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14B" w:rsidP="00D62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PUADEFPH005A Assist with field hygiene and sanitation</w:t>
      </w:r>
      <w:r>
        <w:fldChar w:fldCharType="end"/>
      </w:r>
    </w:p>
    <w:p w:rsidR="00D6214B" w:rsidP="00D6214B">
      <w:pPr>
        <w:pStyle w:val="Version"/>
        <w:sectPr w:rsidSect="00A24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2410E" w:rsidP="00A2410E">
      <w:pPr>
        <w:pStyle w:val="SuperHeading"/>
      </w:pPr>
      <w:r w:rsidRPr="00A2410E">
        <w:t>PUADEFPH005A Assist with field hygiene and sanitation</w:t>
      </w:r>
    </w:p>
    <w:p w:rsidR="00000000" w:rsidRPr="00A2410E" w:rsidP="00A2410E">
      <w:pPr>
        <w:pStyle w:val="SuperHeading"/>
      </w:pPr>
    </w:p>
    <w:p w:rsidR="00000000" w:rsidRPr="00A2410E" w:rsidP="00A2410E">
      <w:pPr>
        <w:pStyle w:val="Heading1"/>
      </w:pPr>
      <w:bookmarkStart w:id="1" w:name="O_122259"/>
      <w:bookmarkEnd w:id="1"/>
      <w:r w:rsidRPr="00A2410E">
        <w:t>Modification History</w:t>
      </w:r>
    </w:p>
    <w:p w:rsidR="00000000" w:rsidRPr="00A2410E" w:rsidP="00A2410E">
      <w:pPr>
        <w:pStyle w:val="BodyText"/>
      </w:pPr>
      <w:r w:rsidRPr="00A2410E">
        <w:t>Not applicable.</w:t>
      </w: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2" w:name="O_122260"/>
      <w:bookmarkEnd w:id="2"/>
      <w:r w:rsidRPr="00A2410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 xml:space="preserve">This unit covers the competency required to assist an organisation to manage field </w:t>
            </w:r>
            <w:r w:rsidRPr="00A2410E">
              <w:t>hygiene and sanitation within the Australian Defence Force (ADF).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3" w:name="O_122261"/>
      <w:bookmarkEnd w:id="3"/>
      <w:r w:rsidRPr="00A2410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The application of this unit in the workplace includes assessing a group's field hygiene requirements within the local operating area and formulating a field hygiene plan to support the organisation with camp site selection, field waste management and pers</w:t>
            </w:r>
            <w:r w:rsidRPr="00A2410E">
              <w:t xml:space="preserve">onal hygiene facilities. </w:t>
            </w:r>
          </w:p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This unit of competency is applicable to preventive medicine personnel. This function is limited to the performance of tasks in accordance with organisational policies and procedures.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4" w:name="O_122262"/>
      <w:bookmarkEnd w:id="4"/>
      <w:r w:rsidRPr="00A2410E">
        <w:t>Licensing/Regulatory Inf</w:t>
      </w:r>
      <w:r w:rsidRPr="00A2410E">
        <w:t>ormation</w:t>
      </w:r>
    </w:p>
    <w:p w:rsidR="00000000" w:rsidRPr="00A2410E" w:rsidP="00A2410E">
      <w:pPr>
        <w:pStyle w:val="BodyText"/>
      </w:pPr>
      <w:r w:rsidRPr="00A2410E">
        <w:t>Not applicable.</w:t>
      </w: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5" w:name="O_122264"/>
      <w:bookmarkEnd w:id="5"/>
      <w:r w:rsidRPr="00A2410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Pre-requisite Unit</w:t>
            </w:r>
            <w:r w:rsidRPr="00A2410E">
              <w:t>/</w:t>
            </w:r>
            <w:r w:rsidRPr="00A2410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Nil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6" w:name="O_122263"/>
      <w:bookmarkEnd w:id="6"/>
      <w:r w:rsidRPr="00A2410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This unit contains employability skills.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7" w:name="O_122265"/>
      <w:bookmarkEnd w:id="7"/>
      <w:r w:rsidRPr="00A2410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Performance Criteria describe the required performance needed to demonstrate achievement of the element. Where bold italicised text is used, fur</w:t>
            </w:r>
            <w:r w:rsidRPr="00A2410E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8" w:name="O_122266"/>
      <w:bookmarkEnd w:id="8"/>
      <w:r w:rsidRPr="00A241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PERFORMANCE CRITERIA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List"/>
              <w:rPr>
                <w:lang w:val="en-NZ"/>
              </w:rPr>
            </w:pPr>
            <w:r w:rsidRPr="00A2410E">
              <w:t>1.</w:t>
            </w:r>
            <w:r w:rsidRPr="00A2410E">
              <w:tab/>
            </w:r>
            <w:r w:rsidRPr="00A2410E">
              <w:rPr>
                <w:rStyle w:val="SpecialBold"/>
              </w:rPr>
              <w:t>Conduct a minor field hygiene survey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List2"/>
            </w:pPr>
            <w:r w:rsidRPr="00A2410E">
              <w:t>1.1</w:t>
            </w:r>
            <w:r w:rsidRPr="00A2410E">
              <w:tab/>
              <w:t>Group's local area of responsibility is clarified to establish the boundary for the survey</w:t>
            </w:r>
          </w:p>
          <w:p w:rsidR="00000000" w:rsidRPr="00A2410E" w:rsidP="00A2410E">
            <w:pPr>
              <w:pStyle w:val="List2"/>
            </w:pPr>
            <w:r w:rsidRPr="00A2410E">
              <w:t>1.2</w:t>
            </w:r>
            <w:r w:rsidRPr="00A2410E">
              <w:tab/>
            </w:r>
            <w:r w:rsidRPr="00A2410E">
              <w:rPr>
                <w:rStyle w:val="BoldandItalics"/>
              </w:rPr>
              <w:t>General environment</w:t>
            </w:r>
            <w:r w:rsidRPr="00A2410E">
              <w:t xml:space="preserve"> is inspected for its sanitary condition and areas of general hygiene risk to inform camp site selection</w:t>
            </w:r>
          </w:p>
          <w:p w:rsidR="00000000" w:rsidRPr="00A2410E" w:rsidP="00A2410E">
            <w:pPr>
              <w:pStyle w:val="List2"/>
            </w:pPr>
            <w:r w:rsidRPr="00A2410E">
              <w:t>1.3</w:t>
            </w:r>
            <w:r w:rsidRPr="00A2410E">
              <w:tab/>
              <w:t xml:space="preserve">Location, condition and suitability of </w:t>
            </w:r>
            <w:r w:rsidRPr="00A2410E">
              <w:rPr>
                <w:rStyle w:val="BoldandItalics"/>
              </w:rPr>
              <w:t>field hygiene facilities</w:t>
            </w:r>
            <w:r w:rsidRPr="00A2410E">
              <w:t xml:space="preserve"> is assessed</w:t>
            </w:r>
          </w:p>
          <w:p w:rsidR="00000000" w:rsidRPr="00A2410E" w:rsidP="00A2410E">
            <w:pPr>
              <w:pStyle w:val="List2"/>
            </w:pPr>
            <w:r w:rsidRPr="00A2410E">
              <w:t>1.4</w:t>
            </w:r>
            <w:r w:rsidRPr="00A2410E">
              <w:tab/>
              <w:t xml:space="preserve">Positioning, type and operation of </w:t>
            </w:r>
            <w:r w:rsidRPr="00A2410E">
              <w:rPr>
                <w:rStyle w:val="BoldandItalics"/>
              </w:rPr>
              <w:t>field waste facilities</w:t>
            </w:r>
            <w:r w:rsidRPr="00A2410E">
              <w:t xml:space="preserve"> are asses</w:t>
            </w:r>
            <w:r w:rsidRPr="00A2410E">
              <w:t>sed</w:t>
            </w:r>
          </w:p>
          <w:p w:rsidR="00000000" w:rsidP="00A2410E">
            <w:pPr>
              <w:pStyle w:val="List2"/>
              <w:rPr>
                <w:lang w:val="en-NZ"/>
              </w:rPr>
            </w:pPr>
            <w:r w:rsidRPr="00A2410E">
              <w:t>1.5</w:t>
            </w:r>
            <w:r w:rsidRPr="00A2410E">
              <w:tab/>
            </w:r>
            <w:r w:rsidRPr="00A2410E">
              <w:rPr>
                <w:rStyle w:val="BoldandItalics"/>
              </w:rPr>
              <w:t>Arrangements for food</w:t>
            </w:r>
            <w:r w:rsidRPr="00A2410E">
              <w:t xml:space="preserve"> /</w:t>
            </w:r>
            <w:r w:rsidRPr="00A2410E">
              <w:rPr>
                <w:rStyle w:val="BoldandItalics"/>
              </w:rPr>
              <w:t>water storage and handling</w:t>
            </w:r>
            <w:r w:rsidRPr="00A2410E">
              <w:t xml:space="preserve"> are assessed to ensure safety of food/water distribution is optimised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List"/>
              <w:rPr>
                <w:lang w:val="en-NZ"/>
              </w:rPr>
            </w:pPr>
            <w:r w:rsidRPr="00A2410E">
              <w:t>2.</w:t>
            </w:r>
            <w:r w:rsidRPr="00A2410E">
              <w:tab/>
            </w:r>
            <w:r w:rsidRPr="00A2410E">
              <w:rPr>
                <w:rStyle w:val="SpecialBold"/>
              </w:rPr>
              <w:t>Provide technical field hygiene advice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List2"/>
            </w:pPr>
            <w:r w:rsidRPr="00A2410E">
              <w:t>2.1</w:t>
            </w:r>
            <w:r w:rsidRPr="00A2410E">
              <w:tab/>
              <w:t>Advice on camp site selection is provided to optimise the field hygiene and sa</w:t>
            </w:r>
            <w:r w:rsidRPr="00A2410E">
              <w:t>nitation outcomes during temporary camp emplacement</w:t>
            </w:r>
          </w:p>
          <w:p w:rsidR="00000000" w:rsidRPr="00A2410E" w:rsidP="00A2410E">
            <w:pPr>
              <w:pStyle w:val="List2"/>
            </w:pPr>
            <w:r w:rsidRPr="00A2410E">
              <w:t>2.2</w:t>
            </w:r>
            <w:r w:rsidRPr="00A2410E">
              <w:tab/>
              <w:t>Advice on field waste management is provided to control the risk of disease via appropriate waste handling practices</w:t>
            </w:r>
          </w:p>
          <w:p w:rsidR="00000000" w:rsidRPr="00A2410E" w:rsidP="00A2410E">
            <w:pPr>
              <w:pStyle w:val="List2"/>
            </w:pPr>
            <w:r w:rsidRPr="00A2410E">
              <w:t>2.3</w:t>
            </w:r>
            <w:r w:rsidRPr="00A2410E">
              <w:tab/>
              <w:t>Advice on personal hygiene facilities and practices is provided to promote indi</w:t>
            </w:r>
            <w:r w:rsidRPr="00A2410E">
              <w:t>vidual health and resistance to disease</w:t>
            </w:r>
          </w:p>
          <w:p w:rsidR="00000000" w:rsidP="00A2410E">
            <w:pPr>
              <w:pStyle w:val="List2"/>
              <w:rPr>
                <w:lang w:val="en-NZ"/>
              </w:rPr>
            </w:pPr>
            <w:r w:rsidRPr="00A2410E">
              <w:t>2.4</w:t>
            </w:r>
            <w:r w:rsidRPr="00A2410E">
              <w:tab/>
              <w:t>Advice on food/water storage and handling practices is provided to control the risk of disease from ingested vectors of disease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9" w:name="O_122267"/>
      <w:bookmarkEnd w:id="9"/>
      <w:r w:rsidRPr="00A2410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REQUIRED SKILLS AND KNOWLEDGE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This describes the essential skills and knowledge and their level, required for this unit.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Required Skills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ListBullet"/>
            </w:pPr>
            <w:r w:rsidRPr="00A2410E">
              <w:t>communicate appropriately about, consult on and impart knowledge of:</w:t>
            </w:r>
          </w:p>
          <w:p w:rsidR="00000000" w:rsidRPr="00A2410E" w:rsidP="00A2410E">
            <w:pPr>
              <w:pStyle w:val="ListBullet"/>
            </w:pPr>
            <w:r w:rsidRPr="00A2410E">
              <w:t>application of the permethrin/DEET repellent system</w:t>
            </w:r>
          </w:p>
          <w:p w:rsidR="00000000" w:rsidRPr="00A2410E" w:rsidP="00A2410E">
            <w:pPr>
              <w:pStyle w:val="ListBullet"/>
            </w:pPr>
            <w:r w:rsidRPr="00A2410E">
              <w:t>causes of disease transmission</w:t>
            </w:r>
          </w:p>
          <w:p w:rsidR="00000000" w:rsidRPr="00A2410E" w:rsidP="00A2410E">
            <w:pPr>
              <w:pStyle w:val="ListBullet"/>
            </w:pPr>
            <w:r w:rsidRPr="00A2410E">
              <w:t>causes of manpower wastage</w:t>
            </w:r>
          </w:p>
          <w:p w:rsidR="00000000" w:rsidRPr="00A2410E" w:rsidP="00A2410E">
            <w:pPr>
              <w:pStyle w:val="ListBullet"/>
            </w:pPr>
            <w:r w:rsidRPr="00A2410E">
              <w:t>control measures of disease transmission</w:t>
            </w:r>
          </w:p>
          <w:p w:rsidR="00000000" w:rsidRPr="00A2410E" w:rsidP="00A2410E">
            <w:pPr>
              <w:pStyle w:val="ListBullet"/>
            </w:pPr>
            <w:r w:rsidRPr="00A2410E">
              <w:t>food storage and distribution standards</w:t>
            </w:r>
          </w:p>
          <w:p w:rsidR="00000000" w:rsidRPr="00A2410E" w:rsidP="00A2410E">
            <w:pPr>
              <w:pStyle w:val="ListBullet"/>
            </w:pPr>
            <w:r w:rsidRPr="00A2410E">
              <w:t>water quality assurance measures</w:t>
            </w:r>
          </w:p>
          <w:p w:rsidR="00000000" w:rsidRPr="00A2410E" w:rsidP="00A2410E">
            <w:pPr>
              <w:pStyle w:val="ListBullet"/>
            </w:pPr>
            <w:r w:rsidRPr="00A2410E">
              <w:t>workplace safety policy and practices</w:t>
            </w:r>
          </w:p>
          <w:p w:rsidR="00000000" w:rsidRPr="00A2410E" w:rsidP="00A2410E">
            <w:pPr>
              <w:pStyle w:val="ListBullet"/>
            </w:pPr>
            <w:r w:rsidRPr="00A2410E">
              <w:t>gather field hygiene data from available sourc</w:t>
            </w:r>
            <w:r w:rsidRPr="00A2410E">
              <w:t>es</w:t>
            </w:r>
          </w:p>
          <w:p w:rsidR="00000000" w:rsidRPr="00A2410E" w:rsidP="00A2410E">
            <w:pPr>
              <w:pStyle w:val="ListBullet"/>
            </w:pPr>
            <w:r w:rsidRPr="00A2410E">
              <w:t>interpret field hygiene data</w:t>
            </w:r>
          </w:p>
          <w:p w:rsidR="00000000" w:rsidRPr="00A2410E" w:rsidP="00A2410E">
            <w:pPr>
              <w:pStyle w:val="ListBullet"/>
            </w:pPr>
            <w:r w:rsidRPr="00A2410E">
              <w:t>liaise and communicate with persons in positions of authority</w:t>
            </w:r>
          </w:p>
          <w:p w:rsidR="00000000" w:rsidRPr="00A2410E" w:rsidP="00A2410E">
            <w:pPr>
              <w:pStyle w:val="ListBullet"/>
            </w:pPr>
            <w:r w:rsidRPr="00A2410E">
              <w:t>make technical judgements based on own level of knowledge and experience</w:t>
            </w:r>
          </w:p>
          <w:p w:rsidR="00000000" w:rsidRPr="00A2410E" w:rsidP="00A2410E">
            <w:pPr>
              <w:pStyle w:val="ListBullet"/>
            </w:pPr>
            <w:r w:rsidRPr="00A2410E">
              <w:t>prioritise tasking</w:t>
            </w:r>
          </w:p>
          <w:p w:rsidR="00000000" w:rsidP="00A2410E">
            <w:pPr>
              <w:pStyle w:val="ListBullet"/>
              <w:rPr>
                <w:lang w:val="en-NZ"/>
              </w:rPr>
            </w:pPr>
            <w:r w:rsidRPr="00A2410E">
              <w:t>work safely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Required Knowledge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ListBullet"/>
            </w:pPr>
            <w:r w:rsidRPr="00A2410E">
              <w:t>aetiology of disease relevant to vector borne diseases</w:t>
            </w:r>
          </w:p>
          <w:p w:rsidR="00000000" w:rsidRPr="00A2410E" w:rsidP="00A2410E">
            <w:pPr>
              <w:pStyle w:val="ListBullet"/>
            </w:pPr>
            <w:r w:rsidRPr="00A2410E">
              <w:t>best use of available resources</w:t>
            </w:r>
          </w:p>
          <w:p w:rsidR="00000000" w:rsidRPr="00A2410E" w:rsidP="00A2410E">
            <w:pPr>
              <w:pStyle w:val="ListBullet"/>
            </w:pPr>
            <w:r w:rsidRPr="00A2410E">
              <w:t>causes of disease transmission</w:t>
            </w:r>
          </w:p>
          <w:p w:rsidR="00000000" w:rsidRPr="00A2410E" w:rsidP="00A2410E">
            <w:pPr>
              <w:pStyle w:val="ListBullet"/>
            </w:pPr>
            <w:r w:rsidRPr="00A2410E">
              <w:t>causes of manpower wastage</w:t>
            </w:r>
          </w:p>
          <w:p w:rsidR="00000000" w:rsidRPr="00A2410E" w:rsidP="00A2410E">
            <w:pPr>
              <w:pStyle w:val="ListBullet"/>
            </w:pPr>
            <w:r w:rsidRPr="00A2410E">
              <w:t>control measures of disease transmission</w:t>
            </w:r>
          </w:p>
          <w:p w:rsidR="00000000" w:rsidRPr="00A2410E" w:rsidP="00A2410E">
            <w:pPr>
              <w:pStyle w:val="ListBullet"/>
            </w:pPr>
            <w:r w:rsidRPr="00A2410E">
              <w:t>documentation processes relevant to own workplace</w:t>
            </w:r>
          </w:p>
          <w:p w:rsidR="00000000" w:rsidRPr="00A2410E" w:rsidP="00A2410E">
            <w:pPr>
              <w:pStyle w:val="ListBullet"/>
            </w:pPr>
            <w:r w:rsidRPr="00A2410E">
              <w:t>food storage and dis</w:t>
            </w:r>
            <w:r w:rsidRPr="00A2410E">
              <w:t>tribution standards including the Hazard Analysis and Critical Control Point (HACCP) approach to food control</w:t>
            </w:r>
          </w:p>
          <w:p w:rsidR="00000000" w:rsidRPr="00A2410E" w:rsidP="00A2410E">
            <w:pPr>
              <w:pStyle w:val="ListBullet"/>
            </w:pPr>
            <w:r w:rsidRPr="00A2410E">
              <w:t>health surveillance system</w:t>
            </w:r>
          </w:p>
          <w:p w:rsidR="00000000" w:rsidRPr="00A2410E" w:rsidP="00A2410E">
            <w:pPr>
              <w:pStyle w:val="ListBullet"/>
            </w:pPr>
            <w:r w:rsidRPr="00A2410E">
              <w:t>methods of establishing field hygiene and waste facilities</w:t>
            </w:r>
          </w:p>
          <w:p w:rsidR="00000000" w:rsidRPr="00A2410E" w:rsidP="00A2410E">
            <w:pPr>
              <w:pStyle w:val="ListBullet"/>
            </w:pPr>
            <w:r w:rsidRPr="00A2410E">
              <w:t>pathophysiology of common communicable diseases</w:t>
            </w:r>
          </w:p>
          <w:p w:rsidR="00000000" w:rsidRPr="00A2410E" w:rsidP="00A2410E">
            <w:pPr>
              <w:pStyle w:val="ListBullet"/>
            </w:pPr>
            <w:r w:rsidRPr="00A2410E">
              <w:t>organisation</w:t>
            </w:r>
            <w:r w:rsidRPr="00A2410E">
              <w:t xml:space="preserve">al policies and procedures </w:t>
            </w:r>
          </w:p>
          <w:p w:rsidR="00000000" w:rsidRPr="00A2410E" w:rsidP="00A2410E">
            <w:pPr>
              <w:pStyle w:val="ListBullet"/>
            </w:pPr>
            <w:r w:rsidRPr="00A2410E">
              <w:t>process of disease</w:t>
            </w:r>
          </w:p>
          <w:p w:rsidR="00000000" w:rsidRPr="00A2410E" w:rsidP="00A2410E">
            <w:pPr>
              <w:pStyle w:val="ListBullet"/>
            </w:pPr>
            <w:r w:rsidRPr="00A2410E">
              <w:t>risk management principles</w:t>
            </w:r>
          </w:p>
          <w:p w:rsidR="00000000" w:rsidRPr="00A2410E" w:rsidP="00A2410E">
            <w:pPr>
              <w:pStyle w:val="ListBullet"/>
            </w:pPr>
            <w:r w:rsidRPr="00A2410E">
              <w:t>time management strategies to set priorities</w:t>
            </w:r>
          </w:p>
          <w:p w:rsidR="00000000" w:rsidRPr="00A2410E" w:rsidP="00A2410E">
            <w:pPr>
              <w:pStyle w:val="ListBullet"/>
            </w:pPr>
            <w:r w:rsidRPr="00A2410E">
              <w:t>vector borne diseases of interest to the ADF</w:t>
            </w:r>
          </w:p>
          <w:p w:rsidR="00000000" w:rsidP="00A2410E">
            <w:pPr>
              <w:pStyle w:val="ListBullet"/>
              <w:rPr>
                <w:lang w:val="en-NZ"/>
              </w:rPr>
            </w:pPr>
            <w:r w:rsidRPr="00A2410E">
              <w:t>water quality assurance measures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10" w:name="O_122268"/>
      <w:bookmarkEnd w:id="10"/>
      <w:r w:rsidRPr="00A2410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EVIDENCE GUIDE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Assessment must confirm the ability to:</w:t>
            </w:r>
          </w:p>
          <w:p w:rsidR="00000000" w:rsidRPr="00A2410E" w:rsidP="00A2410E">
            <w:pPr>
              <w:pStyle w:val="ListBullet"/>
            </w:pPr>
            <w:r w:rsidRPr="00A2410E">
              <w:t>liaise and communicate with the group</w:t>
            </w:r>
          </w:p>
          <w:p w:rsidR="00000000" w:rsidRPr="00A2410E" w:rsidP="00A2410E">
            <w:pPr>
              <w:pStyle w:val="ListBullet"/>
            </w:pPr>
            <w:r w:rsidRPr="00A2410E">
              <w:t>accurately identify hygiene risks</w:t>
            </w:r>
          </w:p>
          <w:p w:rsidR="00000000" w:rsidRPr="00A2410E" w:rsidP="00A2410E">
            <w:pPr>
              <w:pStyle w:val="ListBullet"/>
            </w:pPr>
            <w:r w:rsidRPr="00A2410E">
              <w:t>provide accurate advice.</w:t>
            </w:r>
          </w:p>
          <w:p w:rsidR="00000000" w:rsidRPr="00A2410E" w:rsidP="00A2410E">
            <w:pPr>
              <w:pStyle w:val="BodyText"/>
            </w:pPr>
            <w:r w:rsidRPr="00A2410E">
              <w:rPr>
                <w:rStyle w:val="SpecialBold"/>
              </w:rPr>
              <w:t>Consistency in performance</w:t>
            </w:r>
          </w:p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Competency should be demonstrated over a minimum of two assessment occasions in an urban and a field environment.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rPr>
                <w:rStyle w:val="SpecialBold"/>
              </w:rPr>
              <w:t>Context of assessment</w:t>
            </w:r>
          </w:p>
          <w:p w:rsidR="00000000" w:rsidRPr="00A2410E" w:rsidP="00A2410E">
            <w:pPr>
              <w:pStyle w:val="BodyText"/>
            </w:pPr>
            <w:r w:rsidRPr="00A2410E">
              <w:t>Competency should be assessed in an actual workplace situation. This may be in an urban or a field setting.</w:t>
            </w:r>
          </w:p>
          <w:p w:rsidR="00000000" w:rsidRPr="00A2410E" w:rsidP="00A2410E">
            <w:pPr>
              <w:pStyle w:val="BodyText"/>
            </w:pPr>
            <w:r w:rsidRPr="00A2410E">
              <w:rPr>
                <w:rStyle w:val="SpecialBold"/>
              </w:rPr>
              <w:t>Specific resources for assessment</w:t>
            </w:r>
          </w:p>
          <w:p w:rsidR="00000000" w:rsidRPr="00A2410E" w:rsidP="00A2410E">
            <w:pPr>
              <w:pStyle w:val="BodyText"/>
            </w:pPr>
            <w:r w:rsidRPr="00A2410E">
              <w:t>Access is required to:</w:t>
            </w:r>
          </w:p>
          <w:p w:rsidR="00000000" w:rsidRPr="00A2410E" w:rsidP="00A2410E">
            <w:pPr>
              <w:pStyle w:val="ListBullet"/>
            </w:pPr>
            <w:r w:rsidRPr="00A2410E">
              <w:t>appropriate equipment and stores</w:t>
            </w:r>
          </w:p>
          <w:p w:rsidR="00000000" w:rsidRPr="00A2410E" w:rsidP="00A2410E">
            <w:pPr>
              <w:pStyle w:val="ListBullet"/>
            </w:pPr>
            <w:r w:rsidRPr="00A2410E">
              <w:t>range of environments (urban and field)</w:t>
            </w:r>
          </w:p>
          <w:p w:rsidR="00000000" w:rsidRPr="00A2410E" w:rsidP="00A2410E">
            <w:pPr>
              <w:pStyle w:val="ListBullet"/>
            </w:pPr>
            <w:r w:rsidRPr="00A2410E">
              <w:t>relevant organisational policies and procedures.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11" w:name="O_122269"/>
      <w:bookmarkEnd w:id="11"/>
      <w:r w:rsidRPr="00A2410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RANGE STATEMENT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 xml:space="preserve">The Range Statement relates to the Unit of Competency as a whole. It allows for different work environments and situations that may affect performance. </w:t>
            </w:r>
            <w:r w:rsidRPr="00A2410E">
              <w:rPr>
                <w:rStyle w:val="BoldandItalics"/>
              </w:rPr>
              <w:t>Bold italicised</w:t>
            </w:r>
            <w:r w:rsidRPr="00A2410E">
              <w:t xml:space="preserve"> wording in the Performance Criteria is detailed below.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General environment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Approaches</w:t>
            </w:r>
          </w:p>
          <w:p w:rsidR="00000000" w:rsidRPr="00A2410E" w:rsidP="00A2410E">
            <w:pPr>
              <w:pStyle w:val="BodyText"/>
            </w:pPr>
            <w:r w:rsidRPr="00A2410E">
              <w:t>Drainage</w:t>
            </w:r>
          </w:p>
          <w:p w:rsidR="00000000" w:rsidRPr="00A2410E" w:rsidP="00A2410E">
            <w:pPr>
              <w:pStyle w:val="BodyText"/>
            </w:pPr>
            <w:r w:rsidRPr="00A2410E">
              <w:t>Local population</w:t>
            </w:r>
          </w:p>
          <w:p w:rsidR="00000000" w:rsidRPr="00A2410E" w:rsidP="00A2410E">
            <w:pPr>
              <w:pStyle w:val="BodyText"/>
            </w:pPr>
            <w:r w:rsidRPr="00A2410E">
              <w:t>Terrain</w:t>
            </w:r>
          </w:p>
          <w:p w:rsidR="00000000" w:rsidRPr="00A2410E" w:rsidP="00A2410E">
            <w:pPr>
              <w:pStyle w:val="BodyText"/>
            </w:pPr>
            <w:r w:rsidRPr="00A2410E">
              <w:t>Vegetation</w:t>
            </w:r>
          </w:p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Water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Field hygiene facilities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Hand washing facilities</w:t>
            </w:r>
          </w:p>
          <w:p w:rsidR="00000000" w:rsidRPr="00A2410E" w:rsidP="00A2410E">
            <w:pPr>
              <w:pStyle w:val="BodyText"/>
            </w:pPr>
            <w:r w:rsidRPr="00A2410E">
              <w:t>Laundry facilities</w:t>
            </w:r>
          </w:p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Shower facilities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Field waste facilities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Bio-hazardous waste:</w:t>
            </w:r>
          </w:p>
          <w:p w:rsidR="00000000" w:rsidRPr="00A2410E" w:rsidP="00A2410E">
            <w:pPr>
              <w:pStyle w:val="ListBullet"/>
            </w:pPr>
            <w:r w:rsidRPr="00A2410E">
              <w:t>central collection point</w:t>
            </w:r>
          </w:p>
          <w:p w:rsidR="00000000" w:rsidRPr="00A2410E" w:rsidP="00A2410E">
            <w:pPr>
              <w:pStyle w:val="BodyText"/>
            </w:pPr>
            <w:r w:rsidRPr="00A2410E">
              <w:t>Dry waste:</w:t>
            </w:r>
          </w:p>
          <w:p w:rsidR="00000000" w:rsidRPr="00A2410E" w:rsidP="00A2410E">
            <w:pPr>
              <w:pStyle w:val="ListBullet"/>
            </w:pPr>
            <w:r w:rsidRPr="00A2410E">
              <w:t>central collection point</w:t>
            </w:r>
          </w:p>
          <w:p w:rsidR="00000000" w:rsidRPr="00A2410E" w:rsidP="00A2410E">
            <w:pPr>
              <w:pStyle w:val="ListBullet"/>
            </w:pPr>
            <w:r w:rsidRPr="00A2410E">
              <w:t>inclined plane incinerator</w:t>
            </w:r>
          </w:p>
          <w:p w:rsidR="00000000" w:rsidRPr="00A2410E" w:rsidP="00A2410E">
            <w:pPr>
              <w:pStyle w:val="BodyText"/>
            </w:pPr>
            <w:r w:rsidRPr="00A2410E">
              <w:t>Human waste:</w:t>
            </w:r>
          </w:p>
          <w:p w:rsidR="00000000" w:rsidRPr="00A2410E" w:rsidP="00A2410E">
            <w:pPr>
              <w:pStyle w:val="ListBullet"/>
            </w:pPr>
            <w:r w:rsidRPr="00A2410E">
              <w:t>pan latrine</w:t>
            </w:r>
          </w:p>
          <w:p w:rsidR="00000000" w:rsidRPr="00A2410E" w:rsidP="00A2410E">
            <w:pPr>
              <w:pStyle w:val="ListBullet"/>
            </w:pPr>
            <w:r w:rsidRPr="00A2410E">
              <w:t>portaloo</w:t>
            </w:r>
          </w:p>
          <w:p w:rsidR="00000000" w:rsidRPr="00A2410E" w:rsidP="00A2410E">
            <w:pPr>
              <w:pStyle w:val="ListBullet"/>
            </w:pPr>
            <w:r w:rsidRPr="00A2410E">
              <w:t>shallow/deep bore latrine</w:t>
            </w:r>
          </w:p>
          <w:p w:rsidR="00000000" w:rsidRPr="00A2410E" w:rsidP="00A2410E">
            <w:pPr>
              <w:pStyle w:val="ListBullet"/>
            </w:pPr>
            <w:r w:rsidRPr="00A2410E">
              <w:t>shallow/deep trench latrine</w:t>
            </w:r>
          </w:p>
          <w:p w:rsidR="00000000" w:rsidRPr="00A2410E" w:rsidP="00A2410E">
            <w:pPr>
              <w:pStyle w:val="ListBullet"/>
            </w:pPr>
            <w:r w:rsidRPr="00A2410E">
              <w:t>shallow trench urinal</w:t>
            </w:r>
          </w:p>
          <w:p w:rsidR="00000000" w:rsidRPr="00A2410E" w:rsidP="00A2410E">
            <w:pPr>
              <w:pStyle w:val="ListBullet"/>
            </w:pPr>
            <w:r w:rsidRPr="00A2410E">
              <w:t>trough/funnel urinal</w:t>
            </w:r>
          </w:p>
          <w:p w:rsidR="00000000" w:rsidRPr="00A2410E" w:rsidP="00A2410E">
            <w:pPr>
              <w:pStyle w:val="ListBullet"/>
            </w:pPr>
            <w:r w:rsidRPr="00A2410E">
              <w:t>trench latrine</w:t>
            </w:r>
          </w:p>
          <w:p w:rsidR="00000000" w:rsidRPr="00A2410E" w:rsidP="00A2410E">
            <w:pPr>
              <w:pStyle w:val="BodyText"/>
            </w:pPr>
            <w:r w:rsidRPr="00A2410E">
              <w:t>Waste (grey) water:</w:t>
            </w:r>
          </w:p>
          <w:p w:rsidR="00000000" w:rsidRPr="00A2410E" w:rsidP="00A2410E">
            <w:pPr>
              <w:pStyle w:val="ListBullet"/>
            </w:pPr>
            <w:r w:rsidRPr="00A2410E">
              <w:t>absorption trench</w:t>
            </w:r>
          </w:p>
          <w:p w:rsidR="00000000" w:rsidRPr="00A2410E" w:rsidP="00A2410E">
            <w:pPr>
              <w:pStyle w:val="ListBullet"/>
            </w:pPr>
            <w:r w:rsidRPr="00A2410E">
              <w:t>evaporating pans</w:t>
            </w:r>
          </w:p>
          <w:p w:rsidR="00000000" w:rsidRPr="00A2410E" w:rsidP="00A2410E">
            <w:pPr>
              <w:pStyle w:val="ListBullet"/>
            </w:pPr>
            <w:r w:rsidRPr="00A2410E">
              <w:t>herringbone drains</w:t>
            </w:r>
          </w:p>
          <w:p w:rsidR="00000000" w:rsidRPr="00A2410E" w:rsidP="00A2410E">
            <w:pPr>
              <w:pStyle w:val="ListBullet"/>
            </w:pPr>
            <w:r w:rsidRPr="00A2410E">
              <w:t>grease trap</w:t>
            </w:r>
          </w:p>
          <w:p w:rsidR="00000000" w:rsidP="00A2410E">
            <w:pPr>
              <w:pStyle w:val="ListBullet"/>
              <w:rPr>
                <w:lang w:val="en-NZ"/>
              </w:rPr>
            </w:pPr>
            <w:r w:rsidRPr="00A2410E">
              <w:t>soakage pit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Arrangements for food</w:t>
            </w:r>
            <w:r w:rsidRPr="00A2410E">
              <w:t>/</w:t>
            </w:r>
            <w:r w:rsidRPr="00A2410E">
              <w:rPr>
                <w:rStyle w:val="SpecialBold"/>
              </w:rPr>
              <w:t>water storage and handling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Applying the Hazard Analysis and Critical Control Point (HACCP) approach to food control</w:t>
            </w:r>
          </w:p>
          <w:p w:rsidR="00000000" w:rsidRPr="00A2410E" w:rsidP="00A2410E">
            <w:pPr>
              <w:pStyle w:val="BodyText"/>
            </w:pPr>
            <w:r w:rsidRPr="00A2410E">
              <w:t>Approving the use of alternative water distribution equipment during extreme emergencies</w:t>
            </w:r>
          </w:p>
          <w:p w:rsidR="00000000" w:rsidRPr="00A2410E" w:rsidP="00A2410E">
            <w:pPr>
              <w:pStyle w:val="BodyText"/>
            </w:pPr>
            <w:r w:rsidRPr="00A2410E">
              <w:t>Assessing environment for suitability for food preparation</w:t>
            </w:r>
          </w:p>
          <w:p w:rsidR="00000000" w:rsidRPr="00A2410E" w:rsidP="00A2410E">
            <w:pPr>
              <w:pStyle w:val="BodyText"/>
            </w:pPr>
            <w:r w:rsidRPr="00A2410E">
              <w:t>Assessing food hand</w:t>
            </w:r>
            <w:r w:rsidRPr="00A2410E">
              <w:t>ling procedures (preparation, storage, distribution)</w:t>
            </w:r>
          </w:p>
          <w:p w:rsidR="00000000" w:rsidRPr="00A2410E" w:rsidP="00A2410E">
            <w:pPr>
              <w:pStyle w:val="BodyText"/>
            </w:pPr>
            <w:r w:rsidRPr="00A2410E">
              <w:t>Assessing suitability and adequacy of food storage</w:t>
            </w:r>
          </w:p>
          <w:p w:rsidR="00000000" w:rsidRPr="00A2410E" w:rsidP="00A2410E">
            <w:pPr>
              <w:pStyle w:val="BodyText"/>
            </w:pPr>
            <w:r w:rsidRPr="00A2410E">
              <w:t>Central control point</w:t>
            </w:r>
          </w:p>
          <w:p w:rsidR="00000000" w:rsidRPr="00A2410E" w:rsidP="00A2410E">
            <w:pPr>
              <w:pStyle w:val="BodyText"/>
            </w:pPr>
            <w:r w:rsidRPr="00A2410E">
              <w:t>Contributing to inspection of a food preparation facility</w:t>
            </w:r>
          </w:p>
          <w:p w:rsidR="00000000" w:rsidRPr="00A2410E" w:rsidP="00A2410E">
            <w:pPr>
              <w:pStyle w:val="BodyText"/>
            </w:pPr>
            <w:r w:rsidRPr="00A2410E">
              <w:t>Ensuring that water sources have been surveyed</w:t>
            </w:r>
          </w:p>
          <w:p w:rsidR="00000000" w:rsidRPr="00A2410E" w:rsidP="00A2410E">
            <w:pPr>
              <w:pStyle w:val="BodyText"/>
            </w:pPr>
            <w:r w:rsidRPr="00A2410E">
              <w:t>Ensuring water distributi</w:t>
            </w:r>
            <w:r w:rsidRPr="00A2410E">
              <w:t>on equipment is regularly surveyed by health personnel</w:t>
            </w:r>
          </w:p>
          <w:p w:rsidR="00000000" w:rsidRPr="00A2410E" w:rsidP="00A2410E">
            <w:pPr>
              <w:pStyle w:val="BodyText"/>
            </w:pPr>
            <w:r w:rsidRPr="00A2410E">
              <w:t>Monitoring hygiene practices of personnel during food consumption</w:t>
            </w:r>
          </w:p>
          <w:p w:rsidR="00000000" w:rsidRPr="00A2410E" w:rsidP="00A2410E">
            <w:pPr>
              <w:pStyle w:val="BodyText"/>
            </w:pPr>
            <w:r w:rsidRPr="00A2410E">
              <w:t>Organising regular water point survey by health personnel</w:t>
            </w:r>
          </w:p>
          <w:p w:rsidR="00000000" w:rsidRPr="00A2410E" w:rsidP="00A2410E">
            <w:pPr>
              <w:pStyle w:val="BodyText"/>
            </w:pPr>
            <w:r w:rsidRPr="00A2410E">
              <w:t>Recommending procedures for the maintenance of water potability</w:t>
            </w:r>
          </w:p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t>Storage tempe</w:t>
            </w:r>
            <w:r w:rsidRPr="00A2410E">
              <w:t>ratures applied</w:t>
            </w:r>
          </w:p>
        </w:tc>
      </w:tr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</w:p>
        </w:tc>
      </w:tr>
    </w:tbl>
    <w:p w:rsidR="00000000" w:rsidRPr="00A2410E" w:rsidP="00A2410E">
      <w:pPr>
        <w:pStyle w:val="BodyText"/>
      </w:pP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12" w:name="O_122270"/>
      <w:bookmarkEnd w:id="12"/>
      <w:r w:rsidRPr="00A2410E">
        <w:t>Unit Sector(s)</w:t>
      </w:r>
    </w:p>
    <w:p w:rsidR="00000000" w:rsidRPr="00A2410E" w:rsidP="00A2410E">
      <w:pPr>
        <w:pStyle w:val="BodyText"/>
      </w:pPr>
      <w:r w:rsidRPr="00A2410E">
        <w:t>Not applicable.</w:t>
      </w:r>
    </w:p>
    <w:p w:rsidR="00000000" w:rsidRPr="00A2410E" w:rsidP="00A2410E">
      <w:pPr>
        <w:pStyle w:val="AllowPageBreak"/>
      </w:pPr>
    </w:p>
    <w:p w:rsidR="00000000" w:rsidRPr="00A2410E" w:rsidP="00A2410E">
      <w:pPr>
        <w:pStyle w:val="Heading1"/>
      </w:pPr>
      <w:bookmarkStart w:id="13" w:name="O_174944"/>
      <w:bookmarkEnd w:id="13"/>
      <w:r w:rsidRPr="00A2410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2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0E">
            <w:pPr>
              <w:pStyle w:val="BodyText"/>
              <w:rPr>
                <w:lang w:val="en-NZ"/>
              </w:rPr>
            </w:pPr>
            <w:r w:rsidRPr="00A2410E">
              <w:rPr>
                <w:rStyle w:val="SpecialBold"/>
              </w:rPr>
              <w:t>Co-requisite Unit</w:t>
            </w:r>
            <w:r w:rsidRPr="00A2410E">
              <w:t>/</w:t>
            </w:r>
            <w:r w:rsidRPr="00A2410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0E" w:rsidP="00A2410E">
            <w:pPr>
              <w:pStyle w:val="BodyText"/>
            </w:pPr>
            <w:r w:rsidRPr="00A2410E">
              <w:t>Nil</w:t>
            </w:r>
          </w:p>
        </w:tc>
      </w:tr>
    </w:tbl>
    <w:p w:rsidR="00000000" w:rsidRPr="00A2410E" w:rsidP="00A2410E">
      <w:pPr>
        <w:pStyle w:val="BodyText"/>
      </w:pPr>
    </w:p>
    <w:p w:rsidR="00000000" w:rsidRPr="00A2410E" w:rsidP="00A2410E"/>
    <w:sectPr w:rsidSect="00A24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214B" w:rsidP="00D62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4B" w:rsidP="00A24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6214B" w:rsidP="00A24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6214B" w:rsidP="00A241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214B" w:rsidP="00D6214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4B" w:rsidP="00A24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PUADEFPH005A Assist with field hygiene and sanitation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6214B" w:rsidP="00A241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C6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2C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24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10E"/>
  </w:style>
  <w:style w:type="character" w:customStyle="1" w:styleId="Heading1Char">
    <w:name w:val="Heading 1 Char"/>
    <w:link w:val="Heading1"/>
    <w:rsid w:val="00A24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1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241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24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241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24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1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2410E"/>
    <w:rPr>
      <w:b/>
      <w:spacing w:val="0"/>
    </w:rPr>
  </w:style>
  <w:style w:type="paragraph" w:styleId="Header">
    <w:name w:val="header"/>
    <w:basedOn w:val="Normal"/>
    <w:link w:val="HeaderChar"/>
    <w:rsid w:val="00A24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24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241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4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2410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2410E"/>
    <w:rPr>
      <w:b/>
      <w:i/>
      <w:u w:val="none"/>
    </w:rPr>
  </w:style>
  <w:style w:type="character" w:customStyle="1" w:styleId="Heading2Char">
    <w:name w:val="Heading 2 Char"/>
    <w:link w:val="Heading2"/>
    <w:rsid w:val="00A24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24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24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2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2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1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241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241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24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4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24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4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1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1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24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2410E"/>
    <w:rPr>
      <w:i/>
    </w:rPr>
  </w:style>
  <w:style w:type="paragraph" w:styleId="Caption">
    <w:name w:val="caption"/>
    <w:basedOn w:val="BodyText"/>
    <w:next w:val="Normal"/>
    <w:qFormat/>
    <w:rsid w:val="00A24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10E"/>
  </w:style>
  <w:style w:type="paragraph" w:styleId="TableofFigures">
    <w:name w:val="table of figures"/>
    <w:basedOn w:val="Normal"/>
    <w:next w:val="Normal"/>
    <w:semiHidden/>
    <w:rsid w:val="00A24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10E"/>
    <w:pPr>
      <w:numPr>
        <w:numId w:val="10"/>
      </w:numPr>
    </w:pPr>
  </w:style>
  <w:style w:type="character" w:customStyle="1" w:styleId="WingdingSymbols">
    <w:name w:val="Wingding Symbols"/>
    <w:rsid w:val="00A2410E"/>
    <w:rPr>
      <w:rFonts w:ascii="Wingdings" w:hAnsi="Wingdings"/>
    </w:rPr>
  </w:style>
  <w:style w:type="paragraph" w:customStyle="1" w:styleId="TableHeading">
    <w:name w:val="Table Heading"/>
    <w:basedOn w:val="HeadingBase"/>
    <w:rsid w:val="00A24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10E"/>
    <w:rPr>
      <w:color w:val="0033CC"/>
      <w:u w:val="none"/>
    </w:rPr>
  </w:style>
  <w:style w:type="paragraph" w:customStyle="1" w:styleId="BodyTextRight">
    <w:name w:val="Body Text Right"/>
    <w:basedOn w:val="BodyText"/>
    <w:rsid w:val="00A24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241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2410E"/>
    <w:rPr>
      <w:sz w:val="32"/>
    </w:rPr>
  </w:style>
  <w:style w:type="paragraph" w:customStyle="1" w:styleId="HeadingProcedure">
    <w:name w:val="Heading Procedure"/>
    <w:basedOn w:val="HeadingBase"/>
    <w:next w:val="Normal"/>
    <w:rsid w:val="00A24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10E"/>
    <w:pPr>
      <w:spacing w:before="60" w:after="60"/>
    </w:pPr>
  </w:style>
  <w:style w:type="paragraph" w:styleId="ListContinue">
    <w:name w:val="List Continue"/>
    <w:basedOn w:val="List"/>
    <w:rsid w:val="00A2410E"/>
    <w:pPr>
      <w:ind w:firstLine="0"/>
    </w:pPr>
  </w:style>
  <w:style w:type="paragraph" w:customStyle="1" w:styleId="ListNote">
    <w:name w:val="List Note"/>
    <w:basedOn w:val="List"/>
    <w:rsid w:val="00A24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2410E"/>
    <w:rPr>
      <w:rFonts w:ascii="Courier New" w:hAnsi="Courier New"/>
    </w:rPr>
  </w:style>
  <w:style w:type="paragraph" w:customStyle="1" w:styleId="NoteBullet">
    <w:name w:val="Note Bullet"/>
    <w:basedOn w:val="Note"/>
    <w:rsid w:val="00A24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1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2410E"/>
    <w:rPr>
      <w:b/>
      <w:smallCaps/>
    </w:rPr>
  </w:style>
  <w:style w:type="paragraph" w:customStyle="1" w:styleId="TableListNumber">
    <w:name w:val="Table List Number"/>
    <w:basedOn w:val="ListNumber"/>
    <w:rsid w:val="00A24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10E"/>
    <w:pPr>
      <w:numPr>
        <w:numId w:val="8"/>
      </w:numPr>
    </w:pPr>
  </w:style>
  <w:style w:type="paragraph" w:customStyle="1" w:styleId="ListAlpha2">
    <w:name w:val="List Alpha 2"/>
    <w:basedOn w:val="List2"/>
    <w:rsid w:val="00A2410E"/>
    <w:pPr>
      <w:numPr>
        <w:numId w:val="7"/>
      </w:numPr>
    </w:pPr>
  </w:style>
  <w:style w:type="paragraph" w:styleId="List3">
    <w:name w:val="List 3"/>
    <w:basedOn w:val="BodyText"/>
    <w:rsid w:val="00A24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10E"/>
    <w:pPr>
      <w:numPr>
        <w:numId w:val="2"/>
      </w:numPr>
    </w:pPr>
  </w:style>
  <w:style w:type="paragraph" w:styleId="ListBullet5">
    <w:name w:val="List Bullet 5"/>
    <w:basedOn w:val="List5"/>
    <w:rsid w:val="00A2410E"/>
    <w:pPr>
      <w:numPr>
        <w:numId w:val="3"/>
      </w:numPr>
    </w:pPr>
  </w:style>
  <w:style w:type="paragraph" w:styleId="ListContinue2">
    <w:name w:val="List Continue 2"/>
    <w:basedOn w:val="List2"/>
    <w:rsid w:val="00A2410E"/>
    <w:pPr>
      <w:ind w:firstLine="0"/>
    </w:pPr>
  </w:style>
  <w:style w:type="paragraph" w:styleId="ListContinue3">
    <w:name w:val="List Continue 3"/>
    <w:basedOn w:val="List3"/>
    <w:rsid w:val="00A2410E"/>
    <w:pPr>
      <w:ind w:left="1021" w:firstLine="0"/>
    </w:pPr>
  </w:style>
  <w:style w:type="paragraph" w:styleId="ListContinue4">
    <w:name w:val="List Continue 4"/>
    <w:basedOn w:val="List4"/>
    <w:rsid w:val="00A2410E"/>
    <w:pPr>
      <w:ind w:firstLine="0"/>
    </w:pPr>
  </w:style>
  <w:style w:type="paragraph" w:styleId="ListContinue5">
    <w:name w:val="List Continue 5"/>
    <w:basedOn w:val="List5"/>
    <w:rsid w:val="00A2410E"/>
    <w:pPr>
      <w:ind w:firstLine="0"/>
    </w:pPr>
  </w:style>
  <w:style w:type="paragraph" w:styleId="ListNumber3">
    <w:name w:val="List Number 3"/>
    <w:basedOn w:val="List3"/>
    <w:rsid w:val="00A2410E"/>
    <w:pPr>
      <w:numPr>
        <w:numId w:val="4"/>
      </w:numPr>
    </w:pPr>
  </w:style>
  <w:style w:type="paragraph" w:styleId="ListNumber4">
    <w:name w:val="List Number 4"/>
    <w:basedOn w:val="List4"/>
    <w:rsid w:val="00A2410E"/>
    <w:pPr>
      <w:numPr>
        <w:numId w:val="5"/>
      </w:numPr>
    </w:pPr>
  </w:style>
  <w:style w:type="paragraph" w:styleId="ListNumber5">
    <w:name w:val="List Number 5"/>
    <w:basedOn w:val="List5"/>
    <w:rsid w:val="00A2410E"/>
    <w:pPr>
      <w:numPr>
        <w:numId w:val="6"/>
      </w:numPr>
    </w:pPr>
  </w:style>
  <w:style w:type="paragraph" w:styleId="BlockText">
    <w:name w:val="Block Text"/>
    <w:basedOn w:val="Normal"/>
    <w:rsid w:val="00A2410E"/>
    <w:pPr>
      <w:spacing w:after="120"/>
      <w:ind w:left="1440" w:right="1440"/>
    </w:pPr>
  </w:style>
  <w:style w:type="character" w:customStyle="1" w:styleId="Subscript">
    <w:name w:val="Subscript"/>
    <w:rsid w:val="00A2410E"/>
    <w:rPr>
      <w:sz w:val="16"/>
      <w:vertAlign w:val="subscript"/>
    </w:rPr>
  </w:style>
  <w:style w:type="character" w:customStyle="1" w:styleId="Superscript">
    <w:name w:val="Superscript"/>
    <w:rsid w:val="00A2410E"/>
    <w:rPr>
      <w:sz w:val="16"/>
      <w:vertAlign w:val="superscript"/>
    </w:rPr>
  </w:style>
  <w:style w:type="character" w:customStyle="1" w:styleId="Symbols">
    <w:name w:val="Symbols"/>
    <w:rsid w:val="00A2410E"/>
    <w:rPr>
      <w:rFonts w:ascii="Symbol" w:hAnsi="Symbol"/>
    </w:rPr>
  </w:style>
  <w:style w:type="character" w:customStyle="1" w:styleId="MenuOptions">
    <w:name w:val="Menu Options"/>
    <w:rsid w:val="00A2410E"/>
    <w:rPr>
      <w:rFonts w:ascii="Arial Narrow" w:hAnsi="Arial Narrow"/>
      <w:smallCaps/>
    </w:rPr>
  </w:style>
  <w:style w:type="character" w:customStyle="1" w:styleId="Buttons">
    <w:name w:val="Buttons"/>
    <w:rsid w:val="00A2410E"/>
    <w:rPr>
      <w:b/>
    </w:rPr>
  </w:style>
  <w:style w:type="character" w:customStyle="1" w:styleId="Underlined">
    <w:name w:val="Underlined"/>
    <w:rsid w:val="00A2410E"/>
    <w:rPr>
      <w:u w:val="single"/>
    </w:rPr>
  </w:style>
  <w:style w:type="paragraph" w:customStyle="1" w:styleId="TableBodyTextRight">
    <w:name w:val="Table Body Text Right"/>
    <w:basedOn w:val="TableBodyText"/>
    <w:rsid w:val="00A24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10E"/>
    <w:rPr>
      <w:sz w:val="18"/>
    </w:rPr>
  </w:style>
  <w:style w:type="paragraph" w:customStyle="1" w:styleId="BodySmallRight">
    <w:name w:val="Body Small Right"/>
    <w:basedOn w:val="BodyTextRight"/>
    <w:rsid w:val="00A2410E"/>
    <w:rPr>
      <w:sz w:val="18"/>
      <w:szCs w:val="18"/>
    </w:rPr>
  </w:style>
  <w:style w:type="paragraph" w:customStyle="1" w:styleId="MarginEdition">
    <w:name w:val="Margin Edition"/>
    <w:basedOn w:val="MarginNote"/>
    <w:rsid w:val="00A24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10E"/>
    <w:rPr>
      <w:sz w:val="2"/>
      <w:szCs w:val="2"/>
    </w:rPr>
  </w:style>
  <w:style w:type="character" w:customStyle="1" w:styleId="Small">
    <w:name w:val="Small"/>
    <w:rsid w:val="00A2410E"/>
    <w:rPr>
      <w:sz w:val="16"/>
    </w:rPr>
  </w:style>
  <w:style w:type="paragraph" w:customStyle="1" w:styleId="WideTable">
    <w:name w:val="Wide Table"/>
    <w:basedOn w:val="Normal"/>
    <w:rsid w:val="00A2410E"/>
    <w:pPr>
      <w:ind w:left="-1418"/>
    </w:pPr>
    <w:rPr>
      <w:sz w:val="2"/>
      <w:szCs w:val="2"/>
    </w:rPr>
  </w:style>
  <w:style w:type="character" w:styleId="PageNumber">
    <w:name w:val="page number"/>
    <w:rsid w:val="00A2410E"/>
  </w:style>
  <w:style w:type="paragraph" w:styleId="Quote">
    <w:name w:val="Quote"/>
    <w:basedOn w:val="Heading1"/>
    <w:link w:val="QuoteChar"/>
    <w:qFormat/>
    <w:rsid w:val="00A2410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24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10E"/>
    <w:pPr>
      <w:pageBreakBefore/>
    </w:pPr>
  </w:style>
  <w:style w:type="paragraph" w:customStyle="1" w:styleId="Border">
    <w:name w:val="Border"/>
    <w:basedOn w:val="Normal"/>
    <w:qFormat/>
    <w:rsid w:val="00A24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24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241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2410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24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2410E"/>
    <w:rPr>
      <w:u w:val="single"/>
    </w:rPr>
  </w:style>
  <w:style w:type="paragraph" w:styleId="BalloonText">
    <w:name w:val="Balloon Text"/>
    <w:basedOn w:val="Normal"/>
    <w:link w:val="BalloonTextChar"/>
    <w:rsid w:val="00A24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41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2410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2410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905</Words>
  <Characters>5748</Characters>
  <Application>Microsoft Office Word</Application>
  <DocSecurity>0</DocSecurity>
  <Lines>238</Lines>
  <Paragraphs>142</Paragraphs>
  <ScaleCrop>false</ScaleCrop>
  <Company>Author-it Software Corporation Ltd.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PUADEFPH005A Assist with field hygiene and sanitation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2012-05-26T04:27:00Z</dcterms:created>
  <dcterms:modified xsi:type="dcterms:W3CDTF">2012-05-26T04:27:00Z</dcterms:modified>
</cp:coreProperties>
</file>