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3C7F" w:rsidP="00263C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PUADEFPH004A Undertake a vector borne diseases surveillance program</w:t>
      </w:r>
      <w:r>
        <w:fldChar w:fldCharType="end"/>
      </w:r>
    </w:p>
    <w:p w:rsidR="00263C7F" w:rsidP="00263C7F">
      <w:pPr>
        <w:pStyle w:val="Version"/>
        <w:sectPr w:rsidSect="002E67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E67C9" w:rsidP="002E67C9">
      <w:pPr>
        <w:pStyle w:val="SuperHeading"/>
      </w:pPr>
      <w:r w:rsidRPr="002E67C9">
        <w:t>PUADEFPH004A Undertake a vector borne diseases surveillance program</w:t>
      </w:r>
    </w:p>
    <w:p w:rsidR="00000000" w:rsidRPr="002E67C9" w:rsidP="002E67C9">
      <w:pPr>
        <w:pStyle w:val="SuperHeading"/>
      </w:pPr>
    </w:p>
    <w:p w:rsidR="00000000" w:rsidRPr="002E67C9" w:rsidP="002E67C9">
      <w:pPr>
        <w:pStyle w:val="Heading1"/>
      </w:pPr>
      <w:bookmarkStart w:id="1" w:name="O_122247"/>
      <w:bookmarkEnd w:id="1"/>
      <w:r w:rsidRPr="002E67C9">
        <w:t>Modification History</w:t>
      </w:r>
    </w:p>
    <w:p w:rsidR="00000000" w:rsidRPr="002E67C9" w:rsidP="002E67C9">
      <w:pPr>
        <w:pStyle w:val="BodyText"/>
      </w:pPr>
      <w:r w:rsidRPr="002E67C9">
        <w:t>Not applicable.</w:t>
      </w:r>
    </w:p>
    <w:p w:rsidR="00000000" w:rsidRPr="002E67C9" w:rsidP="002E67C9">
      <w:pPr>
        <w:pStyle w:val="AllowPageBreak"/>
      </w:pPr>
    </w:p>
    <w:p w:rsidR="00000000" w:rsidRPr="002E67C9" w:rsidP="002E67C9">
      <w:pPr>
        <w:pStyle w:val="Heading1"/>
      </w:pPr>
      <w:bookmarkStart w:id="2" w:name="O_122248"/>
      <w:bookmarkEnd w:id="2"/>
      <w:r w:rsidRPr="002E67C9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Unit Descriptor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t>This unit covers the competency required to undertake a vector borne diseases sur</w:t>
            </w:r>
            <w:r w:rsidRPr="002E67C9">
              <w:t>veillance program within the Australian Defence Force (ADF).</w:t>
            </w:r>
          </w:p>
        </w:tc>
      </w:tr>
    </w:tbl>
    <w:p w:rsidR="00000000" w:rsidRPr="002E67C9" w:rsidP="002E67C9">
      <w:pPr>
        <w:pStyle w:val="BodyText"/>
      </w:pPr>
    </w:p>
    <w:p w:rsidR="00000000" w:rsidRPr="002E67C9" w:rsidP="002E67C9">
      <w:pPr>
        <w:pStyle w:val="AllowPageBreak"/>
      </w:pPr>
    </w:p>
    <w:p w:rsidR="00000000" w:rsidRPr="002E67C9" w:rsidP="002E67C9">
      <w:pPr>
        <w:pStyle w:val="Heading1"/>
      </w:pPr>
      <w:bookmarkStart w:id="3" w:name="O_122249"/>
      <w:bookmarkEnd w:id="3"/>
      <w:r w:rsidRPr="002E67C9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Application of the Unit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t>The application of this unit in the workplace includes applying knowledge of vector biology to identify vector types, location and life cycle; drawing conclusions on the risk of vector borne disease; and identifying counter measures to minimise the risk of</w:t>
            </w:r>
            <w:r w:rsidRPr="002E67C9">
              <w:t xml:space="preserve"> disease to organisational participants.</w:t>
            </w:r>
          </w:p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t>This unit of competency is applicable to preventive medicine personnel. This function is limited to the performance of tasks in accordance with organisational policies and procedures.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</w:p>
        </w:tc>
      </w:tr>
    </w:tbl>
    <w:p w:rsidR="00000000" w:rsidRPr="002E67C9" w:rsidP="002E67C9">
      <w:pPr>
        <w:pStyle w:val="BodyText"/>
      </w:pPr>
    </w:p>
    <w:p w:rsidR="00000000" w:rsidRPr="002E67C9" w:rsidP="002E67C9">
      <w:pPr>
        <w:pStyle w:val="AllowPageBreak"/>
      </w:pPr>
    </w:p>
    <w:p w:rsidR="00000000" w:rsidRPr="002E67C9" w:rsidP="002E67C9">
      <w:pPr>
        <w:pStyle w:val="Heading1"/>
      </w:pPr>
      <w:bookmarkStart w:id="4" w:name="O_122250"/>
      <w:bookmarkEnd w:id="4"/>
      <w:r w:rsidRPr="002E67C9">
        <w:t>Licensing</w:t>
      </w:r>
      <w:r w:rsidRPr="002E67C9">
        <w:t>/Regulatory Information</w:t>
      </w:r>
    </w:p>
    <w:p w:rsidR="00000000" w:rsidRPr="002E67C9" w:rsidP="002E67C9">
      <w:pPr>
        <w:pStyle w:val="BodyText"/>
      </w:pPr>
      <w:r w:rsidRPr="002E67C9">
        <w:t>Not applicable.</w:t>
      </w:r>
    </w:p>
    <w:p w:rsidR="00000000" w:rsidRPr="002E67C9" w:rsidP="002E67C9">
      <w:pPr>
        <w:pStyle w:val="AllowPageBreak"/>
      </w:pPr>
    </w:p>
    <w:p w:rsidR="00000000" w:rsidRPr="002E67C9" w:rsidP="002E67C9">
      <w:pPr>
        <w:pStyle w:val="Heading1"/>
      </w:pPr>
      <w:bookmarkStart w:id="5" w:name="O_122252"/>
      <w:bookmarkEnd w:id="5"/>
      <w:r w:rsidRPr="002E67C9">
        <w:t>Pre-Requisites</w:t>
      </w:r>
    </w:p>
    <w:p w:rsidR="00000000" w:rsidRPr="002E67C9" w:rsidP="002E67C9">
      <w:pPr>
        <w:pStyle w:val="BodyText"/>
      </w:pPr>
      <w:r w:rsidRPr="002E67C9">
        <w:t>Not applicable.</w:t>
      </w:r>
    </w:p>
    <w:p w:rsidR="00000000" w:rsidRPr="002E67C9" w:rsidP="002E67C9">
      <w:pPr>
        <w:pStyle w:val="AllowPageBreak"/>
      </w:pPr>
    </w:p>
    <w:p w:rsidR="00000000" w:rsidRPr="002E67C9" w:rsidP="002E67C9">
      <w:pPr>
        <w:pStyle w:val="Heading1"/>
      </w:pPr>
      <w:bookmarkStart w:id="6" w:name="O_122251"/>
      <w:bookmarkEnd w:id="6"/>
      <w:r w:rsidRPr="002E67C9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Employability Skills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t>This unit contains employability skills.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Pre-requisite Unit</w:t>
            </w:r>
            <w:r w:rsidRPr="002E67C9">
              <w:t>/</w:t>
            </w:r>
            <w:r w:rsidRPr="002E67C9">
              <w:rPr>
                <w:rStyle w:val="SpecialBold"/>
              </w:rPr>
              <w:t>s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t>Nil</w:t>
            </w:r>
          </w:p>
        </w:tc>
      </w:tr>
    </w:tbl>
    <w:p w:rsidR="00000000" w:rsidRPr="002E67C9" w:rsidP="002E67C9">
      <w:pPr>
        <w:pStyle w:val="BodyText"/>
      </w:pPr>
    </w:p>
    <w:p w:rsidR="00000000" w:rsidRPr="002E67C9" w:rsidP="002E67C9">
      <w:pPr>
        <w:pStyle w:val="AllowPageBreak"/>
      </w:pPr>
    </w:p>
    <w:p w:rsidR="00000000" w:rsidRPr="002E67C9" w:rsidP="002E67C9">
      <w:pPr>
        <w:pStyle w:val="Heading1"/>
      </w:pPr>
      <w:bookmarkStart w:id="7" w:name="O_122253"/>
      <w:bookmarkEnd w:id="7"/>
      <w:r w:rsidRPr="002E67C9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t>Elements describe the essential outcomes of a Unit of Competency.</w:t>
            </w: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t>Performance Criteria describe the required performance needed to demonstrate achievement of the element. Where bold italicised text is used, fur</w:t>
            </w:r>
            <w:r w:rsidRPr="002E67C9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2E67C9" w:rsidP="002E67C9">
      <w:pPr>
        <w:pStyle w:val="BodyText"/>
      </w:pPr>
    </w:p>
    <w:p w:rsidR="00000000" w:rsidRPr="002E67C9" w:rsidP="002E67C9">
      <w:pPr>
        <w:pStyle w:val="AllowPageBreak"/>
      </w:pPr>
    </w:p>
    <w:p w:rsidR="00000000" w:rsidRPr="002E67C9" w:rsidP="002E67C9">
      <w:pPr>
        <w:pStyle w:val="Heading1"/>
      </w:pPr>
      <w:bookmarkStart w:id="8" w:name="O_122254"/>
      <w:bookmarkEnd w:id="8"/>
      <w:r w:rsidRPr="002E67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rPr>
                <w:rStyle w:val="SpecialBold"/>
              </w:rPr>
              <w:t>ELEMENT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PERFORMANCE CRITERIA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List"/>
              <w:rPr>
                <w:lang w:val="en-NZ"/>
              </w:rPr>
            </w:pPr>
            <w:r w:rsidRPr="002E67C9">
              <w:t>1.</w:t>
            </w:r>
            <w:r w:rsidRPr="002E67C9">
              <w:tab/>
            </w:r>
            <w:r w:rsidRPr="002E67C9">
              <w:rPr>
                <w:rStyle w:val="SpecialBold"/>
              </w:rPr>
              <w:t>Collect and review data in preparation for surveillance activities</w:t>
            </w: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List2"/>
            </w:pPr>
            <w:r w:rsidRPr="002E67C9">
              <w:t>1.1</w:t>
            </w:r>
            <w:r w:rsidRPr="002E67C9">
              <w:tab/>
            </w:r>
            <w:r w:rsidRPr="002E67C9">
              <w:rPr>
                <w:rStyle w:val="BoldandItalics"/>
              </w:rPr>
              <w:t>Historical data</w:t>
            </w:r>
            <w:r w:rsidRPr="002E67C9">
              <w:t xml:space="preserve"> is analysed to develop an understanding of known facts about the surveillance area and </w:t>
            </w:r>
            <w:r w:rsidRPr="002E67C9">
              <w:rPr>
                <w:rStyle w:val="BoldandItalics"/>
              </w:rPr>
              <w:t>vectors</w:t>
            </w:r>
            <w:r w:rsidRPr="002E67C9">
              <w:t xml:space="preserve"> </w:t>
            </w:r>
          </w:p>
          <w:p w:rsidR="00000000" w:rsidRPr="002E67C9" w:rsidP="002E67C9">
            <w:pPr>
              <w:pStyle w:val="List2"/>
            </w:pPr>
            <w:r w:rsidRPr="002E67C9">
              <w:t>1.2</w:t>
            </w:r>
            <w:r w:rsidRPr="002E67C9">
              <w:tab/>
            </w:r>
            <w:r w:rsidRPr="002E67C9">
              <w:t>Climate and topography of surveillance area is reviewed to identify key locations of interest and optimal time to perform surveillance</w:t>
            </w:r>
          </w:p>
          <w:p w:rsidR="00000000" w:rsidP="002E67C9">
            <w:pPr>
              <w:pStyle w:val="List2"/>
              <w:rPr>
                <w:lang w:val="en-NZ"/>
              </w:rPr>
            </w:pPr>
            <w:r w:rsidRPr="002E67C9">
              <w:t>1.3</w:t>
            </w:r>
            <w:r w:rsidRPr="002E67C9">
              <w:tab/>
              <w:t xml:space="preserve">Blood and/or mosquito samples are analysed using rapid test kits to identify the potential prevalence of </w:t>
            </w:r>
            <w:r w:rsidRPr="002E67C9">
              <w:rPr>
                <w:rStyle w:val="BoldandItalics"/>
              </w:rPr>
              <w:t>vector borne</w:t>
            </w:r>
            <w:r w:rsidRPr="002E67C9">
              <w:rPr>
                <w:rStyle w:val="BoldandItalics"/>
              </w:rPr>
              <w:t xml:space="preserve"> diseases</w:t>
            </w:r>
            <w:r w:rsidRPr="002E67C9">
              <w:t xml:space="preserve"> in surveillance area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List"/>
              <w:rPr>
                <w:lang w:val="en-NZ"/>
              </w:rPr>
            </w:pPr>
            <w:r w:rsidRPr="002E67C9">
              <w:t>2.</w:t>
            </w:r>
            <w:r w:rsidRPr="002E67C9">
              <w:tab/>
            </w:r>
            <w:r w:rsidRPr="002E67C9">
              <w:rPr>
                <w:rStyle w:val="SpecialBold"/>
              </w:rPr>
              <w:t>Perform surveillance of vectors</w:t>
            </w: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List2"/>
            </w:pPr>
            <w:r w:rsidRPr="002E67C9">
              <w:t>2.1</w:t>
            </w:r>
            <w:r w:rsidRPr="002E67C9">
              <w:tab/>
            </w:r>
            <w:r w:rsidRPr="002E67C9">
              <w:rPr>
                <w:rStyle w:val="BoldandItalics"/>
              </w:rPr>
              <w:t>Vector collection techniques</w:t>
            </w:r>
            <w:r w:rsidRPr="002E67C9">
              <w:t xml:space="preserve"> are used to gather surveillance data</w:t>
            </w:r>
          </w:p>
          <w:p w:rsidR="00000000" w:rsidRPr="002E67C9" w:rsidP="002E67C9">
            <w:pPr>
              <w:pStyle w:val="List2"/>
            </w:pPr>
            <w:r w:rsidRPr="002E67C9">
              <w:t>2.2</w:t>
            </w:r>
            <w:r w:rsidRPr="002E67C9">
              <w:tab/>
            </w:r>
            <w:r w:rsidRPr="002E67C9">
              <w:rPr>
                <w:rStyle w:val="BoldandItalics"/>
              </w:rPr>
              <w:t>Surveillance equipment</w:t>
            </w:r>
            <w:r w:rsidRPr="002E67C9">
              <w:t xml:space="preserve"> is used in accordance with operating instructions</w:t>
            </w:r>
          </w:p>
          <w:p w:rsidR="00000000" w:rsidRPr="002E67C9" w:rsidP="002E67C9">
            <w:pPr>
              <w:pStyle w:val="List2"/>
            </w:pPr>
            <w:r w:rsidRPr="002E67C9">
              <w:t>2.3</w:t>
            </w:r>
            <w:r w:rsidRPr="002E67C9">
              <w:tab/>
              <w:t>Collected vectors are sorted and id</w:t>
            </w:r>
            <w:r w:rsidRPr="002E67C9">
              <w:t>entified to enable further classification</w:t>
            </w:r>
          </w:p>
          <w:p w:rsidR="00000000" w:rsidP="002E67C9">
            <w:pPr>
              <w:pStyle w:val="List2"/>
              <w:rPr>
                <w:lang w:val="en-NZ"/>
              </w:rPr>
            </w:pPr>
            <w:r w:rsidRPr="002E67C9">
              <w:t>2.4</w:t>
            </w:r>
            <w:r w:rsidRPr="002E67C9">
              <w:tab/>
              <w:t xml:space="preserve">Collected vectors are </w:t>
            </w:r>
            <w:r w:rsidRPr="002E67C9">
              <w:rPr>
                <w:rStyle w:val="BoldandItalics"/>
              </w:rPr>
              <w:t>preserved</w:t>
            </w:r>
            <w:r w:rsidRPr="002E67C9">
              <w:t xml:space="preserve"> for storage and transport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List"/>
              <w:rPr>
                <w:lang w:val="en-NZ"/>
              </w:rPr>
            </w:pPr>
            <w:r w:rsidRPr="002E67C9">
              <w:t>3.</w:t>
            </w:r>
            <w:r w:rsidRPr="002E67C9">
              <w:tab/>
            </w:r>
            <w:r w:rsidRPr="002E67C9">
              <w:rPr>
                <w:rStyle w:val="SpecialBold"/>
              </w:rPr>
              <w:t>Interpret and report data gathered from vector borne disease surveillance</w:t>
            </w: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List2"/>
            </w:pPr>
            <w:r w:rsidRPr="002E67C9">
              <w:t>3.1</w:t>
            </w:r>
            <w:r w:rsidRPr="002E67C9">
              <w:tab/>
            </w:r>
            <w:r w:rsidRPr="002E67C9">
              <w:rPr>
                <w:rStyle w:val="BoldandItalics"/>
              </w:rPr>
              <w:t>Surveillance data</w:t>
            </w:r>
            <w:r w:rsidRPr="002E67C9">
              <w:t xml:space="preserve"> is interpreted to classify vectors </w:t>
            </w:r>
            <w:r w:rsidRPr="002E67C9">
              <w:t>to consider the risk of vector borne disease to personnel</w:t>
            </w:r>
          </w:p>
          <w:p w:rsidR="00000000" w:rsidRPr="002E67C9" w:rsidP="002E67C9">
            <w:pPr>
              <w:pStyle w:val="List2"/>
            </w:pPr>
            <w:r w:rsidRPr="002E67C9">
              <w:t>3.2</w:t>
            </w:r>
            <w:r w:rsidRPr="002E67C9">
              <w:tab/>
              <w:t>Risk of vector borne disease occurrence is determined to aid environmental health planning and health promotion</w:t>
            </w:r>
          </w:p>
          <w:p w:rsidR="00000000" w:rsidP="002E67C9">
            <w:pPr>
              <w:pStyle w:val="List2"/>
              <w:rPr>
                <w:lang w:val="en-NZ"/>
              </w:rPr>
            </w:pPr>
            <w:r w:rsidRPr="002E67C9">
              <w:t>3.3</w:t>
            </w:r>
            <w:r w:rsidRPr="002E67C9">
              <w:tab/>
              <w:t xml:space="preserve">Surveillance report is drafted and presented to </w:t>
            </w:r>
            <w:r w:rsidRPr="002E67C9">
              <w:rPr>
                <w:rStyle w:val="BoldandItalics"/>
              </w:rPr>
              <w:t>relevant persons</w:t>
            </w:r>
            <w:r w:rsidRPr="002E67C9">
              <w:t xml:space="preserve"> including rec</w:t>
            </w:r>
            <w:r w:rsidRPr="002E67C9">
              <w:t xml:space="preserve">ommendations on </w:t>
            </w:r>
            <w:r w:rsidRPr="002E67C9">
              <w:rPr>
                <w:rStyle w:val="BoldandItalics"/>
              </w:rPr>
              <w:t>counter measures</w:t>
            </w:r>
            <w:r w:rsidRPr="002E67C9">
              <w:t>, to reduce the risk of vector borne disease to personnel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7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</w:p>
        </w:tc>
      </w:tr>
    </w:tbl>
    <w:p w:rsidR="00000000" w:rsidRPr="002E67C9" w:rsidP="002E67C9">
      <w:pPr>
        <w:pStyle w:val="BodyText"/>
      </w:pPr>
    </w:p>
    <w:p w:rsidR="00000000" w:rsidRPr="002E67C9" w:rsidP="002E67C9">
      <w:pPr>
        <w:pStyle w:val="AllowPageBreak"/>
      </w:pPr>
    </w:p>
    <w:p w:rsidR="00000000" w:rsidRPr="002E67C9" w:rsidP="002E67C9">
      <w:pPr>
        <w:pStyle w:val="Heading1"/>
      </w:pPr>
      <w:bookmarkStart w:id="9" w:name="O_122255"/>
      <w:bookmarkEnd w:id="9"/>
      <w:r w:rsidRPr="002E67C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7"/>
      </w:tblGrid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REQUIRED SKILLS AND KNOWLEDGE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t>This describes the essential skills and knowledge and their level, required for this unit.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Required Skills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ListBullet"/>
            </w:pPr>
            <w:r w:rsidRPr="002E67C9">
              <w:t>gather research material from available sources</w:t>
            </w:r>
          </w:p>
          <w:p w:rsidR="00000000" w:rsidRPr="002E67C9" w:rsidP="002E67C9">
            <w:pPr>
              <w:pStyle w:val="ListBullet"/>
            </w:pPr>
            <w:r w:rsidRPr="002E67C9">
              <w:t>interpret surveillance data to draw conclusions</w:t>
            </w:r>
          </w:p>
          <w:p w:rsidR="00000000" w:rsidRPr="002E67C9" w:rsidP="002E67C9">
            <w:pPr>
              <w:pStyle w:val="ListBullet"/>
            </w:pPr>
            <w:r w:rsidRPr="002E67C9">
              <w:t>manipulate vectors with high level of dexterity an</w:t>
            </w:r>
            <w:r w:rsidRPr="002E67C9">
              <w:t>d hand/eye coordination</w:t>
            </w:r>
          </w:p>
          <w:p w:rsidR="00000000" w:rsidRPr="002E67C9" w:rsidP="002E67C9">
            <w:pPr>
              <w:pStyle w:val="ListBullet"/>
            </w:pPr>
            <w:r w:rsidRPr="002E67C9">
              <w:t>prioritise tasking</w:t>
            </w:r>
          </w:p>
          <w:p w:rsidR="00000000" w:rsidRPr="002E67C9" w:rsidP="002E67C9">
            <w:pPr>
              <w:pStyle w:val="ListBullet"/>
            </w:pPr>
            <w:r w:rsidRPr="002E67C9">
              <w:t>set up, operate and disassemble surveillance equipment</w:t>
            </w:r>
          </w:p>
          <w:p w:rsidR="00000000" w:rsidP="002E67C9">
            <w:pPr>
              <w:pStyle w:val="ListBullet"/>
              <w:rPr>
                <w:lang w:val="en-NZ"/>
              </w:rPr>
            </w:pPr>
            <w:r w:rsidRPr="002E67C9">
              <w:t>work safely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Required Knowledge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ListBullet"/>
            </w:pPr>
            <w:r w:rsidRPr="002E67C9">
              <w:t>aetiology of disease relevant to vector borne diseases</w:t>
            </w:r>
          </w:p>
          <w:p w:rsidR="00000000" w:rsidRPr="002E67C9" w:rsidP="002E67C9">
            <w:pPr>
              <w:pStyle w:val="ListBullet"/>
            </w:pPr>
            <w:r w:rsidRPr="002E67C9">
              <w:t>best use of available resources</w:t>
            </w:r>
          </w:p>
          <w:p w:rsidR="00000000" w:rsidRPr="002E67C9" w:rsidP="002E67C9">
            <w:pPr>
              <w:pStyle w:val="ListBullet"/>
            </w:pPr>
            <w:r w:rsidRPr="002E67C9">
              <w:t>causes of manpower wastage</w:t>
            </w:r>
          </w:p>
          <w:p w:rsidR="00000000" w:rsidRPr="002E67C9" w:rsidP="002E67C9">
            <w:pPr>
              <w:pStyle w:val="ListBullet"/>
            </w:pPr>
            <w:r w:rsidRPr="002E67C9">
              <w:t>documentation processes relevant to own workplace</w:t>
            </w:r>
          </w:p>
          <w:p w:rsidR="00000000" w:rsidRPr="002E67C9" w:rsidP="002E67C9">
            <w:pPr>
              <w:pStyle w:val="ListBullet"/>
            </w:pPr>
            <w:r w:rsidRPr="002E67C9">
              <w:t>health surveillance system</w:t>
            </w:r>
          </w:p>
          <w:p w:rsidR="00000000" w:rsidRPr="002E67C9" w:rsidP="002E67C9">
            <w:pPr>
              <w:pStyle w:val="ListBullet"/>
            </w:pPr>
            <w:r w:rsidRPr="002E67C9">
              <w:t>operating procedures for surveillance equipment</w:t>
            </w:r>
          </w:p>
          <w:p w:rsidR="00000000" w:rsidRPr="002E67C9" w:rsidP="002E67C9">
            <w:pPr>
              <w:pStyle w:val="ListBullet"/>
            </w:pPr>
            <w:r w:rsidRPr="002E67C9">
              <w:t>organisational policies and procedures</w:t>
            </w:r>
          </w:p>
          <w:p w:rsidR="00000000" w:rsidRPr="002E67C9" w:rsidP="002E67C9">
            <w:pPr>
              <w:pStyle w:val="ListBullet"/>
            </w:pPr>
            <w:r w:rsidRPr="002E67C9">
              <w:t>preservation techniques for vectors</w:t>
            </w:r>
          </w:p>
          <w:p w:rsidR="00000000" w:rsidRPr="002E67C9" w:rsidP="002E67C9">
            <w:pPr>
              <w:pStyle w:val="ListBullet"/>
            </w:pPr>
            <w:r w:rsidRPr="002E67C9">
              <w:t>time management strategies to set priorities</w:t>
            </w:r>
          </w:p>
          <w:p w:rsidR="00000000" w:rsidRPr="002E67C9" w:rsidP="002E67C9">
            <w:pPr>
              <w:pStyle w:val="ListBullet"/>
            </w:pPr>
            <w:r w:rsidRPr="002E67C9">
              <w:t>vector biol</w:t>
            </w:r>
            <w:r w:rsidRPr="002E67C9">
              <w:t>ogy</w:t>
            </w:r>
          </w:p>
          <w:p w:rsidR="00000000" w:rsidP="002E67C9">
            <w:pPr>
              <w:pStyle w:val="ListBullet"/>
              <w:rPr>
                <w:lang w:val="en-NZ"/>
              </w:rPr>
            </w:pPr>
            <w:r w:rsidRPr="002E67C9">
              <w:t>vector borne diseases of interest to the ADF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</w:p>
        </w:tc>
      </w:tr>
    </w:tbl>
    <w:p w:rsidR="00000000" w:rsidRPr="002E67C9" w:rsidP="002E67C9">
      <w:pPr>
        <w:pStyle w:val="BodyText"/>
      </w:pPr>
    </w:p>
    <w:p w:rsidR="00000000" w:rsidRPr="002E67C9" w:rsidP="002E67C9">
      <w:pPr>
        <w:pStyle w:val="AllowPageBreak"/>
      </w:pPr>
    </w:p>
    <w:p w:rsidR="00000000" w:rsidRPr="002E67C9" w:rsidP="002E67C9">
      <w:pPr>
        <w:pStyle w:val="Heading1"/>
      </w:pPr>
      <w:bookmarkStart w:id="10" w:name="O_122256"/>
      <w:bookmarkEnd w:id="10"/>
      <w:r w:rsidRPr="002E67C9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94"/>
      </w:tblGrid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EVIDENCE GUIDE</w:t>
            </w:r>
          </w:p>
        </w:tc>
        <w:tc>
          <w:tcPr>
            <w:tcW w:w="54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t>Assessment must confirm the ability to:</w:t>
            </w:r>
          </w:p>
          <w:p w:rsidR="00000000" w:rsidRPr="002E67C9" w:rsidP="002E67C9">
            <w:pPr>
              <w:pStyle w:val="ListBullet"/>
            </w:pPr>
            <w:r w:rsidRPr="002E67C9">
              <w:t>collect vectors</w:t>
            </w:r>
          </w:p>
          <w:p w:rsidR="00000000" w:rsidRPr="002E67C9" w:rsidP="002E67C9">
            <w:pPr>
              <w:pStyle w:val="ListBullet"/>
            </w:pPr>
            <w:r w:rsidRPr="002E67C9">
              <w:t>accurately identify vectors</w:t>
            </w:r>
          </w:p>
          <w:p w:rsidR="00000000" w:rsidRPr="002E67C9" w:rsidP="002E67C9">
            <w:pPr>
              <w:pStyle w:val="ListBullet"/>
            </w:pPr>
            <w:r w:rsidRPr="002E67C9">
              <w:t>demonstrate a knowledge of vector biology.</w:t>
            </w:r>
          </w:p>
          <w:p w:rsidR="00000000" w:rsidRPr="002E67C9" w:rsidP="002E67C9">
            <w:pPr>
              <w:pStyle w:val="BodyText"/>
            </w:pPr>
            <w:r w:rsidRPr="002E67C9">
              <w:rPr>
                <w:rStyle w:val="SpecialBold"/>
              </w:rPr>
              <w:t>Consistency in performance</w:t>
            </w:r>
          </w:p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t>Competency should be demonstrated over a minimum of two assessment occasions.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rPr>
                <w:rStyle w:val="SpecialBold"/>
              </w:rPr>
              <w:t>Context of assessment</w:t>
            </w:r>
          </w:p>
          <w:p w:rsidR="00000000" w:rsidRPr="002E67C9" w:rsidP="002E67C9">
            <w:pPr>
              <w:pStyle w:val="BodyText"/>
            </w:pPr>
            <w:r w:rsidRPr="002E67C9">
              <w:t>Competency should be assessed in an actual workplace situation. This may be in an urban or a field setting.</w:t>
            </w:r>
          </w:p>
          <w:p w:rsidR="00000000" w:rsidRPr="002E67C9" w:rsidP="002E67C9">
            <w:pPr>
              <w:pStyle w:val="BodyText"/>
            </w:pPr>
            <w:r w:rsidRPr="002E67C9">
              <w:rPr>
                <w:rStyle w:val="SpecialBold"/>
              </w:rPr>
              <w:t>Specific resources for assessment</w:t>
            </w:r>
          </w:p>
          <w:p w:rsidR="00000000" w:rsidRPr="002E67C9" w:rsidP="002E67C9">
            <w:pPr>
              <w:pStyle w:val="BodyText"/>
            </w:pPr>
            <w:r w:rsidRPr="002E67C9">
              <w:t>Access is required to:</w:t>
            </w:r>
          </w:p>
          <w:p w:rsidR="00000000" w:rsidRPr="002E67C9" w:rsidP="002E67C9">
            <w:pPr>
              <w:pStyle w:val="ListBullet"/>
            </w:pPr>
            <w:r w:rsidRPr="002E67C9">
              <w:t>surveillance equipment</w:t>
            </w:r>
          </w:p>
          <w:p w:rsidR="00000000" w:rsidRPr="002E67C9" w:rsidP="002E67C9">
            <w:pPr>
              <w:pStyle w:val="ListBullet"/>
            </w:pPr>
            <w:r w:rsidRPr="002E67C9">
              <w:t>suitable environment/setting to collect vectors.</w:t>
            </w:r>
          </w:p>
        </w:tc>
      </w:tr>
    </w:tbl>
    <w:p w:rsidR="00000000" w:rsidRPr="002E67C9" w:rsidP="002E67C9">
      <w:pPr>
        <w:pStyle w:val="BodyText"/>
      </w:pPr>
    </w:p>
    <w:p w:rsidR="00000000" w:rsidRPr="002E67C9" w:rsidP="002E67C9">
      <w:pPr>
        <w:pStyle w:val="AllowPageBreak"/>
      </w:pPr>
    </w:p>
    <w:p w:rsidR="00000000" w:rsidRPr="002E67C9" w:rsidP="002E67C9">
      <w:pPr>
        <w:pStyle w:val="Heading1"/>
      </w:pPr>
      <w:bookmarkStart w:id="11" w:name="O_122257"/>
      <w:bookmarkEnd w:id="11"/>
      <w:r w:rsidRPr="002E67C9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494"/>
      </w:tblGrid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RANGE STATEMENT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t xml:space="preserve">The Range Statement relates to the Unit of Competency as a whole. It allows for different work environments and situations that may affect performance. </w:t>
            </w:r>
            <w:r w:rsidRPr="002E67C9">
              <w:rPr>
                <w:rStyle w:val="BoldandItalics"/>
              </w:rPr>
              <w:t>Bold italicised</w:t>
            </w:r>
            <w:r w:rsidRPr="002E67C9">
              <w:t xml:space="preserve"> wording in the Performance Criteria is detailed below.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Historical data may include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t>Health intelligence reports</w:t>
            </w:r>
          </w:p>
          <w:p w:rsidR="00000000" w:rsidRPr="002E67C9" w:rsidP="002E67C9">
            <w:pPr>
              <w:pStyle w:val="BodyText"/>
            </w:pPr>
            <w:r w:rsidRPr="002E67C9">
              <w:t>Government reports on health statistics</w:t>
            </w:r>
          </w:p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t>Scientific reports on health statistics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Vectors may include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t>Cockroaches</w:t>
            </w:r>
          </w:p>
          <w:p w:rsidR="00000000" w:rsidRPr="002E67C9" w:rsidP="002E67C9">
            <w:pPr>
              <w:pStyle w:val="BodyText"/>
            </w:pPr>
            <w:r w:rsidRPr="002E67C9">
              <w:t>Fleas</w:t>
            </w:r>
          </w:p>
          <w:p w:rsidR="00000000" w:rsidRPr="002E67C9" w:rsidP="002E67C9">
            <w:pPr>
              <w:pStyle w:val="BodyText"/>
            </w:pPr>
            <w:r w:rsidRPr="002E67C9">
              <w:t>House flies</w:t>
            </w:r>
          </w:p>
          <w:p w:rsidR="00000000" w:rsidRPr="002E67C9" w:rsidP="002E67C9">
            <w:pPr>
              <w:pStyle w:val="BodyText"/>
            </w:pPr>
            <w:r w:rsidRPr="002E67C9">
              <w:t>Lice</w:t>
            </w:r>
          </w:p>
          <w:p w:rsidR="00000000" w:rsidRPr="002E67C9" w:rsidP="002E67C9">
            <w:pPr>
              <w:pStyle w:val="BodyText"/>
            </w:pPr>
            <w:r w:rsidRPr="002E67C9">
              <w:t>Mites</w:t>
            </w:r>
          </w:p>
          <w:p w:rsidR="00000000" w:rsidRPr="002E67C9" w:rsidP="002E67C9">
            <w:pPr>
              <w:pStyle w:val="BodyText"/>
            </w:pPr>
            <w:r w:rsidRPr="002E67C9">
              <w:t>Mosquitoes</w:t>
            </w:r>
          </w:p>
          <w:p w:rsidR="00000000" w:rsidRPr="002E67C9" w:rsidP="002E67C9">
            <w:pPr>
              <w:pStyle w:val="BodyText"/>
            </w:pPr>
            <w:r w:rsidRPr="002E67C9">
              <w:t>Phlebotomines (sandflies)</w:t>
            </w:r>
          </w:p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t>Ticks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Vector borne diseases may include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t xml:space="preserve">Barmah Forest Fever </w:t>
            </w:r>
          </w:p>
          <w:p w:rsidR="00000000" w:rsidRPr="002E67C9" w:rsidP="002E67C9">
            <w:pPr>
              <w:pStyle w:val="BodyText"/>
            </w:pPr>
            <w:r w:rsidRPr="002E67C9">
              <w:t>Epidemic typhus</w:t>
            </w:r>
          </w:p>
          <w:p w:rsidR="00000000" w:rsidRPr="002E67C9" w:rsidP="002E67C9">
            <w:pPr>
              <w:pStyle w:val="BodyText"/>
            </w:pPr>
            <w:r w:rsidRPr="002E67C9">
              <w:t>Filariasis</w:t>
            </w:r>
          </w:p>
          <w:p w:rsidR="00000000" w:rsidRPr="002E67C9" w:rsidP="002E67C9">
            <w:pPr>
              <w:pStyle w:val="BodyText"/>
            </w:pPr>
            <w:r w:rsidRPr="002E67C9">
              <w:t>Japanese encephalitis</w:t>
            </w:r>
          </w:p>
          <w:p w:rsidR="00000000" w:rsidRPr="002E67C9" w:rsidP="002E67C9">
            <w:pPr>
              <w:pStyle w:val="BodyText"/>
            </w:pPr>
            <w:r w:rsidRPr="002E67C9">
              <w:t>Leishmaniasis</w:t>
            </w:r>
          </w:p>
          <w:p w:rsidR="00000000" w:rsidRPr="002E67C9" w:rsidP="002E67C9">
            <w:pPr>
              <w:pStyle w:val="BodyText"/>
            </w:pPr>
            <w:r w:rsidRPr="002E67C9">
              <w:t>Leptospirosis</w:t>
            </w:r>
          </w:p>
          <w:p w:rsidR="00000000" w:rsidRPr="002E67C9" w:rsidP="002E67C9">
            <w:pPr>
              <w:pStyle w:val="BodyText"/>
            </w:pPr>
            <w:r w:rsidRPr="002E67C9">
              <w:t>Malaria</w:t>
            </w:r>
          </w:p>
          <w:p w:rsidR="00000000" w:rsidRPr="002E67C9" w:rsidP="002E67C9">
            <w:pPr>
              <w:pStyle w:val="BodyText"/>
            </w:pPr>
            <w:r w:rsidRPr="002E67C9">
              <w:t>Murray Valley Encephalitis</w:t>
            </w:r>
          </w:p>
          <w:p w:rsidR="00000000" w:rsidRPr="002E67C9" w:rsidP="002E67C9">
            <w:pPr>
              <w:pStyle w:val="BodyText"/>
            </w:pPr>
            <w:r w:rsidRPr="002E67C9">
              <w:t>Plague</w:t>
            </w:r>
          </w:p>
          <w:p w:rsidR="00000000" w:rsidRPr="002E67C9" w:rsidP="002E67C9">
            <w:pPr>
              <w:pStyle w:val="BodyText"/>
            </w:pPr>
            <w:r w:rsidRPr="002E67C9">
              <w:t>Relapsing fever</w:t>
            </w:r>
          </w:p>
          <w:p w:rsidR="00000000" w:rsidRPr="002E67C9" w:rsidP="002E67C9">
            <w:pPr>
              <w:pStyle w:val="BodyText"/>
            </w:pPr>
            <w:r w:rsidRPr="002E67C9">
              <w:t>Ross River Fever</w:t>
            </w:r>
          </w:p>
          <w:p w:rsidR="00000000" w:rsidRPr="002E67C9" w:rsidP="002E67C9">
            <w:pPr>
              <w:pStyle w:val="BodyText"/>
            </w:pPr>
            <w:r w:rsidRPr="002E67C9">
              <w:t>Sandfly fever</w:t>
            </w:r>
          </w:p>
          <w:p w:rsidR="00000000" w:rsidRPr="002E67C9" w:rsidP="002E67C9">
            <w:pPr>
              <w:pStyle w:val="BodyText"/>
            </w:pPr>
            <w:r w:rsidRPr="002E67C9">
              <w:t>Schistosomiasis</w:t>
            </w:r>
          </w:p>
          <w:p w:rsidR="00000000" w:rsidRPr="002E67C9" w:rsidP="002E67C9">
            <w:pPr>
              <w:pStyle w:val="BodyText"/>
            </w:pPr>
            <w:r w:rsidRPr="002E67C9">
              <w:t>Typhus</w:t>
            </w:r>
          </w:p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t>Yellow fever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Vector collection techniques may include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t>Human landing biting collection</w:t>
            </w:r>
          </w:p>
          <w:p w:rsidR="00000000" w:rsidRPr="002E67C9" w:rsidP="002E67C9">
            <w:pPr>
              <w:pStyle w:val="BodyText"/>
            </w:pPr>
            <w:r w:rsidRPr="002E67C9">
              <w:t>Larval collection</w:t>
            </w:r>
          </w:p>
          <w:p w:rsidR="00000000" w:rsidRPr="002E67C9" w:rsidP="002E67C9">
            <w:pPr>
              <w:pStyle w:val="BodyText"/>
            </w:pPr>
            <w:r w:rsidRPr="002E67C9">
              <w:t>Light trap carbon dioxide collection</w:t>
            </w:r>
          </w:p>
          <w:p w:rsidR="00000000" w:rsidRPr="002E67C9" w:rsidP="002E67C9">
            <w:pPr>
              <w:pStyle w:val="BodyText"/>
            </w:pPr>
            <w:r w:rsidRPr="002E67C9">
              <w:t>Sticky trap collection</w:t>
            </w:r>
          </w:p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t>Truck catch collection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Surveillance equipment may inc</w:t>
            </w:r>
            <w:r w:rsidRPr="002E67C9">
              <w:rPr>
                <w:rStyle w:val="SpecialBold"/>
              </w:rPr>
              <w:t>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t>Ladle</w:t>
            </w:r>
          </w:p>
          <w:p w:rsidR="00000000" w:rsidRPr="002E67C9" w:rsidP="002E67C9">
            <w:pPr>
              <w:pStyle w:val="BodyText"/>
            </w:pPr>
            <w:r w:rsidRPr="002E67C9">
              <w:t>Light trap</w:t>
            </w:r>
          </w:p>
          <w:p w:rsidR="00000000" w:rsidRPr="002E67C9" w:rsidP="002E67C9">
            <w:pPr>
              <w:pStyle w:val="BodyText"/>
            </w:pPr>
            <w:r w:rsidRPr="002E67C9">
              <w:t>Microscope</w:t>
            </w:r>
          </w:p>
          <w:p w:rsidR="00000000" w:rsidRPr="002E67C9" w:rsidP="002E67C9">
            <w:pPr>
              <w:pStyle w:val="BodyText"/>
            </w:pPr>
            <w:r w:rsidRPr="002E67C9">
              <w:t>Mounting set adult</w:t>
            </w:r>
          </w:p>
          <w:p w:rsidR="00000000" w:rsidRPr="002E67C9" w:rsidP="002E67C9">
            <w:pPr>
              <w:pStyle w:val="BodyText"/>
            </w:pPr>
            <w:r w:rsidRPr="002E67C9">
              <w:t>Mounting set larvae</w:t>
            </w:r>
          </w:p>
          <w:p w:rsidR="00000000" w:rsidRPr="002E67C9" w:rsidP="002E67C9">
            <w:pPr>
              <w:pStyle w:val="BodyText"/>
            </w:pPr>
            <w:r w:rsidRPr="002E67C9">
              <w:t>Pipette</w:t>
            </w:r>
          </w:p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t>Sticky trap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Preserving collected vectors may include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t>Alcohol</w:t>
            </w:r>
          </w:p>
          <w:p w:rsidR="00000000" w:rsidRPr="002E67C9" w:rsidP="002E67C9">
            <w:pPr>
              <w:pStyle w:val="BodyText"/>
            </w:pPr>
            <w:r w:rsidRPr="002E67C9">
              <w:t>Pinned adults</w:t>
            </w:r>
          </w:p>
          <w:p w:rsidR="00000000" w:rsidRPr="002E67C9" w:rsidP="002E67C9">
            <w:pPr>
              <w:pStyle w:val="BodyText"/>
            </w:pPr>
            <w:r w:rsidRPr="002E67C9">
              <w:t>Refrigeration</w:t>
            </w:r>
          </w:p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t>Slide mounted larvae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Surveillance data may include</w:t>
            </w:r>
            <w:r w:rsidRPr="002E67C9">
              <w:t xml:space="preserve"> 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t>Breeding habits</w:t>
            </w:r>
          </w:p>
          <w:p w:rsidR="00000000" w:rsidRPr="002E67C9" w:rsidP="002E67C9">
            <w:pPr>
              <w:pStyle w:val="BodyText"/>
            </w:pPr>
            <w:r w:rsidRPr="002E67C9">
              <w:t>Disease and health implications</w:t>
            </w:r>
          </w:p>
          <w:p w:rsidR="00000000" w:rsidRPr="002E67C9" w:rsidP="002E67C9">
            <w:pPr>
              <w:pStyle w:val="BodyText"/>
            </w:pPr>
            <w:r w:rsidRPr="002E67C9">
              <w:t>Distribution</w:t>
            </w:r>
          </w:p>
          <w:p w:rsidR="00000000" w:rsidRPr="002E67C9" w:rsidP="002E67C9">
            <w:pPr>
              <w:pStyle w:val="BodyText"/>
            </w:pPr>
            <w:r w:rsidRPr="002E67C9">
              <w:t>Life cycle</w:t>
            </w:r>
          </w:p>
          <w:p w:rsidR="00000000" w:rsidRPr="002E67C9" w:rsidP="002E67C9">
            <w:pPr>
              <w:pStyle w:val="BodyText"/>
            </w:pPr>
            <w:r w:rsidRPr="002E67C9">
              <w:t>Location</w:t>
            </w:r>
          </w:p>
          <w:p w:rsidR="00000000" w:rsidRPr="002E67C9" w:rsidP="002E67C9">
            <w:pPr>
              <w:pStyle w:val="BodyText"/>
            </w:pPr>
            <w:r w:rsidRPr="002E67C9">
              <w:t>Resting habits</w:t>
            </w:r>
          </w:p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t>Vector types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Relevant persons may include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t>Activity commander</w:t>
            </w:r>
          </w:p>
          <w:p w:rsidR="00000000" w:rsidRPr="002E67C9" w:rsidP="002E67C9">
            <w:pPr>
              <w:pStyle w:val="BodyText"/>
            </w:pPr>
            <w:r w:rsidRPr="002E67C9">
              <w:t>Environmental health officer</w:t>
            </w:r>
          </w:p>
          <w:p w:rsidR="00000000" w:rsidRPr="002E67C9" w:rsidP="002E67C9">
            <w:pPr>
              <w:pStyle w:val="BodyText"/>
            </w:pPr>
            <w:r w:rsidRPr="002E67C9">
              <w:t>Team leader</w:t>
            </w:r>
          </w:p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t>Technical supervisor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Counter measures may include</w:t>
            </w: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t>Avoiding known areas where vectors occur</w:t>
            </w:r>
          </w:p>
          <w:p w:rsidR="00000000" w:rsidRPr="002E67C9" w:rsidP="002E67C9">
            <w:pPr>
              <w:pStyle w:val="BodyText"/>
            </w:pPr>
            <w:r w:rsidRPr="002E67C9">
              <w:t>Education</w:t>
            </w:r>
          </w:p>
          <w:p w:rsidR="00000000" w:rsidRPr="002E67C9" w:rsidP="002E67C9">
            <w:pPr>
              <w:pStyle w:val="BodyText"/>
            </w:pPr>
            <w:r w:rsidRPr="002E67C9">
              <w:t>Impregnating clothing and bed nets with chemical protective barrier (Permethrin impregnation)</w:t>
            </w:r>
          </w:p>
          <w:p w:rsidR="00000000" w:rsidRPr="002E67C9" w:rsidP="002E67C9">
            <w:pPr>
              <w:pStyle w:val="BodyText"/>
            </w:pPr>
            <w:r w:rsidRPr="002E67C9">
              <w:t>Selecting appropriate camp site</w:t>
            </w:r>
          </w:p>
          <w:p w:rsidR="00000000" w:rsidRPr="002E67C9" w:rsidP="002E67C9">
            <w:pPr>
              <w:pStyle w:val="BodyText"/>
            </w:pPr>
            <w:r w:rsidRPr="002E67C9">
              <w:t>Sleeping under bed nets</w:t>
            </w:r>
          </w:p>
          <w:p w:rsidR="00000000" w:rsidRPr="002E67C9" w:rsidP="002E67C9">
            <w:pPr>
              <w:pStyle w:val="BodyText"/>
            </w:pPr>
            <w:r w:rsidRPr="002E67C9">
              <w:t>Using protective clothing</w:t>
            </w:r>
          </w:p>
          <w:p w:rsidR="00000000" w:rsidRPr="002E67C9" w:rsidP="002E67C9">
            <w:pPr>
              <w:pStyle w:val="BodyText"/>
            </w:pPr>
            <w:r w:rsidRPr="002E67C9">
              <w:t>Using repellents, insecticide</w:t>
            </w:r>
            <w:r w:rsidRPr="002E67C9">
              <w:t>s</w:t>
            </w:r>
          </w:p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t>Wearing long sleeves, trousers, head nets, covered footwear</w:t>
            </w:r>
          </w:p>
        </w:tc>
      </w:tr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94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</w:p>
        </w:tc>
      </w:tr>
    </w:tbl>
    <w:p w:rsidR="00000000" w:rsidRPr="002E67C9" w:rsidP="002E67C9">
      <w:pPr>
        <w:pStyle w:val="BodyText"/>
      </w:pPr>
    </w:p>
    <w:p w:rsidR="00000000" w:rsidRPr="002E67C9" w:rsidP="002E67C9">
      <w:pPr>
        <w:pStyle w:val="AllowPageBreak"/>
      </w:pPr>
    </w:p>
    <w:p w:rsidR="00000000" w:rsidRPr="002E67C9" w:rsidP="002E67C9">
      <w:pPr>
        <w:pStyle w:val="Heading1"/>
      </w:pPr>
      <w:bookmarkStart w:id="12" w:name="O_122258"/>
      <w:bookmarkEnd w:id="12"/>
      <w:r w:rsidRPr="002E67C9">
        <w:t>Unit Sector(s)</w:t>
      </w:r>
    </w:p>
    <w:p w:rsidR="00000000" w:rsidRPr="002E67C9" w:rsidP="002E67C9">
      <w:pPr>
        <w:pStyle w:val="BodyText"/>
      </w:pPr>
      <w:r w:rsidRPr="002E67C9">
        <w:t>Not applicable.</w:t>
      </w:r>
    </w:p>
    <w:p w:rsidR="00000000" w:rsidRPr="002E67C9" w:rsidP="002E67C9">
      <w:pPr>
        <w:pStyle w:val="AllowPageBreak"/>
      </w:pPr>
    </w:p>
    <w:p w:rsidR="00000000" w:rsidRPr="002E67C9" w:rsidP="002E67C9">
      <w:pPr>
        <w:pStyle w:val="Heading1"/>
      </w:pPr>
      <w:bookmarkStart w:id="13" w:name="O_174943"/>
      <w:bookmarkEnd w:id="13"/>
      <w:r w:rsidRPr="002E67C9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7"/>
      </w:tblGrid>
      <w:tr w:rsidTr="00263C7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67C9">
            <w:pPr>
              <w:pStyle w:val="BodyText"/>
              <w:rPr>
                <w:lang w:val="en-NZ"/>
              </w:rPr>
            </w:pPr>
            <w:r w:rsidRPr="002E67C9">
              <w:rPr>
                <w:rStyle w:val="SpecialBold"/>
              </w:rPr>
              <w:t>Co-requisite Unit</w:t>
            </w:r>
            <w:r w:rsidRPr="002E67C9">
              <w:t>/</w:t>
            </w:r>
            <w:r w:rsidRPr="002E67C9">
              <w:rPr>
                <w:rStyle w:val="SpecialBold"/>
              </w:rPr>
              <w:t>s</w:t>
            </w:r>
          </w:p>
        </w:tc>
        <w:tc>
          <w:tcPr>
            <w:tcW w:w="55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67C9" w:rsidP="002E67C9">
            <w:pPr>
              <w:pStyle w:val="BodyText"/>
            </w:pPr>
            <w:r w:rsidRPr="002E67C9">
              <w:t>Nil</w:t>
            </w:r>
          </w:p>
        </w:tc>
      </w:tr>
    </w:tbl>
    <w:p w:rsidR="00000000" w:rsidRPr="002E67C9" w:rsidP="002E67C9">
      <w:pPr>
        <w:pStyle w:val="BodyText"/>
      </w:pPr>
    </w:p>
    <w:p w:rsidR="00000000" w:rsidRPr="002E67C9" w:rsidP="002E67C9"/>
    <w:sectPr w:rsidSect="002E67C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63C7F" w:rsidP="00263C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C7F" w:rsidP="002E67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263C7F" w:rsidP="002E67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63C7F" w:rsidP="002E67C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63C7F" w:rsidP="00263C7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67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C7F" w:rsidP="002E67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PUADEFPH004A Undertake a vector borne diseases surveillance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63C7F" w:rsidP="002E67C9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2A3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5446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67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E67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67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67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67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67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67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67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67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67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67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67C9"/>
  </w:style>
  <w:style w:type="character" w:customStyle="1" w:styleId="Heading1Char">
    <w:name w:val="Heading 1 Char"/>
    <w:basedOn w:val="DefaultParagraphFont"/>
    <w:link w:val="Heading1"/>
    <w:rsid w:val="002E67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67C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67C9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E67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67C9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2E67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67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67C9"/>
    <w:rPr>
      <w:b/>
      <w:spacing w:val="0"/>
    </w:rPr>
  </w:style>
  <w:style w:type="paragraph" w:styleId="Header">
    <w:name w:val="header"/>
    <w:basedOn w:val="Normal"/>
    <w:link w:val="HeaderChar"/>
    <w:rsid w:val="002E67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67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E67C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E67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E67C9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2E67C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E67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67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67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6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67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67C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E67C9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E67C9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E67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67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67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67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67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E67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67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67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67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67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67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67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67C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67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67C9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E67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67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67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67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67C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67C9"/>
    <w:rPr>
      <w:i/>
    </w:rPr>
  </w:style>
  <w:style w:type="paragraph" w:styleId="Caption">
    <w:name w:val="caption"/>
    <w:basedOn w:val="BodyText"/>
    <w:next w:val="Normal"/>
    <w:qFormat/>
    <w:rsid w:val="002E67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67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67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67C9"/>
  </w:style>
  <w:style w:type="paragraph" w:styleId="TableofFigures">
    <w:name w:val="table of figures"/>
    <w:basedOn w:val="Normal"/>
    <w:next w:val="Normal"/>
    <w:semiHidden/>
    <w:rsid w:val="002E67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67C9"/>
    <w:pPr>
      <w:numPr>
        <w:numId w:val="10"/>
      </w:numPr>
    </w:pPr>
  </w:style>
  <w:style w:type="character" w:customStyle="1" w:styleId="WingdingSymbols">
    <w:name w:val="Wingding Symbols"/>
    <w:rsid w:val="002E67C9"/>
    <w:rPr>
      <w:rFonts w:ascii="Wingdings" w:hAnsi="Wingdings"/>
    </w:rPr>
  </w:style>
  <w:style w:type="paragraph" w:customStyle="1" w:styleId="TableHeading">
    <w:name w:val="Table Heading"/>
    <w:basedOn w:val="HeadingBase"/>
    <w:rsid w:val="002E67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67C9"/>
    <w:rPr>
      <w:color w:val="0033CC"/>
      <w:u w:val="none"/>
    </w:rPr>
  </w:style>
  <w:style w:type="paragraph" w:customStyle="1" w:styleId="BodyTextRight">
    <w:name w:val="Body Text Right"/>
    <w:basedOn w:val="BodyText"/>
    <w:rsid w:val="002E67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67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67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67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67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67C9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E67C9"/>
    <w:rPr>
      <w:sz w:val="32"/>
    </w:rPr>
  </w:style>
  <w:style w:type="paragraph" w:customStyle="1" w:styleId="HeadingProcedure">
    <w:name w:val="Heading Procedure"/>
    <w:basedOn w:val="HeadingBase"/>
    <w:next w:val="Normal"/>
    <w:rsid w:val="002E67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67C9"/>
    <w:pPr>
      <w:spacing w:before="60" w:after="60"/>
    </w:pPr>
  </w:style>
  <w:style w:type="paragraph" w:styleId="ListContinue">
    <w:name w:val="List Continue"/>
    <w:basedOn w:val="List"/>
    <w:rsid w:val="002E67C9"/>
    <w:pPr>
      <w:ind w:firstLine="0"/>
    </w:pPr>
  </w:style>
  <w:style w:type="paragraph" w:customStyle="1" w:styleId="ListNote">
    <w:name w:val="List Note"/>
    <w:basedOn w:val="List"/>
    <w:rsid w:val="002E67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67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67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67C9"/>
    <w:rPr>
      <w:rFonts w:ascii="Courier New" w:hAnsi="Courier New"/>
    </w:rPr>
  </w:style>
  <w:style w:type="paragraph" w:customStyle="1" w:styleId="NoteBullet">
    <w:name w:val="Note Bullet"/>
    <w:basedOn w:val="Note"/>
    <w:rsid w:val="002E67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67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67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67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67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67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67C9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E67C9"/>
    <w:rPr>
      <w:b/>
      <w:smallCaps/>
    </w:rPr>
  </w:style>
  <w:style w:type="paragraph" w:customStyle="1" w:styleId="TableListNumber">
    <w:name w:val="Table List Number"/>
    <w:basedOn w:val="ListNumber"/>
    <w:rsid w:val="002E67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67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67C9"/>
    <w:pPr>
      <w:numPr>
        <w:numId w:val="8"/>
      </w:numPr>
    </w:pPr>
  </w:style>
  <w:style w:type="paragraph" w:customStyle="1" w:styleId="ListAlpha2">
    <w:name w:val="List Alpha 2"/>
    <w:basedOn w:val="List2"/>
    <w:rsid w:val="002E67C9"/>
    <w:pPr>
      <w:numPr>
        <w:numId w:val="7"/>
      </w:numPr>
    </w:pPr>
  </w:style>
  <w:style w:type="paragraph" w:styleId="List3">
    <w:name w:val="List 3"/>
    <w:basedOn w:val="BodyText"/>
    <w:rsid w:val="002E67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67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67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67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67C9"/>
    <w:pPr>
      <w:numPr>
        <w:numId w:val="2"/>
      </w:numPr>
    </w:pPr>
  </w:style>
  <w:style w:type="paragraph" w:styleId="ListBullet5">
    <w:name w:val="List Bullet 5"/>
    <w:basedOn w:val="List5"/>
    <w:rsid w:val="002E67C9"/>
    <w:pPr>
      <w:numPr>
        <w:numId w:val="3"/>
      </w:numPr>
    </w:pPr>
  </w:style>
  <w:style w:type="paragraph" w:styleId="ListContinue2">
    <w:name w:val="List Continue 2"/>
    <w:basedOn w:val="List2"/>
    <w:rsid w:val="002E67C9"/>
    <w:pPr>
      <w:ind w:firstLine="0"/>
    </w:pPr>
  </w:style>
  <w:style w:type="paragraph" w:styleId="ListContinue3">
    <w:name w:val="List Continue 3"/>
    <w:basedOn w:val="List3"/>
    <w:rsid w:val="002E67C9"/>
    <w:pPr>
      <w:ind w:left="1021" w:firstLine="0"/>
    </w:pPr>
  </w:style>
  <w:style w:type="paragraph" w:styleId="ListContinue4">
    <w:name w:val="List Continue 4"/>
    <w:basedOn w:val="List4"/>
    <w:rsid w:val="002E67C9"/>
    <w:pPr>
      <w:ind w:firstLine="0"/>
    </w:pPr>
  </w:style>
  <w:style w:type="paragraph" w:styleId="ListContinue5">
    <w:name w:val="List Continue 5"/>
    <w:basedOn w:val="List5"/>
    <w:rsid w:val="002E67C9"/>
    <w:pPr>
      <w:ind w:firstLine="0"/>
    </w:pPr>
  </w:style>
  <w:style w:type="paragraph" w:styleId="ListNumber3">
    <w:name w:val="List Number 3"/>
    <w:basedOn w:val="List3"/>
    <w:rsid w:val="002E67C9"/>
    <w:pPr>
      <w:numPr>
        <w:numId w:val="4"/>
      </w:numPr>
    </w:pPr>
  </w:style>
  <w:style w:type="paragraph" w:styleId="ListNumber4">
    <w:name w:val="List Number 4"/>
    <w:basedOn w:val="List4"/>
    <w:rsid w:val="002E67C9"/>
    <w:pPr>
      <w:numPr>
        <w:numId w:val="5"/>
      </w:numPr>
    </w:pPr>
  </w:style>
  <w:style w:type="paragraph" w:styleId="ListNumber5">
    <w:name w:val="List Number 5"/>
    <w:basedOn w:val="List5"/>
    <w:rsid w:val="002E67C9"/>
    <w:pPr>
      <w:numPr>
        <w:numId w:val="6"/>
      </w:numPr>
    </w:pPr>
  </w:style>
  <w:style w:type="paragraph" w:styleId="BlockText">
    <w:name w:val="Block Text"/>
    <w:basedOn w:val="Normal"/>
    <w:rsid w:val="002E67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67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67C9"/>
    <w:rPr>
      <w:sz w:val="16"/>
      <w:vertAlign w:val="superscript"/>
    </w:rPr>
  </w:style>
  <w:style w:type="character" w:customStyle="1" w:styleId="Symbols">
    <w:name w:val="Symbols"/>
    <w:basedOn w:val="DefaultParagraphFont"/>
    <w:rsid w:val="002E67C9"/>
    <w:rPr>
      <w:rFonts w:ascii="Symbol" w:hAnsi="Symbol"/>
    </w:rPr>
  </w:style>
  <w:style w:type="character" w:customStyle="1" w:styleId="MenuOptions">
    <w:name w:val="Menu Options"/>
    <w:basedOn w:val="DefaultParagraphFont"/>
    <w:rsid w:val="002E67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67C9"/>
    <w:rPr>
      <w:b/>
    </w:rPr>
  </w:style>
  <w:style w:type="character" w:customStyle="1" w:styleId="Underlined">
    <w:name w:val="Underlined"/>
    <w:basedOn w:val="DefaultParagraphFont"/>
    <w:rsid w:val="002E67C9"/>
    <w:rPr>
      <w:u w:val="single"/>
    </w:rPr>
  </w:style>
  <w:style w:type="paragraph" w:customStyle="1" w:styleId="TableBodyTextRight">
    <w:name w:val="Table Body Text Right"/>
    <w:basedOn w:val="TableBodyText"/>
    <w:rsid w:val="002E67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67C9"/>
    <w:rPr>
      <w:sz w:val="18"/>
    </w:rPr>
  </w:style>
  <w:style w:type="paragraph" w:customStyle="1" w:styleId="BodySmallRight">
    <w:name w:val="Body Small Right"/>
    <w:basedOn w:val="BodyTextRight"/>
    <w:rsid w:val="002E67C9"/>
    <w:rPr>
      <w:sz w:val="18"/>
      <w:szCs w:val="18"/>
    </w:rPr>
  </w:style>
  <w:style w:type="paragraph" w:customStyle="1" w:styleId="MarginEdition">
    <w:name w:val="Margin Edition"/>
    <w:basedOn w:val="MarginNote"/>
    <w:rsid w:val="002E67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67C9"/>
    <w:rPr>
      <w:sz w:val="2"/>
      <w:szCs w:val="2"/>
    </w:rPr>
  </w:style>
  <w:style w:type="character" w:customStyle="1" w:styleId="Small">
    <w:name w:val="Small"/>
    <w:basedOn w:val="DefaultParagraphFont"/>
    <w:rsid w:val="002E67C9"/>
    <w:rPr>
      <w:sz w:val="16"/>
    </w:rPr>
  </w:style>
  <w:style w:type="paragraph" w:customStyle="1" w:styleId="WideTable">
    <w:name w:val="Wide Table"/>
    <w:basedOn w:val="Normal"/>
    <w:rsid w:val="002E67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67C9"/>
  </w:style>
  <w:style w:type="paragraph" w:styleId="Quote">
    <w:name w:val="Quote"/>
    <w:basedOn w:val="Heading1"/>
    <w:link w:val="QuoteChar"/>
    <w:qFormat/>
    <w:rsid w:val="002E67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67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67C9"/>
    <w:pPr>
      <w:pageBreakBefore/>
    </w:pPr>
  </w:style>
  <w:style w:type="paragraph" w:customStyle="1" w:styleId="Border">
    <w:name w:val="Border"/>
    <w:basedOn w:val="Normal"/>
    <w:qFormat/>
    <w:rsid w:val="002E67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67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67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67C9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E67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67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67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67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67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67C9"/>
    <w:rPr>
      <w:u w:val="single"/>
    </w:rPr>
  </w:style>
  <w:style w:type="paragraph" w:styleId="BalloonText">
    <w:name w:val="Balloon Text"/>
    <w:basedOn w:val="Normal"/>
    <w:link w:val="BalloonTextChar"/>
    <w:rsid w:val="002E67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67C9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E67C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67C9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839</Words>
  <Characters>5382</Characters>
  <Application>Microsoft Office Word</Application>
  <DocSecurity>0</DocSecurity>
  <Lines>254</Lines>
  <Paragraphs>156</Paragraphs>
  <ScaleCrop>false</ScaleCrop>
  <Company>Author-it Software Corporation Ltd.</Company>
  <LinksUpToDate>false</LinksUpToDate>
  <CharactersWithSpaces>6089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PUADEFPH004A Undertake a vector borne diseases surveillance program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2012-05-26T04:26:00Z</dcterms:created>
  <dcterms:modified xsi:type="dcterms:W3CDTF">2012-05-26T04:26:00Z</dcterms:modified>
</cp:coreProperties>
</file>