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1AE2" w:rsidP="00191A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PUADEFOH014B Test confined space environment</w:t>
      </w:r>
      <w:r>
        <w:fldChar w:fldCharType="end"/>
      </w:r>
    </w:p>
    <w:p w:rsidR="00191AE2" w:rsidP="00191AE2">
      <w:pPr>
        <w:pStyle w:val="Version"/>
        <w:sectPr w:rsidSect="003266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3266CE" w:rsidP="003266CE">
      <w:pPr>
        <w:pStyle w:val="SuperHeading"/>
      </w:pPr>
      <w:r w:rsidRPr="003266CE">
        <w:t>PUADEFOH014B Test confined space environment</w:t>
      </w:r>
    </w:p>
    <w:p w:rsidR="00000000" w:rsidRPr="003266CE" w:rsidP="003266CE">
      <w:pPr>
        <w:pStyle w:val="SuperHeading"/>
      </w:pPr>
    </w:p>
    <w:p w:rsidR="00000000" w:rsidRPr="003266CE" w:rsidP="003266CE">
      <w:pPr>
        <w:pStyle w:val="Heading1"/>
      </w:pPr>
      <w:bookmarkStart w:id="1" w:name="O_122091"/>
      <w:bookmarkEnd w:id="1"/>
      <w:r w:rsidRPr="003266CE">
        <w:t>Modification History</w:t>
      </w:r>
    </w:p>
    <w:p w:rsidR="00000000" w:rsidRPr="003266CE" w:rsidP="003266CE">
      <w:pPr>
        <w:pStyle w:val="BodyText"/>
      </w:pPr>
      <w:r w:rsidRPr="003266CE">
        <w:t>Not applicable.</w:t>
      </w:r>
    </w:p>
    <w:p w:rsidR="00000000" w:rsidRPr="003266CE" w:rsidP="003266CE">
      <w:pPr>
        <w:pStyle w:val="AllowPageBreak"/>
      </w:pPr>
    </w:p>
    <w:p w:rsidR="00000000" w:rsidRPr="003266CE" w:rsidP="003266CE">
      <w:pPr>
        <w:pStyle w:val="Heading1"/>
      </w:pPr>
      <w:bookmarkStart w:id="2" w:name="O_122092"/>
      <w:bookmarkEnd w:id="2"/>
      <w:r w:rsidRPr="003266CE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91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CE">
            <w:pPr>
              <w:pStyle w:val="BodyText"/>
              <w:rPr>
                <w:lang w:val="en-NZ"/>
              </w:rPr>
            </w:pPr>
            <w:r w:rsidRPr="003266CE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CE" w:rsidP="003266CE">
            <w:pPr>
              <w:pStyle w:val="BodyText"/>
            </w:pPr>
            <w:r w:rsidRPr="003266CE">
              <w:t xml:space="preserve">This unit covers of the competency required to test the environment of </w:t>
            </w:r>
            <w:r w:rsidRPr="003266CE">
              <w:rPr>
                <w:rStyle w:val="BoldandItalics"/>
              </w:rPr>
              <w:t>confined spaces</w:t>
            </w:r>
            <w:r w:rsidRPr="003266CE">
              <w:t xml:space="preserve"> to en</w:t>
            </w:r>
            <w:r w:rsidRPr="003266CE">
              <w:t>sure safe entry and egress. This includes the preparation for and conduct of the test procedures and all post test procedures.</w:t>
            </w:r>
          </w:p>
        </w:tc>
      </w:tr>
    </w:tbl>
    <w:p w:rsidR="00000000" w:rsidRPr="003266CE" w:rsidP="003266CE">
      <w:pPr>
        <w:pStyle w:val="BodyText"/>
      </w:pPr>
    </w:p>
    <w:p w:rsidR="00000000" w:rsidRPr="003266CE" w:rsidP="003266CE">
      <w:pPr>
        <w:pStyle w:val="AllowPageBreak"/>
      </w:pPr>
    </w:p>
    <w:p w:rsidR="00000000" w:rsidRPr="003266CE" w:rsidP="003266CE">
      <w:pPr>
        <w:pStyle w:val="Heading1"/>
      </w:pPr>
      <w:bookmarkStart w:id="3" w:name="O_122093"/>
      <w:bookmarkEnd w:id="3"/>
      <w:r w:rsidRPr="003266CE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91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CE">
            <w:pPr>
              <w:pStyle w:val="BodyText"/>
              <w:rPr>
                <w:lang w:val="en-NZ"/>
              </w:rPr>
            </w:pPr>
            <w:r w:rsidRPr="003266CE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CE" w:rsidP="003266CE">
            <w:pPr>
              <w:pStyle w:val="BodyText"/>
            </w:pPr>
            <w:r w:rsidRPr="003266CE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3266CE">
            <w:pPr>
              <w:pStyle w:val="BodyText"/>
              <w:rPr>
                <w:lang w:val="en-NZ"/>
              </w:rPr>
            </w:pPr>
            <w:r w:rsidRPr="003266CE">
              <w:t>This text will be useful for the purposes of job description</w:t>
            </w:r>
            <w:r w:rsidRPr="003266CE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191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CE" w:rsidP="003266CE">
            <w:pPr>
              <w:pStyle w:val="BodyText"/>
            </w:pPr>
          </w:p>
        </w:tc>
      </w:tr>
    </w:tbl>
    <w:p w:rsidR="00000000" w:rsidRPr="003266CE" w:rsidP="003266CE">
      <w:pPr>
        <w:pStyle w:val="BodyText"/>
      </w:pPr>
    </w:p>
    <w:p w:rsidR="00000000" w:rsidRPr="003266CE" w:rsidP="003266CE">
      <w:pPr>
        <w:pStyle w:val="AllowPageBreak"/>
      </w:pPr>
    </w:p>
    <w:p w:rsidR="00000000" w:rsidRPr="003266CE" w:rsidP="003266CE">
      <w:pPr>
        <w:pStyle w:val="Heading1"/>
      </w:pPr>
      <w:bookmarkStart w:id="4" w:name="O_122094"/>
      <w:bookmarkEnd w:id="4"/>
      <w:r w:rsidRPr="003266CE">
        <w:t>Licensing/Regulatory Information</w:t>
      </w:r>
    </w:p>
    <w:p w:rsidR="00000000" w:rsidRPr="003266CE" w:rsidP="003266CE">
      <w:pPr>
        <w:pStyle w:val="BodyText"/>
      </w:pPr>
      <w:r w:rsidRPr="003266CE">
        <w:t>Not applicable.</w:t>
      </w:r>
    </w:p>
    <w:p w:rsidR="00000000" w:rsidRPr="003266CE" w:rsidP="003266CE">
      <w:pPr>
        <w:pStyle w:val="AllowPageBreak"/>
      </w:pPr>
    </w:p>
    <w:p w:rsidR="00000000" w:rsidRPr="003266CE" w:rsidP="003266CE">
      <w:pPr>
        <w:pStyle w:val="Heading1"/>
      </w:pPr>
      <w:bookmarkStart w:id="5" w:name="O_122096"/>
      <w:bookmarkEnd w:id="5"/>
      <w:r w:rsidRPr="003266CE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91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CE">
            <w:pPr>
              <w:pStyle w:val="BodyText"/>
              <w:rPr>
                <w:lang w:val="en-NZ"/>
              </w:rPr>
            </w:pPr>
            <w:r w:rsidRPr="003266CE">
              <w:rPr>
                <w:rStyle w:val="SpecialBold"/>
              </w:rPr>
              <w:t>Prerequisite Unit</w:t>
            </w:r>
            <w:r w:rsidRPr="003266CE">
              <w:t>/</w:t>
            </w:r>
            <w:r w:rsidRPr="003266CE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CE" w:rsidP="003266CE">
            <w:pPr>
              <w:pStyle w:val="BodyText"/>
            </w:pPr>
            <w:r w:rsidRPr="003266CE">
              <w:t>PUADEFOH013B Enter confined space</w:t>
            </w:r>
          </w:p>
        </w:tc>
      </w:tr>
    </w:tbl>
    <w:p w:rsidR="00000000" w:rsidRPr="003266CE" w:rsidP="003266CE">
      <w:pPr>
        <w:pStyle w:val="BodyText"/>
      </w:pPr>
    </w:p>
    <w:p w:rsidR="00000000" w:rsidRPr="003266CE" w:rsidP="003266CE">
      <w:pPr>
        <w:pStyle w:val="AllowPageBreak"/>
      </w:pPr>
    </w:p>
    <w:p w:rsidR="00000000" w:rsidRPr="003266CE" w:rsidP="003266CE">
      <w:pPr>
        <w:pStyle w:val="Heading1"/>
      </w:pPr>
      <w:bookmarkStart w:id="6" w:name="O_122095"/>
      <w:bookmarkEnd w:id="6"/>
      <w:r w:rsidRPr="003266CE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91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CE">
            <w:pPr>
              <w:pStyle w:val="BodyText"/>
              <w:rPr>
                <w:lang w:val="en-NZ"/>
              </w:rPr>
            </w:pPr>
            <w:r w:rsidRPr="003266CE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CE" w:rsidP="003266CE">
            <w:pPr>
              <w:pStyle w:val="BodyText"/>
            </w:pPr>
            <w:r w:rsidRPr="003266CE">
              <w:t>This unit contains employability skills.</w:t>
            </w:r>
          </w:p>
        </w:tc>
      </w:tr>
    </w:tbl>
    <w:p w:rsidR="00000000" w:rsidRPr="003266CE" w:rsidP="003266CE">
      <w:pPr>
        <w:pStyle w:val="BodyText"/>
      </w:pPr>
    </w:p>
    <w:p w:rsidR="00000000" w:rsidRPr="003266CE" w:rsidP="003266CE">
      <w:pPr>
        <w:pStyle w:val="AllowPageBreak"/>
      </w:pPr>
    </w:p>
    <w:p w:rsidR="00000000" w:rsidRPr="003266CE" w:rsidP="003266CE">
      <w:pPr>
        <w:pStyle w:val="Heading1"/>
      </w:pPr>
      <w:bookmarkStart w:id="7" w:name="O_122097"/>
      <w:bookmarkEnd w:id="7"/>
      <w:r w:rsidRPr="003266CE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91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CE">
            <w:pPr>
              <w:pStyle w:val="BodyText"/>
              <w:rPr>
                <w:lang w:val="en-NZ"/>
              </w:rPr>
            </w:pPr>
            <w:r w:rsidRPr="003266CE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CE" w:rsidP="003266CE">
            <w:pPr>
              <w:pStyle w:val="BodyText"/>
            </w:pPr>
            <w:r w:rsidRPr="003266CE">
              <w:t>Performance Criteria describe the required performance needed to demonstrate achievement of the element. Where bold italicised text is used, further information is detailed in the Required S</w:t>
            </w:r>
            <w:r w:rsidRPr="003266CE">
              <w:t>kills and Knowledge and/or the Range Statement. Assessment of performance is to be consistent with the Evidence Guide.</w:t>
            </w:r>
          </w:p>
        </w:tc>
      </w:tr>
    </w:tbl>
    <w:p w:rsidR="00000000" w:rsidRPr="003266CE" w:rsidP="003266CE">
      <w:pPr>
        <w:pStyle w:val="BodyText"/>
      </w:pPr>
    </w:p>
    <w:p w:rsidR="00000000" w:rsidRPr="003266CE" w:rsidP="003266CE">
      <w:pPr>
        <w:pStyle w:val="AllowPageBreak"/>
      </w:pPr>
    </w:p>
    <w:p w:rsidR="00000000" w:rsidRPr="003266CE" w:rsidP="003266CE">
      <w:pPr>
        <w:pStyle w:val="Heading1"/>
      </w:pPr>
      <w:bookmarkStart w:id="8" w:name="O_122098"/>
      <w:bookmarkEnd w:id="8"/>
      <w:r w:rsidRPr="003266C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91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CE">
            <w:pPr>
              <w:pStyle w:val="BodyText"/>
              <w:rPr>
                <w:lang w:val="en-NZ"/>
              </w:rPr>
            </w:pPr>
            <w:r w:rsidRPr="003266CE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CE">
            <w:pPr>
              <w:pStyle w:val="BodyText"/>
              <w:rPr>
                <w:lang w:val="en-NZ"/>
              </w:rPr>
            </w:pPr>
            <w:r w:rsidRPr="003266CE">
              <w:t>PERFORMANCE CRITERIA</w:t>
            </w:r>
          </w:p>
        </w:tc>
      </w:tr>
      <w:tr w:rsidTr="00191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CE">
            <w:pPr>
              <w:pStyle w:val="List"/>
              <w:rPr>
                <w:lang w:val="en-NZ"/>
              </w:rPr>
            </w:pPr>
            <w:r w:rsidRPr="003266CE">
              <w:t>1.</w:t>
            </w:r>
            <w:r w:rsidRPr="003266CE">
              <w:tab/>
            </w:r>
            <w:r w:rsidRPr="003266CE">
              <w:rPr>
                <w:rStyle w:val="SpecialBold"/>
              </w:rPr>
              <w:t>Prepare for environmental testing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CE" w:rsidP="003266CE">
            <w:pPr>
              <w:pStyle w:val="List2"/>
            </w:pPr>
            <w:r w:rsidRPr="003266CE">
              <w:t>1.1</w:t>
            </w:r>
            <w:r w:rsidRPr="003266CE">
              <w:tab/>
            </w:r>
            <w:r w:rsidRPr="003266CE">
              <w:t xml:space="preserve">Confined space </w:t>
            </w:r>
            <w:r w:rsidRPr="003266CE">
              <w:rPr>
                <w:rStyle w:val="BoldandItalics"/>
              </w:rPr>
              <w:t>potential contaminants</w:t>
            </w:r>
            <w:r w:rsidRPr="003266CE">
              <w:t xml:space="preserve"> are identified in accordance with </w:t>
            </w:r>
            <w:r w:rsidRPr="003266CE">
              <w:rPr>
                <w:rStyle w:val="BoldandItalics"/>
              </w:rPr>
              <w:t>organisational policy and procedures</w:t>
            </w:r>
          </w:p>
          <w:p w:rsidR="00000000" w:rsidRPr="003266CE" w:rsidP="003266CE">
            <w:pPr>
              <w:pStyle w:val="List2"/>
            </w:pPr>
            <w:r w:rsidRPr="003266CE">
              <w:t>1.2</w:t>
            </w:r>
            <w:r w:rsidRPr="003266CE">
              <w:tab/>
              <w:t>Organisational policy and procedures are reviewed to identify restrictions or requirements pertinent to this confined space</w:t>
            </w:r>
          </w:p>
          <w:p w:rsidR="00000000" w:rsidRPr="003266CE" w:rsidP="003266CE">
            <w:pPr>
              <w:pStyle w:val="List2"/>
            </w:pPr>
            <w:r w:rsidRPr="003266CE">
              <w:t>1.3</w:t>
            </w:r>
            <w:r w:rsidRPr="003266CE">
              <w:tab/>
            </w:r>
            <w:r w:rsidRPr="003266CE">
              <w:rPr>
                <w:rStyle w:val="BoldandItalics"/>
              </w:rPr>
              <w:t>Equipm</w:t>
            </w:r>
            <w:r w:rsidRPr="003266CE">
              <w:rPr>
                <w:rStyle w:val="BoldandItalics"/>
              </w:rPr>
              <w:t>ent and resources</w:t>
            </w:r>
            <w:r w:rsidRPr="003266CE">
              <w:t xml:space="preserve"> required for the testing are identified, acquired and prepared in accordance with organisational procedures</w:t>
            </w:r>
          </w:p>
          <w:p w:rsidR="00000000" w:rsidP="003266CE">
            <w:pPr>
              <w:pStyle w:val="List2"/>
              <w:rPr>
                <w:lang w:val="en-NZ"/>
              </w:rPr>
            </w:pPr>
            <w:r w:rsidRPr="003266CE">
              <w:t>1.4</w:t>
            </w:r>
            <w:r w:rsidRPr="003266CE">
              <w:tab/>
            </w:r>
            <w:r w:rsidRPr="003266CE">
              <w:rPr>
                <w:rStyle w:val="BoldandItalics"/>
              </w:rPr>
              <w:t>Occupational health and safety</w:t>
            </w:r>
            <w:r w:rsidRPr="003266CE">
              <w:t xml:space="preserve"> (</w:t>
            </w:r>
            <w:r w:rsidRPr="003266CE">
              <w:rPr>
                <w:rStyle w:val="BoldandItalics"/>
              </w:rPr>
              <w:t>OH</w:t>
            </w:r>
            <w:r w:rsidRPr="003266CE">
              <w:t>&amp;</w:t>
            </w:r>
            <w:r w:rsidRPr="003266CE">
              <w:rPr>
                <w:rStyle w:val="BoldandItalics"/>
              </w:rPr>
              <w:t>S</w:t>
            </w:r>
            <w:r w:rsidRPr="003266CE">
              <w:t xml:space="preserve">) </w:t>
            </w:r>
            <w:r w:rsidRPr="003266CE">
              <w:rPr>
                <w:rStyle w:val="BoldandItalics"/>
              </w:rPr>
              <w:t>requirements</w:t>
            </w:r>
            <w:r w:rsidRPr="003266CE">
              <w:t xml:space="preserve"> including those contained in organisational procedures, are applied through</w:t>
            </w:r>
            <w:r w:rsidRPr="003266CE">
              <w:t>out the testing procedures</w:t>
            </w:r>
          </w:p>
        </w:tc>
      </w:tr>
      <w:tr w:rsidTr="00191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CE">
            <w:pPr>
              <w:pStyle w:val="List"/>
              <w:rPr>
                <w:lang w:val="en-NZ"/>
              </w:rPr>
            </w:pPr>
            <w:r w:rsidRPr="003266CE">
              <w:t>2.</w:t>
            </w:r>
            <w:r w:rsidRPr="003266CE">
              <w:tab/>
            </w:r>
            <w:r w:rsidRPr="003266CE">
              <w:rPr>
                <w:rStyle w:val="SpecialBold"/>
              </w:rPr>
              <w:t>Test confined space for contaminants</w:t>
            </w:r>
            <w:r w:rsidRPr="003266CE">
              <w:t xml:space="preserve">/ </w:t>
            </w:r>
            <w:r w:rsidRPr="003266CE">
              <w:rPr>
                <w:rStyle w:val="SpecialBold"/>
              </w:rPr>
              <w:t>threats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CE" w:rsidP="003266CE">
            <w:pPr>
              <w:pStyle w:val="List2"/>
            </w:pPr>
            <w:r w:rsidRPr="003266CE">
              <w:t>2.1</w:t>
            </w:r>
            <w:r w:rsidRPr="003266CE">
              <w:tab/>
            </w:r>
            <w:r w:rsidRPr="003266CE">
              <w:rPr>
                <w:rStyle w:val="BoldandItalics"/>
              </w:rPr>
              <w:t>Testing sample</w:t>
            </w:r>
            <w:r w:rsidRPr="003266CE">
              <w:t xml:space="preserve"> is obtained in accordance with testing protocols and organisational procedures</w:t>
            </w:r>
          </w:p>
          <w:p w:rsidR="00000000" w:rsidRPr="003266CE" w:rsidP="003266CE">
            <w:pPr>
              <w:pStyle w:val="List2"/>
            </w:pPr>
            <w:r w:rsidRPr="003266CE">
              <w:t>2.2</w:t>
            </w:r>
            <w:r w:rsidRPr="003266CE">
              <w:tab/>
              <w:t xml:space="preserve">Tests are conducted and results are </w:t>
            </w:r>
            <w:r w:rsidRPr="003266CE">
              <w:rPr>
                <w:rStyle w:val="BoldandItalics"/>
              </w:rPr>
              <w:t>recorded</w:t>
            </w:r>
            <w:r w:rsidRPr="003266CE">
              <w:t xml:space="preserve"> in accordance with testing proto</w:t>
            </w:r>
            <w:r w:rsidRPr="003266CE">
              <w:t>cols and organisational procedures</w:t>
            </w:r>
          </w:p>
          <w:p w:rsidR="00000000" w:rsidRPr="003266CE" w:rsidP="003266CE">
            <w:pPr>
              <w:pStyle w:val="List2"/>
            </w:pPr>
            <w:r w:rsidRPr="003266CE">
              <w:t>2.3</w:t>
            </w:r>
            <w:r w:rsidRPr="003266CE">
              <w:tab/>
            </w:r>
            <w:r w:rsidRPr="003266CE">
              <w:rPr>
                <w:rStyle w:val="BoldandItalics"/>
              </w:rPr>
              <w:t>Test results</w:t>
            </w:r>
            <w:r w:rsidRPr="003266CE">
              <w:t xml:space="preserve"> are </w:t>
            </w:r>
            <w:r w:rsidRPr="003266CE">
              <w:rPr>
                <w:rStyle w:val="BoldandItalics"/>
              </w:rPr>
              <w:t>analysed</w:t>
            </w:r>
            <w:r w:rsidRPr="003266CE">
              <w:t xml:space="preserve"> in accordance with testing protocols and organisational procedures</w:t>
            </w:r>
          </w:p>
          <w:p w:rsidR="00000000" w:rsidP="003266CE">
            <w:pPr>
              <w:pStyle w:val="List2"/>
              <w:rPr>
                <w:lang w:val="en-NZ"/>
              </w:rPr>
            </w:pPr>
            <w:r w:rsidRPr="003266CE">
              <w:t>2.4</w:t>
            </w:r>
            <w:r w:rsidRPr="003266CE">
              <w:tab/>
              <w:t xml:space="preserve">Confined space environment is </w:t>
            </w:r>
            <w:r w:rsidRPr="003266CE">
              <w:rPr>
                <w:rStyle w:val="BoldandItalics"/>
              </w:rPr>
              <w:t>monitored</w:t>
            </w:r>
            <w:r w:rsidRPr="003266CE">
              <w:t xml:space="preserve"> in accordance with organisational procedures</w:t>
            </w:r>
          </w:p>
        </w:tc>
      </w:tr>
      <w:tr w:rsidTr="00191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CE">
            <w:pPr>
              <w:pStyle w:val="List"/>
              <w:rPr>
                <w:lang w:val="en-NZ"/>
              </w:rPr>
            </w:pPr>
            <w:r w:rsidRPr="003266CE">
              <w:t>3.</w:t>
            </w:r>
            <w:r w:rsidRPr="003266CE">
              <w:tab/>
            </w:r>
            <w:r w:rsidRPr="003266CE">
              <w:rPr>
                <w:rStyle w:val="SpecialBold"/>
              </w:rPr>
              <w:t>Finalise test</w:t>
            </w:r>
            <w:r w:rsidRPr="003266CE">
              <w:t>/</w:t>
            </w:r>
            <w:r w:rsidRPr="003266CE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CE" w:rsidP="003266CE">
            <w:pPr>
              <w:pStyle w:val="List2"/>
            </w:pPr>
            <w:r w:rsidRPr="003266CE">
              <w:t>3.1</w:t>
            </w:r>
            <w:r w:rsidRPr="003266CE">
              <w:tab/>
            </w:r>
            <w:r w:rsidRPr="003266CE">
              <w:rPr>
                <w:rStyle w:val="BoldandItalics"/>
              </w:rPr>
              <w:t>Documentation and reports</w:t>
            </w:r>
            <w:r w:rsidRPr="003266CE">
              <w:t xml:space="preserve"> are completed in accordance with organisational procedures</w:t>
            </w:r>
          </w:p>
          <w:p w:rsidR="00000000" w:rsidP="003266CE">
            <w:pPr>
              <w:pStyle w:val="List2"/>
              <w:rPr>
                <w:lang w:val="en-NZ"/>
              </w:rPr>
            </w:pPr>
            <w:r w:rsidRPr="003266CE">
              <w:t>3.2</w:t>
            </w:r>
            <w:r w:rsidRPr="003266CE">
              <w:tab/>
            </w:r>
            <w:r w:rsidRPr="003266CE">
              <w:rPr>
                <w:rStyle w:val="BoldandItalics"/>
              </w:rPr>
              <w:t>Testing equipment</w:t>
            </w:r>
            <w:r w:rsidRPr="003266CE">
              <w:t xml:space="preserve"> is </w:t>
            </w:r>
            <w:r w:rsidRPr="003266CE">
              <w:rPr>
                <w:rStyle w:val="BoldandItalics"/>
              </w:rPr>
              <w:t>cleaned and refurbished</w:t>
            </w:r>
            <w:r w:rsidRPr="003266CE">
              <w:t xml:space="preserve"> in accordance with organisational procedures</w:t>
            </w:r>
          </w:p>
        </w:tc>
      </w:tr>
      <w:tr w:rsidTr="00191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CE" w:rsidP="003266CE">
            <w:pPr>
              <w:pStyle w:val="BodyText"/>
            </w:pPr>
          </w:p>
        </w:tc>
      </w:tr>
    </w:tbl>
    <w:p w:rsidR="00000000" w:rsidRPr="003266CE" w:rsidP="003266CE">
      <w:pPr>
        <w:pStyle w:val="BodyText"/>
      </w:pPr>
    </w:p>
    <w:p w:rsidR="00000000" w:rsidRPr="003266CE" w:rsidP="003266CE">
      <w:pPr>
        <w:pStyle w:val="AllowPageBreak"/>
      </w:pPr>
    </w:p>
    <w:p w:rsidR="00000000" w:rsidRPr="003266CE" w:rsidP="003266CE">
      <w:pPr>
        <w:pStyle w:val="Heading1"/>
      </w:pPr>
      <w:bookmarkStart w:id="9" w:name="O_122099"/>
      <w:bookmarkEnd w:id="9"/>
      <w:r w:rsidRPr="003266C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191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CE">
            <w:pPr>
              <w:pStyle w:val="BodyText"/>
              <w:rPr>
                <w:lang w:val="en-NZ"/>
              </w:rPr>
            </w:pPr>
            <w:r w:rsidRPr="003266CE">
              <w:rPr>
                <w:rStyle w:val="SpecialBold"/>
              </w:rPr>
              <w:t>REQUIRED SKILLS AND KNOWLEDGE</w:t>
            </w:r>
          </w:p>
        </w:tc>
      </w:tr>
      <w:tr w:rsidTr="00191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CE">
            <w:pPr>
              <w:pStyle w:val="BodyText"/>
              <w:rPr>
                <w:lang w:val="en-NZ"/>
              </w:rPr>
            </w:pPr>
            <w:r w:rsidRPr="003266CE">
              <w:t>This describes the essential skills and knowledge and their level, required for this unit.</w:t>
            </w:r>
          </w:p>
        </w:tc>
      </w:tr>
      <w:tr w:rsidTr="00191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CE">
            <w:pPr>
              <w:pStyle w:val="BodyText"/>
              <w:rPr>
                <w:lang w:val="en-NZ"/>
              </w:rPr>
            </w:pPr>
            <w:r w:rsidRPr="003266CE">
              <w:rPr>
                <w:rStyle w:val="SpecialBold"/>
              </w:rPr>
              <w:t>Required Skills</w:t>
            </w:r>
          </w:p>
        </w:tc>
      </w:tr>
      <w:tr w:rsidTr="00191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CE" w:rsidP="003266CE">
            <w:pPr>
              <w:pStyle w:val="ListBullet"/>
            </w:pPr>
            <w:r w:rsidRPr="003266CE">
              <w:t>access, read, interpret and apply information on testing</w:t>
            </w:r>
          </w:p>
          <w:p w:rsidR="00000000" w:rsidRPr="003266CE" w:rsidP="003266CE">
            <w:pPr>
              <w:pStyle w:val="ListBullet"/>
            </w:pPr>
            <w:r w:rsidRPr="003266CE">
              <w:t>analyse test results</w:t>
            </w:r>
          </w:p>
          <w:p w:rsidR="00000000" w:rsidRPr="003266CE" w:rsidP="003266CE">
            <w:pPr>
              <w:pStyle w:val="ListBullet"/>
            </w:pPr>
            <w:r w:rsidRPr="003266CE">
              <w:t>communicate effectively</w:t>
            </w:r>
          </w:p>
          <w:p w:rsidR="00000000" w:rsidRPr="003266CE" w:rsidP="003266CE">
            <w:pPr>
              <w:pStyle w:val="ListBullet"/>
            </w:pPr>
            <w:r w:rsidRPr="003266CE">
              <w:t>identify and report on contaminants/threats</w:t>
            </w:r>
          </w:p>
          <w:p w:rsidR="00000000" w:rsidP="003266CE">
            <w:pPr>
              <w:pStyle w:val="ListBullet"/>
              <w:rPr>
                <w:lang w:val="en-NZ"/>
              </w:rPr>
            </w:pPr>
            <w:r w:rsidRPr="003266CE">
              <w:t>operate test equipment</w:t>
            </w:r>
          </w:p>
        </w:tc>
      </w:tr>
      <w:tr w:rsidTr="00191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CE">
            <w:pPr>
              <w:pStyle w:val="BodyText"/>
              <w:rPr>
                <w:lang w:val="en-NZ"/>
              </w:rPr>
            </w:pPr>
            <w:r w:rsidRPr="003266CE">
              <w:rPr>
                <w:rStyle w:val="SpecialBold"/>
              </w:rPr>
              <w:t>Required Knowledge</w:t>
            </w:r>
          </w:p>
        </w:tc>
      </w:tr>
      <w:tr w:rsidTr="00191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CE" w:rsidP="003266CE">
            <w:pPr>
              <w:pStyle w:val="ListBullet"/>
            </w:pPr>
            <w:r w:rsidRPr="003266CE">
              <w:t>analysis procedures</w:t>
            </w:r>
          </w:p>
          <w:p w:rsidR="00000000" w:rsidRPr="003266CE" w:rsidP="003266CE">
            <w:pPr>
              <w:pStyle w:val="ListBullet"/>
            </w:pPr>
            <w:r w:rsidRPr="003266CE">
              <w:t>engineering controls</w:t>
            </w:r>
          </w:p>
          <w:p w:rsidR="00000000" w:rsidRPr="003266CE" w:rsidP="003266CE">
            <w:pPr>
              <w:pStyle w:val="ListBullet"/>
            </w:pPr>
            <w:r w:rsidRPr="003266CE">
              <w:t>legislation, organisational policies and procedures relevant to confined space entry</w:t>
            </w:r>
          </w:p>
          <w:p w:rsidR="00000000" w:rsidRPr="003266CE" w:rsidP="003266CE">
            <w:pPr>
              <w:pStyle w:val="ListBullet"/>
            </w:pPr>
            <w:r w:rsidRPr="003266CE">
              <w:t>operating procedures of relevant test equ</w:t>
            </w:r>
            <w:r w:rsidRPr="003266CE">
              <w:t>ipment</w:t>
            </w:r>
          </w:p>
          <w:p w:rsidR="00000000" w:rsidRPr="003266CE" w:rsidP="003266CE">
            <w:pPr>
              <w:pStyle w:val="ListBullet"/>
            </w:pPr>
            <w:r w:rsidRPr="003266CE">
              <w:t>principles of atmospheric monitoring</w:t>
            </w:r>
          </w:p>
          <w:p w:rsidR="00000000" w:rsidRPr="003266CE" w:rsidP="003266CE">
            <w:pPr>
              <w:pStyle w:val="ListBullet"/>
            </w:pPr>
            <w:r w:rsidRPr="003266CE">
              <w:t>sampling procedures</w:t>
            </w:r>
          </w:p>
          <w:p w:rsidR="00000000" w:rsidP="003266CE">
            <w:pPr>
              <w:pStyle w:val="ListBullet"/>
              <w:rPr>
                <w:lang w:val="en-NZ"/>
              </w:rPr>
            </w:pPr>
            <w:r w:rsidRPr="003266CE">
              <w:t>testing protocols</w:t>
            </w:r>
          </w:p>
        </w:tc>
      </w:tr>
      <w:tr w:rsidTr="00191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CE" w:rsidP="003266CE">
            <w:pPr>
              <w:pStyle w:val="BodyText"/>
            </w:pPr>
          </w:p>
        </w:tc>
      </w:tr>
    </w:tbl>
    <w:p w:rsidR="00000000" w:rsidRPr="003266CE" w:rsidP="003266CE">
      <w:pPr>
        <w:pStyle w:val="BodyText"/>
      </w:pPr>
    </w:p>
    <w:p w:rsidR="00000000" w:rsidRPr="003266CE" w:rsidP="003266CE">
      <w:pPr>
        <w:pStyle w:val="AllowPageBreak"/>
      </w:pPr>
    </w:p>
    <w:p w:rsidR="00000000" w:rsidRPr="003266CE" w:rsidP="003266CE">
      <w:pPr>
        <w:pStyle w:val="Heading1"/>
      </w:pPr>
      <w:bookmarkStart w:id="10" w:name="O_122100"/>
      <w:bookmarkEnd w:id="10"/>
      <w:r w:rsidRPr="003266CE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91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CE">
            <w:pPr>
              <w:pStyle w:val="BodyText"/>
              <w:rPr>
                <w:lang w:val="en-NZ"/>
              </w:rPr>
            </w:pPr>
            <w:r w:rsidRPr="003266CE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CE">
            <w:pPr>
              <w:pStyle w:val="BodyText"/>
              <w:rPr>
                <w:lang w:val="en-NZ"/>
              </w:rPr>
            </w:pPr>
          </w:p>
        </w:tc>
      </w:tr>
      <w:tr w:rsidTr="00191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CE">
            <w:pPr>
              <w:pStyle w:val="BodyText"/>
              <w:rPr>
                <w:lang w:val="en-NZ"/>
              </w:rPr>
            </w:pPr>
          </w:p>
        </w:tc>
      </w:tr>
      <w:tr w:rsidTr="00191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CE">
            <w:pPr>
              <w:pStyle w:val="BodyText"/>
              <w:rPr>
                <w:lang w:val="en-NZ"/>
              </w:rPr>
            </w:pPr>
            <w:r w:rsidRPr="003266C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CE" w:rsidP="003266CE">
            <w:pPr>
              <w:pStyle w:val="BodyText"/>
            </w:pPr>
            <w:r w:rsidRPr="003266CE">
              <w:t>Assessment must confirm the ability to observe and respond to changing circumstances and unusual situations in the workplace; to review relevant workplace documentation; to conduct a quality assurance check against previous recommendations; and to identify</w:t>
            </w:r>
            <w:r w:rsidRPr="003266CE">
              <w:t xml:space="preserve"> changes in workplace configurations.</w:t>
            </w:r>
          </w:p>
          <w:p w:rsidR="00000000" w:rsidRPr="003266CE" w:rsidP="003266CE">
            <w:pPr>
              <w:pStyle w:val="BodyText"/>
            </w:pPr>
          </w:p>
          <w:p w:rsidR="00000000" w:rsidRPr="003266CE" w:rsidP="003266CE">
            <w:pPr>
              <w:pStyle w:val="BodyText"/>
            </w:pPr>
            <w:r w:rsidRPr="003266CE">
              <w:rPr>
                <w:rStyle w:val="SpecialBold"/>
              </w:rPr>
              <w:t>Consistency in performance</w:t>
            </w:r>
          </w:p>
          <w:p w:rsidR="00000000" w:rsidP="003266CE">
            <w:pPr>
              <w:pStyle w:val="BodyText"/>
              <w:rPr>
                <w:lang w:val="en-NZ"/>
              </w:rPr>
            </w:pPr>
            <w:r w:rsidRPr="003266CE">
              <w:t>Competency should be demonstrated over a range of confined space tests that could be expected in the workplace</w:t>
            </w:r>
          </w:p>
        </w:tc>
      </w:tr>
      <w:tr w:rsidTr="00191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CE" w:rsidP="003266CE">
            <w:pPr>
              <w:pStyle w:val="BodyText"/>
            </w:pPr>
            <w:r w:rsidRPr="003266C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CE" w:rsidP="003266CE">
            <w:pPr>
              <w:pStyle w:val="BodyText"/>
            </w:pPr>
            <w:r w:rsidRPr="003266CE">
              <w:rPr>
                <w:rStyle w:val="SpecialBold"/>
              </w:rPr>
              <w:t>Context of assessment</w:t>
            </w:r>
          </w:p>
          <w:p w:rsidR="00000000" w:rsidRPr="003266CE" w:rsidP="003266CE">
            <w:pPr>
              <w:pStyle w:val="BodyText"/>
            </w:pPr>
            <w:r w:rsidRPr="003266CE">
              <w:t>Compete</w:t>
            </w:r>
            <w:r w:rsidRPr="003266CE">
              <w:t>ncy should be assessed in the workplace or in a simulated workplace environment.</w:t>
            </w:r>
          </w:p>
          <w:p w:rsidR="00000000" w:rsidRPr="003266CE" w:rsidP="003266CE">
            <w:pPr>
              <w:pStyle w:val="BodyText"/>
            </w:pPr>
            <w:r w:rsidRPr="003266CE">
              <w:rPr>
                <w:rStyle w:val="SpecialBold"/>
              </w:rPr>
              <w:t>Specific resources for assessment</w:t>
            </w:r>
          </w:p>
          <w:p w:rsidR="00000000" w:rsidP="003266CE">
            <w:pPr>
              <w:pStyle w:val="BodyText"/>
              <w:rPr>
                <w:lang w:val="en-NZ"/>
              </w:rPr>
            </w:pPr>
            <w:r w:rsidRPr="003266CE">
              <w:t>Access to the organisational legislation, codes of practice, guidance material, policies/procedures and relevant equipment including PPE requ</w:t>
            </w:r>
            <w:r w:rsidRPr="003266CE">
              <w:t>ired to support testing of confined space environment.</w:t>
            </w:r>
          </w:p>
        </w:tc>
      </w:tr>
      <w:tr w:rsidTr="00191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CE">
            <w:pPr>
              <w:pStyle w:val="BodyText"/>
              <w:rPr>
                <w:lang w:val="en-NZ"/>
              </w:rPr>
            </w:pPr>
            <w:r w:rsidRPr="003266CE">
              <w:rPr>
                <w:rStyle w:val="SpecialBold"/>
              </w:rPr>
              <w:t>Guidance information for assessment</w:t>
            </w:r>
            <w:r w:rsidRPr="003266CE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CE" w:rsidP="003266CE">
            <w:pPr>
              <w:pStyle w:val="BodyText"/>
            </w:pPr>
            <w:r w:rsidRPr="003266CE">
              <w:t>Information that will assist or guide assessment will be written during Phase II of the Review of the PUA00 Public Safety Training Package.</w:t>
            </w:r>
          </w:p>
        </w:tc>
      </w:tr>
    </w:tbl>
    <w:p w:rsidR="00000000" w:rsidRPr="003266CE" w:rsidP="003266CE">
      <w:pPr>
        <w:pStyle w:val="BodyText"/>
      </w:pPr>
    </w:p>
    <w:p w:rsidR="00000000" w:rsidRPr="003266CE" w:rsidP="003266CE">
      <w:pPr>
        <w:pStyle w:val="AllowPageBreak"/>
      </w:pPr>
    </w:p>
    <w:p w:rsidR="00000000" w:rsidRPr="003266CE" w:rsidP="003266CE">
      <w:pPr>
        <w:pStyle w:val="Heading1"/>
      </w:pPr>
      <w:bookmarkStart w:id="11" w:name="O_122101"/>
      <w:bookmarkEnd w:id="11"/>
      <w:r w:rsidRPr="003266CE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91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CE">
            <w:pPr>
              <w:pStyle w:val="BodyText"/>
              <w:rPr>
                <w:lang w:val="en-NZ"/>
              </w:rPr>
            </w:pPr>
            <w:r w:rsidRPr="003266CE">
              <w:rPr>
                <w:rStyle w:val="SpecialBold"/>
              </w:rPr>
              <w:t>RANGE STATEMENT</w:t>
            </w:r>
          </w:p>
        </w:tc>
      </w:tr>
      <w:tr w:rsidTr="00191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CE">
            <w:pPr>
              <w:pStyle w:val="BodyText"/>
              <w:rPr>
                <w:lang w:val="en-NZ"/>
              </w:rPr>
            </w:pPr>
            <w:r w:rsidRPr="003266CE">
              <w:t xml:space="preserve">The Range Statement relates to the Unit of Competency as a whole. It allows for different work environments and situations that may affect performance. </w:t>
            </w:r>
            <w:r w:rsidRPr="003266CE">
              <w:rPr>
                <w:rStyle w:val="BoldandItalics"/>
              </w:rPr>
              <w:t>Bold italicised</w:t>
            </w:r>
            <w:r w:rsidRPr="003266CE">
              <w:t xml:space="preserve"> wording in the Performance Criteria is detailed below.</w:t>
            </w:r>
          </w:p>
        </w:tc>
      </w:tr>
      <w:tr w:rsidTr="00191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CE">
            <w:pPr>
              <w:pStyle w:val="BodyText"/>
              <w:rPr>
                <w:lang w:val="en-NZ"/>
              </w:rPr>
            </w:pPr>
            <w:r w:rsidRPr="003266CE">
              <w:rPr>
                <w:rStyle w:val="SpecialBold"/>
              </w:rPr>
              <w:t>Confined spaces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CE" w:rsidP="003266CE">
            <w:pPr>
              <w:pStyle w:val="BodyText"/>
            </w:pPr>
            <w:r w:rsidRPr="003266CE">
              <w:t xml:space="preserve">Any compartment or area with limited opening for access and no escape route, and with limited natural ventilation or an atmosphere containing </w:t>
            </w:r>
            <w:r w:rsidRPr="003266CE">
              <w:t>more than 23.5% or less than 19.5% oxygen, and the capability of accumulating a toxic, flammable or explosive atmosphere, or of being flooded</w:t>
            </w:r>
          </w:p>
          <w:p w:rsidR="00000000" w:rsidRPr="003266CE" w:rsidP="003266CE">
            <w:pPr>
              <w:pStyle w:val="BodyText"/>
            </w:pPr>
            <w:r w:rsidRPr="003266CE">
              <w:t>Examples of confined spaces may include:</w:t>
            </w:r>
          </w:p>
          <w:p w:rsidR="00000000" w:rsidRPr="003266CE" w:rsidP="003266CE">
            <w:pPr>
              <w:pStyle w:val="ListBullet"/>
            </w:pPr>
            <w:r w:rsidRPr="003266CE">
              <w:t>fuel tanks (diesoline, gasoline, kerosene, AVCAT) or any other liquid or</w:t>
            </w:r>
            <w:r w:rsidRPr="003266CE">
              <w:t xml:space="preserve"> gaseous fuel</w:t>
            </w:r>
          </w:p>
          <w:p w:rsidR="00000000" w:rsidRPr="003266CE" w:rsidP="003266CE">
            <w:pPr>
              <w:pStyle w:val="ListBullet"/>
            </w:pPr>
            <w:r w:rsidRPr="003266CE">
              <w:t>water tanks (feed, fresh, ballast), void spaces, cofferdams, double bottoms/wing compartments, sewage</w:t>
            </w:r>
          </w:p>
          <w:p w:rsidR="00000000" w:rsidRPr="003266CE" w:rsidP="003266CE">
            <w:pPr>
              <w:pStyle w:val="ListBullet"/>
            </w:pPr>
            <w:r w:rsidRPr="003266CE">
              <w:t>treatment tanks (combine holding tank system)</w:t>
            </w:r>
          </w:p>
          <w:p w:rsidR="00000000" w:rsidRPr="003266CE" w:rsidP="003266CE">
            <w:pPr>
              <w:pStyle w:val="ListBullet"/>
            </w:pPr>
            <w:r w:rsidRPr="003266CE">
              <w:t>oil tanks (sludge oil, lubricating, hydraulic), cable lockers (anchor cable stowage)</w:t>
            </w:r>
          </w:p>
          <w:p w:rsidR="00000000" w:rsidRPr="003266CE" w:rsidP="003266CE">
            <w:pPr>
              <w:pStyle w:val="ListBullet"/>
            </w:pPr>
            <w:r w:rsidRPr="003266CE">
              <w:t>open-topp</w:t>
            </w:r>
            <w:r w:rsidRPr="003266CE">
              <w:t>ed spaces such as pits or degreasers, pipes, sewers, shafts, ducts and similar structures</w:t>
            </w:r>
          </w:p>
          <w:p w:rsidR="00000000" w:rsidRPr="003266CE" w:rsidP="003266CE">
            <w:pPr>
              <w:pStyle w:val="ListBullet"/>
            </w:pPr>
            <w:r w:rsidRPr="003266CE">
              <w:t>boiler drums, steam turbine casing, main condensers, gas turbine rotor casing, piston engine enclosed</w:t>
            </w:r>
          </w:p>
          <w:p w:rsidR="00000000" w:rsidP="003266CE">
            <w:pPr>
              <w:pStyle w:val="ListBullet"/>
              <w:rPr>
                <w:lang w:val="en-NZ"/>
              </w:rPr>
            </w:pPr>
            <w:r w:rsidRPr="003266CE">
              <w:t>crankcase, main circulating water inlet and discharge pipes, pre</w:t>
            </w:r>
            <w:r w:rsidRPr="003266CE">
              <w:t>ssure vessels</w:t>
            </w:r>
          </w:p>
        </w:tc>
      </w:tr>
      <w:tr w:rsidTr="00191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CE">
            <w:pPr>
              <w:pStyle w:val="BodyText"/>
              <w:rPr>
                <w:lang w:val="en-NZ"/>
              </w:rPr>
            </w:pPr>
            <w:r w:rsidRPr="003266CE">
              <w:rPr>
                <w:rStyle w:val="SpecialBold"/>
              </w:rPr>
              <w:t>Potential contaminants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CE" w:rsidP="003266CE">
            <w:pPr>
              <w:pStyle w:val="BodyText"/>
            </w:pPr>
            <w:r w:rsidRPr="003266CE">
              <w:t>Dusts/fumes/gases/vapours/particles</w:t>
            </w:r>
          </w:p>
          <w:p w:rsidR="00000000" w:rsidRPr="003266CE" w:rsidP="003266CE">
            <w:pPr>
              <w:pStyle w:val="BodyText"/>
            </w:pPr>
            <w:r w:rsidRPr="003266CE">
              <w:t>Hazardous substances</w:t>
            </w:r>
          </w:p>
          <w:p w:rsidR="00000000" w:rsidRPr="003266CE" w:rsidP="003266CE">
            <w:pPr>
              <w:pStyle w:val="BodyText"/>
            </w:pPr>
            <w:r w:rsidRPr="003266CE">
              <w:t>Liquids</w:t>
            </w:r>
          </w:p>
          <w:p w:rsidR="00000000" w:rsidRPr="003266CE" w:rsidP="003266CE">
            <w:pPr>
              <w:pStyle w:val="BodyText"/>
            </w:pPr>
            <w:r w:rsidRPr="003266CE">
              <w:t>Noise</w:t>
            </w:r>
          </w:p>
          <w:p w:rsidR="00000000" w:rsidP="003266CE">
            <w:pPr>
              <w:pStyle w:val="BodyText"/>
              <w:rPr>
                <w:lang w:val="en-NZ"/>
              </w:rPr>
            </w:pPr>
            <w:r w:rsidRPr="003266CE">
              <w:t>Radiation (Ionising or non-ionising)</w:t>
            </w:r>
          </w:p>
        </w:tc>
      </w:tr>
      <w:tr w:rsidTr="00191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CE">
            <w:pPr>
              <w:pStyle w:val="BodyText"/>
              <w:rPr>
                <w:lang w:val="en-NZ"/>
              </w:rPr>
            </w:pPr>
            <w:r w:rsidRPr="003266CE">
              <w:rPr>
                <w:rStyle w:val="SpecialBold"/>
              </w:rPr>
              <w:t>Organisational policy and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CE" w:rsidP="003266CE">
            <w:pPr>
              <w:pStyle w:val="BodyText"/>
            </w:pPr>
            <w:r w:rsidRPr="003266CE">
              <w:t>Australian or international standards</w:t>
            </w:r>
          </w:p>
          <w:p w:rsidR="00000000" w:rsidRPr="003266CE" w:rsidP="003266CE">
            <w:pPr>
              <w:pStyle w:val="BodyText"/>
            </w:pPr>
            <w:r w:rsidRPr="003266CE">
              <w:t>Confined space entry permit/permits to work</w:t>
            </w:r>
          </w:p>
          <w:p w:rsidR="00000000" w:rsidRPr="003266CE" w:rsidP="003266CE">
            <w:pPr>
              <w:pStyle w:val="BodyText"/>
            </w:pPr>
            <w:r w:rsidRPr="003266CE">
              <w:t>Equipment manufacturers' specifications</w:t>
            </w:r>
          </w:p>
          <w:p w:rsidR="00000000" w:rsidRPr="003266CE" w:rsidP="003266CE">
            <w:pPr>
              <w:pStyle w:val="BodyText"/>
            </w:pPr>
            <w:r w:rsidRPr="003266CE">
              <w:t>Exposure standards</w:t>
            </w:r>
          </w:p>
          <w:p w:rsidR="00000000" w:rsidRPr="003266CE" w:rsidP="003266CE">
            <w:pPr>
              <w:pStyle w:val="BodyText"/>
            </w:pPr>
            <w:r w:rsidRPr="003266CE">
              <w:t>Job Safety Analysis (JSA)</w:t>
            </w:r>
          </w:p>
          <w:p w:rsidR="00000000" w:rsidRPr="003266CE" w:rsidP="003266CE">
            <w:pPr>
              <w:pStyle w:val="BodyText"/>
            </w:pPr>
            <w:r w:rsidRPr="003266CE">
              <w:t>Legislation, including state/territory/commonwealth OH&amp;S acts, regulations, codes of practice and guidance material relating to</w:t>
            </w:r>
            <w:r w:rsidRPr="003266CE">
              <w:t xml:space="preserve"> hazards present in the workplace and industry, and associated with entry to confined space including legislation specific to confined space work</w:t>
            </w:r>
          </w:p>
          <w:p w:rsidR="00000000" w:rsidRPr="003266CE" w:rsidP="003266CE">
            <w:pPr>
              <w:pStyle w:val="BodyText"/>
            </w:pPr>
            <w:r w:rsidRPr="003266CE">
              <w:t>Material Safety Data Sheets (MSDS)</w:t>
            </w:r>
          </w:p>
          <w:p w:rsidR="00000000" w:rsidRPr="003266CE" w:rsidP="003266CE">
            <w:pPr>
              <w:pStyle w:val="BodyText"/>
            </w:pPr>
            <w:r w:rsidRPr="003266CE">
              <w:t>Organisational policies and procedures</w:t>
            </w:r>
          </w:p>
          <w:p w:rsidR="00000000" w:rsidRPr="003266CE" w:rsidP="003266CE">
            <w:pPr>
              <w:pStyle w:val="BodyText"/>
            </w:pPr>
            <w:r w:rsidRPr="003266CE">
              <w:t>Previous testing reports</w:t>
            </w:r>
          </w:p>
          <w:p w:rsidR="00000000" w:rsidRPr="003266CE" w:rsidP="003266CE">
            <w:pPr>
              <w:pStyle w:val="BodyText"/>
            </w:pPr>
            <w:r w:rsidRPr="003266CE">
              <w:t>Risk assess</w:t>
            </w:r>
            <w:r w:rsidRPr="003266CE">
              <w:t>ments</w:t>
            </w:r>
          </w:p>
          <w:p w:rsidR="00000000" w:rsidRPr="003266CE" w:rsidP="003266CE">
            <w:pPr>
              <w:pStyle w:val="BodyText"/>
            </w:pPr>
            <w:r w:rsidRPr="003266CE">
              <w:t>Standing Operating Procedures (SOPs)</w:t>
            </w:r>
          </w:p>
          <w:p w:rsidR="00000000" w:rsidRPr="003266CE" w:rsidP="003266CE">
            <w:pPr>
              <w:pStyle w:val="BodyText"/>
            </w:pPr>
            <w:r w:rsidRPr="003266CE">
              <w:t>Testing and analysis protocols</w:t>
            </w:r>
          </w:p>
          <w:p w:rsidR="00000000" w:rsidP="003266CE">
            <w:pPr>
              <w:pStyle w:val="BodyText"/>
              <w:rPr>
                <w:lang w:val="en-NZ"/>
              </w:rPr>
            </w:pPr>
            <w:r w:rsidRPr="003266CE">
              <w:t>Task analysis</w:t>
            </w:r>
          </w:p>
        </w:tc>
      </w:tr>
      <w:tr w:rsidTr="00191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CE">
            <w:pPr>
              <w:pStyle w:val="BodyText"/>
              <w:rPr>
                <w:lang w:val="en-NZ"/>
              </w:rPr>
            </w:pPr>
            <w:r w:rsidRPr="003266CE">
              <w:rPr>
                <w:rStyle w:val="SpecialBold"/>
              </w:rPr>
              <w:t>Equipment and resources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CE" w:rsidP="003266CE">
            <w:pPr>
              <w:pStyle w:val="BodyText"/>
            </w:pPr>
            <w:r w:rsidRPr="003266CE">
              <w:t>Testing equipment as required by SOPs</w:t>
            </w:r>
          </w:p>
          <w:p w:rsidR="00000000" w:rsidP="003266CE">
            <w:pPr>
              <w:pStyle w:val="BodyText"/>
              <w:rPr>
                <w:lang w:val="en-NZ"/>
              </w:rPr>
            </w:pPr>
            <w:r w:rsidRPr="003266CE">
              <w:t>Testing equipment pertinent to the perceived contaminant/threat</w:t>
            </w:r>
          </w:p>
        </w:tc>
      </w:tr>
      <w:tr w:rsidTr="00191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CE">
            <w:pPr>
              <w:pStyle w:val="BodyText"/>
              <w:rPr>
                <w:lang w:val="en-NZ"/>
              </w:rPr>
            </w:pPr>
            <w:r w:rsidRPr="003266CE">
              <w:rPr>
                <w:rStyle w:val="SpecialBold"/>
              </w:rPr>
              <w:t>Preparation of equipment and resources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CE" w:rsidP="003266CE">
            <w:pPr>
              <w:pStyle w:val="BodyText"/>
            </w:pPr>
            <w:r w:rsidRPr="003266CE">
              <w:t>Testing equipment for safe operation (confidence testing) prescribed by manufacturer</w:t>
            </w:r>
          </w:p>
          <w:p w:rsidR="00000000" w:rsidP="003266CE">
            <w:pPr>
              <w:pStyle w:val="BodyText"/>
              <w:rPr>
                <w:lang w:val="en-NZ"/>
              </w:rPr>
            </w:pPr>
            <w:r w:rsidRPr="003266CE">
              <w:t>Testing equipment for serviceability</w:t>
            </w:r>
          </w:p>
        </w:tc>
      </w:tr>
      <w:tr w:rsidTr="00191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CE">
            <w:pPr>
              <w:pStyle w:val="BodyText"/>
              <w:rPr>
                <w:lang w:val="en-NZ"/>
              </w:rPr>
            </w:pPr>
            <w:r w:rsidRPr="003266CE">
              <w:rPr>
                <w:rStyle w:val="SpecialBold"/>
              </w:rPr>
              <w:t>Occupational health and safety requirements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CE" w:rsidP="003266CE">
            <w:pPr>
              <w:pStyle w:val="BodyText"/>
            </w:pPr>
            <w:r w:rsidRPr="003266CE">
              <w:t>General duty of care under</w:t>
            </w:r>
            <w:r w:rsidRPr="003266CE">
              <w:t xml:space="preserve"> OH&amp;S legislation and common law</w:t>
            </w:r>
          </w:p>
          <w:p w:rsidR="00000000" w:rsidRPr="003266CE" w:rsidP="003266CE">
            <w:pPr>
              <w:pStyle w:val="BodyText"/>
            </w:pPr>
            <w:r w:rsidRPr="003266CE">
              <w:t>Provisions relating to health and safety representatives and/or OH&amp;S committees</w:t>
            </w:r>
          </w:p>
          <w:p w:rsidR="00000000" w:rsidP="003266CE">
            <w:pPr>
              <w:pStyle w:val="BodyText"/>
              <w:rPr>
                <w:lang w:val="en-NZ"/>
              </w:rPr>
            </w:pPr>
            <w:r w:rsidRPr="003266CE">
              <w:t>Provisions relating to OH&amp;S issue resolution state/territory/commonwealth OH&amp;S acts, regulations, codes of practice and guidance material relat</w:t>
            </w:r>
            <w:r w:rsidRPr="003266CE">
              <w:t>ing to hazards present in workplace and industry</w:t>
            </w:r>
          </w:p>
        </w:tc>
      </w:tr>
      <w:tr w:rsidTr="00191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CE">
            <w:pPr>
              <w:pStyle w:val="BodyText"/>
              <w:rPr>
                <w:lang w:val="en-NZ"/>
              </w:rPr>
            </w:pPr>
            <w:r w:rsidRPr="003266CE">
              <w:rPr>
                <w:rStyle w:val="SpecialBold"/>
              </w:rPr>
              <w:t>Testing sample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CE" w:rsidP="003266CE">
            <w:pPr>
              <w:pStyle w:val="BodyText"/>
            </w:pPr>
            <w:r w:rsidRPr="003266CE">
              <w:t>Quantity required to obtain valid result</w:t>
            </w:r>
          </w:p>
          <w:p w:rsidR="00000000" w:rsidP="003266CE">
            <w:pPr>
              <w:pStyle w:val="BodyText"/>
              <w:rPr>
                <w:lang w:val="en-NZ"/>
              </w:rPr>
            </w:pPr>
            <w:r w:rsidRPr="003266CE">
              <w:t>Sending sample with appropriate paperwork to testing laboratory for specialised tests</w:t>
            </w:r>
          </w:p>
        </w:tc>
      </w:tr>
      <w:tr w:rsidTr="00191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CE">
            <w:pPr>
              <w:pStyle w:val="BodyText"/>
              <w:rPr>
                <w:lang w:val="en-NZ"/>
              </w:rPr>
            </w:pPr>
            <w:r w:rsidRPr="003266CE">
              <w:rPr>
                <w:rStyle w:val="SpecialBold"/>
              </w:rPr>
              <w:t>Recording test results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CE">
            <w:pPr>
              <w:pStyle w:val="BodyText"/>
              <w:rPr>
                <w:lang w:val="en-NZ"/>
              </w:rPr>
            </w:pPr>
            <w:r w:rsidRPr="003266CE">
              <w:t>Manual or automated recording systems</w:t>
            </w:r>
          </w:p>
        </w:tc>
      </w:tr>
      <w:tr w:rsidTr="00191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CE">
            <w:pPr>
              <w:pStyle w:val="BodyText"/>
              <w:rPr>
                <w:lang w:val="en-NZ"/>
              </w:rPr>
            </w:pPr>
            <w:r w:rsidRPr="003266CE">
              <w:rPr>
                <w:rStyle w:val="SpecialBold"/>
              </w:rPr>
              <w:t>Analysis of test results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CE" w:rsidP="003266CE">
            <w:pPr>
              <w:pStyle w:val="BodyText"/>
            </w:pPr>
            <w:r w:rsidRPr="003266CE">
              <w:t>Comparison against known standards</w:t>
            </w:r>
          </w:p>
          <w:p w:rsidR="00000000" w:rsidP="003266CE">
            <w:pPr>
              <w:pStyle w:val="BodyText"/>
              <w:rPr>
                <w:lang w:val="en-NZ"/>
              </w:rPr>
            </w:pPr>
            <w:r w:rsidRPr="003266CE">
              <w:t>Determination of safe levels of contaminants/threats</w:t>
            </w:r>
          </w:p>
        </w:tc>
      </w:tr>
      <w:tr w:rsidTr="00191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CE">
            <w:pPr>
              <w:pStyle w:val="BodyText"/>
              <w:rPr>
                <w:lang w:val="en-NZ"/>
              </w:rPr>
            </w:pPr>
            <w:r w:rsidRPr="003266CE">
              <w:rPr>
                <w:rStyle w:val="SpecialBold"/>
              </w:rPr>
              <w:t>Monitoring of the confined space environment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CE" w:rsidP="003266CE">
            <w:pPr>
              <w:pStyle w:val="BodyText"/>
            </w:pPr>
            <w:r w:rsidRPr="003266CE">
              <w:t>Maintaining testing regime while in confined space, be it continuous or periodic, in accordance with entry plan and work permit</w:t>
            </w:r>
          </w:p>
          <w:p w:rsidR="00000000" w:rsidRPr="003266CE" w:rsidP="003266CE">
            <w:pPr>
              <w:pStyle w:val="BodyText"/>
            </w:pPr>
            <w:r w:rsidRPr="003266CE">
              <w:t>Monitoring if determined under risk assessment</w:t>
            </w:r>
          </w:p>
          <w:p w:rsidR="00000000" w:rsidP="003266CE">
            <w:pPr>
              <w:pStyle w:val="BodyText"/>
              <w:rPr>
                <w:lang w:val="en-NZ"/>
              </w:rPr>
            </w:pPr>
            <w:r w:rsidRPr="003266CE">
              <w:t>Monitoring in response to work being undertaken in the space</w:t>
            </w:r>
          </w:p>
        </w:tc>
      </w:tr>
      <w:tr w:rsidTr="00191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CE">
            <w:pPr>
              <w:pStyle w:val="BodyText"/>
              <w:rPr>
                <w:lang w:val="en-NZ"/>
              </w:rPr>
            </w:pPr>
            <w:r w:rsidRPr="003266CE">
              <w:rPr>
                <w:rStyle w:val="SpecialBold"/>
              </w:rPr>
              <w:t>Documentation and r</w:t>
            </w:r>
            <w:r w:rsidRPr="003266CE">
              <w:rPr>
                <w:rStyle w:val="SpecialBold"/>
              </w:rPr>
              <w:t>eports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CE" w:rsidP="003266CE">
            <w:pPr>
              <w:pStyle w:val="BodyText"/>
            </w:pPr>
            <w:r w:rsidRPr="003266CE">
              <w:t>Testing equipment usage reports/logs</w:t>
            </w:r>
          </w:p>
          <w:p w:rsidR="00000000" w:rsidRPr="003266CE" w:rsidP="003266CE">
            <w:pPr>
              <w:pStyle w:val="BodyText"/>
            </w:pPr>
            <w:r w:rsidRPr="003266CE">
              <w:t xml:space="preserve">Work permit completion after testing </w:t>
            </w:r>
          </w:p>
          <w:p w:rsidR="00000000" w:rsidP="003266CE">
            <w:pPr>
              <w:pStyle w:val="BodyText"/>
              <w:rPr>
                <w:lang w:val="en-NZ"/>
              </w:rPr>
            </w:pPr>
            <w:r w:rsidRPr="003266CE">
              <w:t>Written reports required by organisation</w:t>
            </w:r>
          </w:p>
        </w:tc>
      </w:tr>
      <w:tr w:rsidTr="00191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CE">
            <w:pPr>
              <w:pStyle w:val="BodyText"/>
              <w:rPr>
                <w:lang w:val="en-NZ"/>
              </w:rPr>
            </w:pPr>
            <w:r w:rsidRPr="003266CE">
              <w:rPr>
                <w:rStyle w:val="SpecialBold"/>
              </w:rPr>
              <w:t>Cleaning and refurbishing testing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CE" w:rsidP="003266CE">
            <w:pPr>
              <w:pStyle w:val="BodyText"/>
            </w:pPr>
            <w:r w:rsidRPr="003266CE">
              <w:t>Decontamination procedures</w:t>
            </w:r>
          </w:p>
          <w:p w:rsidR="00000000" w:rsidRPr="003266CE" w:rsidP="003266CE">
            <w:pPr>
              <w:pStyle w:val="BodyText"/>
            </w:pPr>
            <w:r w:rsidRPr="003266CE">
              <w:t>Disposal of personal protective equip</w:t>
            </w:r>
            <w:r w:rsidRPr="003266CE">
              <w:t>ment (PPE)</w:t>
            </w:r>
          </w:p>
          <w:p w:rsidR="00000000" w:rsidRPr="003266CE" w:rsidP="003266CE">
            <w:pPr>
              <w:pStyle w:val="BodyText"/>
            </w:pPr>
            <w:r w:rsidRPr="003266CE">
              <w:t>Disposal of test samples</w:t>
            </w:r>
          </w:p>
          <w:p w:rsidR="00000000" w:rsidP="003266CE">
            <w:pPr>
              <w:pStyle w:val="BodyText"/>
              <w:rPr>
                <w:lang w:val="en-NZ"/>
              </w:rPr>
            </w:pPr>
            <w:r w:rsidRPr="003266CE">
              <w:t>Inspection, servicing and cleaning equipment ready for re-use or storage</w:t>
            </w:r>
          </w:p>
        </w:tc>
      </w:tr>
      <w:tr w:rsidTr="00191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CE" w:rsidP="003266CE">
            <w:pPr>
              <w:pStyle w:val="BodyText"/>
            </w:pPr>
          </w:p>
        </w:tc>
      </w:tr>
    </w:tbl>
    <w:p w:rsidR="00000000" w:rsidRPr="003266CE" w:rsidP="003266CE">
      <w:pPr>
        <w:pStyle w:val="BodyText"/>
      </w:pPr>
    </w:p>
    <w:p w:rsidR="00000000" w:rsidRPr="003266CE" w:rsidP="003266CE">
      <w:pPr>
        <w:pStyle w:val="AllowPageBreak"/>
      </w:pPr>
    </w:p>
    <w:p w:rsidR="00000000" w:rsidRPr="003266CE" w:rsidP="003266CE">
      <w:pPr>
        <w:pStyle w:val="Heading1"/>
      </w:pPr>
      <w:bookmarkStart w:id="12" w:name="O_122102"/>
      <w:bookmarkEnd w:id="12"/>
      <w:r w:rsidRPr="003266CE">
        <w:t>Unit Sector(s)</w:t>
      </w:r>
    </w:p>
    <w:p w:rsidR="00000000" w:rsidRPr="003266CE" w:rsidP="003266CE">
      <w:pPr>
        <w:pStyle w:val="BodyText"/>
      </w:pPr>
      <w:r w:rsidRPr="003266CE">
        <w:t>Not applicable.</w:t>
      </w:r>
    </w:p>
    <w:p w:rsidR="00000000" w:rsidRPr="003266CE" w:rsidP="003266CE">
      <w:pPr>
        <w:pStyle w:val="AllowPageBreak"/>
      </w:pPr>
    </w:p>
    <w:p w:rsidR="00000000" w:rsidRPr="003266CE" w:rsidP="003266CE">
      <w:pPr>
        <w:pStyle w:val="Heading1"/>
      </w:pPr>
      <w:bookmarkStart w:id="13" w:name="O_174930"/>
      <w:bookmarkEnd w:id="13"/>
      <w:r w:rsidRPr="003266CE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191A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6CE">
            <w:pPr>
              <w:pStyle w:val="BodyText"/>
              <w:rPr>
                <w:lang w:val="en-NZ"/>
              </w:rPr>
            </w:pPr>
            <w:r w:rsidRPr="003266CE">
              <w:rPr>
                <w:rStyle w:val="SpecialBold"/>
              </w:rPr>
              <w:t>Co-requisite Unit</w:t>
            </w:r>
            <w:r w:rsidRPr="003266CE">
              <w:t>/</w:t>
            </w:r>
            <w:r w:rsidRPr="003266CE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6CE" w:rsidP="003266CE">
            <w:pPr>
              <w:pStyle w:val="BodyText"/>
            </w:pPr>
            <w:r w:rsidRPr="003266CE">
              <w:t>Nil</w:t>
            </w:r>
          </w:p>
        </w:tc>
      </w:tr>
    </w:tbl>
    <w:p w:rsidR="00000000" w:rsidRPr="003266CE" w:rsidP="003266CE">
      <w:pPr>
        <w:pStyle w:val="BodyText"/>
      </w:pPr>
    </w:p>
    <w:p w:rsidR="00000000" w:rsidRPr="003266CE" w:rsidP="003266CE"/>
    <w:sectPr w:rsidSect="003266C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6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91AE2" w:rsidP="00191A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6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AE2" w:rsidP="003266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191AE2" w:rsidP="003266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191AE2" w:rsidP="003266C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6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191AE2" w:rsidP="00191AE2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6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AE2" w:rsidP="003266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PUADEFOH014B Test confined space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191AE2" w:rsidP="003266C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A4BF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688FC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6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3266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66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66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66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66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66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66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66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66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66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66CE"/>
  </w:style>
  <w:style w:type="character" w:customStyle="1" w:styleId="Heading1Char">
    <w:name w:val="Heading 1 Char"/>
    <w:link w:val="Heading1"/>
    <w:rsid w:val="003266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66C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3266C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3266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3266CE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3266C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266C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3266CE"/>
    <w:rPr>
      <w:b/>
      <w:spacing w:val="0"/>
    </w:rPr>
  </w:style>
  <w:style w:type="paragraph" w:styleId="Header">
    <w:name w:val="header"/>
    <w:basedOn w:val="Normal"/>
    <w:link w:val="HeaderChar"/>
    <w:rsid w:val="003266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3266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3266C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266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266CE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3266CE"/>
    <w:rPr>
      <w:b/>
      <w:i/>
      <w:u w:val="none"/>
    </w:rPr>
  </w:style>
  <w:style w:type="character" w:customStyle="1" w:styleId="Heading2Char">
    <w:name w:val="Heading 2 Char"/>
    <w:link w:val="Heading2"/>
    <w:rsid w:val="003266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3266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3266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3266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3266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66C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3266C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3266C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3266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66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66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66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66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266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3266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66C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266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66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66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66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66C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66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66C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3266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66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66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66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66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3266CE"/>
    <w:rPr>
      <w:i/>
    </w:rPr>
  </w:style>
  <w:style w:type="paragraph" w:styleId="Caption">
    <w:name w:val="caption"/>
    <w:basedOn w:val="BodyText"/>
    <w:next w:val="Normal"/>
    <w:qFormat/>
    <w:rsid w:val="003266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66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66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66CE"/>
  </w:style>
  <w:style w:type="paragraph" w:styleId="TableofFigures">
    <w:name w:val="table of figures"/>
    <w:basedOn w:val="Normal"/>
    <w:next w:val="Normal"/>
    <w:semiHidden/>
    <w:rsid w:val="003266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66CE"/>
    <w:pPr>
      <w:numPr>
        <w:numId w:val="10"/>
      </w:numPr>
    </w:pPr>
  </w:style>
  <w:style w:type="character" w:customStyle="1" w:styleId="WingdingSymbols">
    <w:name w:val="Wingding Symbols"/>
    <w:rsid w:val="003266CE"/>
    <w:rPr>
      <w:rFonts w:ascii="Wingdings" w:hAnsi="Wingdings"/>
    </w:rPr>
  </w:style>
  <w:style w:type="paragraph" w:customStyle="1" w:styleId="TableHeading">
    <w:name w:val="Table Heading"/>
    <w:basedOn w:val="HeadingBase"/>
    <w:rsid w:val="003266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66CE"/>
    <w:rPr>
      <w:color w:val="0033CC"/>
      <w:u w:val="none"/>
    </w:rPr>
  </w:style>
  <w:style w:type="paragraph" w:customStyle="1" w:styleId="BodyTextRight">
    <w:name w:val="Body Text Right"/>
    <w:basedOn w:val="BodyText"/>
    <w:rsid w:val="003266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66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66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66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66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3266C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3266CE"/>
    <w:rPr>
      <w:sz w:val="32"/>
    </w:rPr>
  </w:style>
  <w:style w:type="paragraph" w:customStyle="1" w:styleId="HeadingProcedure">
    <w:name w:val="Heading Procedure"/>
    <w:basedOn w:val="HeadingBase"/>
    <w:next w:val="Normal"/>
    <w:rsid w:val="003266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66CE"/>
    <w:pPr>
      <w:spacing w:before="60" w:after="60"/>
    </w:pPr>
  </w:style>
  <w:style w:type="paragraph" w:styleId="ListContinue">
    <w:name w:val="List Continue"/>
    <w:basedOn w:val="List"/>
    <w:rsid w:val="003266CE"/>
    <w:pPr>
      <w:ind w:firstLine="0"/>
    </w:pPr>
  </w:style>
  <w:style w:type="paragraph" w:customStyle="1" w:styleId="ListNote">
    <w:name w:val="List Note"/>
    <w:basedOn w:val="List"/>
    <w:rsid w:val="003266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66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66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3266CE"/>
    <w:rPr>
      <w:rFonts w:ascii="Courier New" w:hAnsi="Courier New"/>
    </w:rPr>
  </w:style>
  <w:style w:type="paragraph" w:customStyle="1" w:styleId="NoteBullet">
    <w:name w:val="Note Bullet"/>
    <w:basedOn w:val="Note"/>
    <w:rsid w:val="003266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66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66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66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66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66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66C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3266CE"/>
    <w:rPr>
      <w:b/>
      <w:smallCaps/>
    </w:rPr>
  </w:style>
  <w:style w:type="paragraph" w:customStyle="1" w:styleId="TableListNumber">
    <w:name w:val="Table List Number"/>
    <w:basedOn w:val="ListNumber"/>
    <w:rsid w:val="003266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66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66CE"/>
    <w:pPr>
      <w:numPr>
        <w:numId w:val="8"/>
      </w:numPr>
    </w:pPr>
  </w:style>
  <w:style w:type="paragraph" w:customStyle="1" w:styleId="ListAlpha2">
    <w:name w:val="List Alpha 2"/>
    <w:basedOn w:val="List2"/>
    <w:rsid w:val="003266CE"/>
    <w:pPr>
      <w:numPr>
        <w:numId w:val="7"/>
      </w:numPr>
    </w:pPr>
  </w:style>
  <w:style w:type="paragraph" w:styleId="List3">
    <w:name w:val="List 3"/>
    <w:basedOn w:val="BodyText"/>
    <w:rsid w:val="003266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66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66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66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66CE"/>
    <w:pPr>
      <w:numPr>
        <w:numId w:val="2"/>
      </w:numPr>
    </w:pPr>
  </w:style>
  <w:style w:type="paragraph" w:styleId="ListBullet5">
    <w:name w:val="List Bullet 5"/>
    <w:basedOn w:val="List5"/>
    <w:rsid w:val="003266CE"/>
    <w:pPr>
      <w:numPr>
        <w:numId w:val="3"/>
      </w:numPr>
    </w:pPr>
  </w:style>
  <w:style w:type="paragraph" w:styleId="ListContinue2">
    <w:name w:val="List Continue 2"/>
    <w:basedOn w:val="List2"/>
    <w:rsid w:val="003266CE"/>
    <w:pPr>
      <w:ind w:firstLine="0"/>
    </w:pPr>
  </w:style>
  <w:style w:type="paragraph" w:styleId="ListContinue3">
    <w:name w:val="List Continue 3"/>
    <w:basedOn w:val="List3"/>
    <w:rsid w:val="003266CE"/>
    <w:pPr>
      <w:ind w:left="1021" w:firstLine="0"/>
    </w:pPr>
  </w:style>
  <w:style w:type="paragraph" w:styleId="ListContinue4">
    <w:name w:val="List Continue 4"/>
    <w:basedOn w:val="List4"/>
    <w:rsid w:val="003266CE"/>
    <w:pPr>
      <w:ind w:firstLine="0"/>
    </w:pPr>
  </w:style>
  <w:style w:type="paragraph" w:styleId="ListContinue5">
    <w:name w:val="List Continue 5"/>
    <w:basedOn w:val="List5"/>
    <w:rsid w:val="003266CE"/>
    <w:pPr>
      <w:ind w:firstLine="0"/>
    </w:pPr>
  </w:style>
  <w:style w:type="paragraph" w:styleId="ListNumber3">
    <w:name w:val="List Number 3"/>
    <w:basedOn w:val="List3"/>
    <w:rsid w:val="003266CE"/>
    <w:pPr>
      <w:numPr>
        <w:numId w:val="4"/>
      </w:numPr>
    </w:pPr>
  </w:style>
  <w:style w:type="paragraph" w:styleId="ListNumber4">
    <w:name w:val="List Number 4"/>
    <w:basedOn w:val="List4"/>
    <w:rsid w:val="003266CE"/>
    <w:pPr>
      <w:numPr>
        <w:numId w:val="5"/>
      </w:numPr>
    </w:pPr>
  </w:style>
  <w:style w:type="paragraph" w:styleId="ListNumber5">
    <w:name w:val="List Number 5"/>
    <w:basedOn w:val="List5"/>
    <w:rsid w:val="003266CE"/>
    <w:pPr>
      <w:numPr>
        <w:numId w:val="6"/>
      </w:numPr>
    </w:pPr>
  </w:style>
  <w:style w:type="paragraph" w:styleId="BlockText">
    <w:name w:val="Block Text"/>
    <w:basedOn w:val="Normal"/>
    <w:rsid w:val="003266CE"/>
    <w:pPr>
      <w:spacing w:after="120"/>
      <w:ind w:left="1440" w:right="1440"/>
    </w:pPr>
  </w:style>
  <w:style w:type="character" w:customStyle="1" w:styleId="Subscript">
    <w:name w:val="Subscript"/>
    <w:rsid w:val="003266CE"/>
    <w:rPr>
      <w:sz w:val="16"/>
      <w:vertAlign w:val="subscript"/>
    </w:rPr>
  </w:style>
  <w:style w:type="character" w:customStyle="1" w:styleId="Superscript">
    <w:name w:val="Superscript"/>
    <w:rsid w:val="003266CE"/>
    <w:rPr>
      <w:sz w:val="16"/>
      <w:vertAlign w:val="superscript"/>
    </w:rPr>
  </w:style>
  <w:style w:type="character" w:customStyle="1" w:styleId="Symbols">
    <w:name w:val="Symbols"/>
    <w:rsid w:val="003266CE"/>
    <w:rPr>
      <w:rFonts w:ascii="Symbol" w:hAnsi="Symbol"/>
    </w:rPr>
  </w:style>
  <w:style w:type="character" w:customStyle="1" w:styleId="MenuOptions">
    <w:name w:val="Menu Options"/>
    <w:rsid w:val="003266CE"/>
    <w:rPr>
      <w:rFonts w:ascii="Arial Narrow" w:hAnsi="Arial Narrow"/>
      <w:smallCaps/>
    </w:rPr>
  </w:style>
  <w:style w:type="character" w:customStyle="1" w:styleId="Buttons">
    <w:name w:val="Buttons"/>
    <w:rsid w:val="003266CE"/>
    <w:rPr>
      <w:b/>
    </w:rPr>
  </w:style>
  <w:style w:type="character" w:customStyle="1" w:styleId="Underlined">
    <w:name w:val="Underlined"/>
    <w:rsid w:val="003266CE"/>
    <w:rPr>
      <w:u w:val="single"/>
    </w:rPr>
  </w:style>
  <w:style w:type="paragraph" w:customStyle="1" w:styleId="TableBodyTextRight">
    <w:name w:val="Table Body Text Right"/>
    <w:basedOn w:val="TableBodyText"/>
    <w:rsid w:val="003266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66CE"/>
    <w:rPr>
      <w:sz w:val="18"/>
    </w:rPr>
  </w:style>
  <w:style w:type="paragraph" w:customStyle="1" w:styleId="BodySmallRight">
    <w:name w:val="Body Small Right"/>
    <w:basedOn w:val="BodyTextRight"/>
    <w:rsid w:val="003266CE"/>
    <w:rPr>
      <w:sz w:val="18"/>
      <w:szCs w:val="18"/>
    </w:rPr>
  </w:style>
  <w:style w:type="paragraph" w:customStyle="1" w:styleId="MarginEdition">
    <w:name w:val="Margin Edition"/>
    <w:basedOn w:val="MarginNote"/>
    <w:rsid w:val="003266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66CE"/>
    <w:rPr>
      <w:sz w:val="2"/>
      <w:szCs w:val="2"/>
    </w:rPr>
  </w:style>
  <w:style w:type="character" w:customStyle="1" w:styleId="Small">
    <w:name w:val="Small"/>
    <w:rsid w:val="003266CE"/>
    <w:rPr>
      <w:sz w:val="16"/>
    </w:rPr>
  </w:style>
  <w:style w:type="paragraph" w:customStyle="1" w:styleId="WideTable">
    <w:name w:val="Wide Table"/>
    <w:basedOn w:val="Normal"/>
    <w:rsid w:val="003266CE"/>
    <w:pPr>
      <w:ind w:left="-1418"/>
    </w:pPr>
    <w:rPr>
      <w:sz w:val="2"/>
      <w:szCs w:val="2"/>
    </w:rPr>
  </w:style>
  <w:style w:type="character" w:styleId="PageNumber">
    <w:name w:val="page number"/>
    <w:rsid w:val="003266CE"/>
  </w:style>
  <w:style w:type="paragraph" w:styleId="Quote">
    <w:name w:val="Quote"/>
    <w:basedOn w:val="Heading1"/>
    <w:link w:val="QuoteChar"/>
    <w:qFormat/>
    <w:rsid w:val="003266CE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3266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66CE"/>
    <w:pPr>
      <w:pageBreakBefore/>
    </w:pPr>
  </w:style>
  <w:style w:type="paragraph" w:customStyle="1" w:styleId="Border">
    <w:name w:val="Border"/>
    <w:basedOn w:val="Normal"/>
    <w:qFormat/>
    <w:rsid w:val="003266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3266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66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3266C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3266CE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3266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66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66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66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3266CE"/>
    <w:rPr>
      <w:u w:val="single"/>
    </w:rPr>
  </w:style>
  <w:style w:type="paragraph" w:styleId="BalloonText">
    <w:name w:val="Balloon Text"/>
    <w:basedOn w:val="Normal"/>
    <w:link w:val="BalloonTextChar"/>
    <w:rsid w:val="003266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266C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3266CE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3266CE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1119</Words>
  <Characters>7251</Characters>
  <Application>Microsoft Office Word</Application>
  <DocSecurity>0</DocSecurity>
  <Lines>272</Lines>
  <Paragraphs>138</Paragraphs>
  <ScaleCrop>false</ScaleCrop>
  <Company>Author-it Software Corporation Ltd.</Company>
  <LinksUpToDate>false</LinksUpToDate>
  <CharactersWithSpaces>8252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PUADEFOH014B Test confined space environment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Andrew Campey</cp:lastModifiedBy>
  <cp:revision>3</cp:revision>
  <dcterms:created xsi:type="dcterms:W3CDTF">2012-05-26T04:25:00Z</dcterms:created>
  <dcterms:modified xsi:type="dcterms:W3CDTF">2012-05-26T04:25:00Z</dcterms:modified>
</cp:coreProperties>
</file>