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3A28" w:rsidP="00173A28">
      <w:pPr>
        <w:pStyle w:val="Title"/>
      </w:pPr>
      <w:r>
        <w:fldChar w:fldCharType="begin"/>
      </w:r>
      <w:r>
        <w:instrText xml:space="preserve"> TITLE   \* MERGEFORMAT </w:instrText>
      </w:r>
      <w:r>
        <w:fldChar w:fldCharType="separate"/>
      </w:r>
      <w:r>
        <w:t>PUADEFIN011A Perform foot surveillance</w:t>
      </w:r>
      <w:r>
        <w:fldChar w:fldCharType="end"/>
      </w:r>
    </w:p>
    <w:p w:rsidR="00173A28" w:rsidP="00173A28">
      <w:pPr>
        <w:pStyle w:val="Version"/>
        <w:sectPr w:rsidSect="00B376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376E6" w:rsidP="00B376E6">
      <w:pPr>
        <w:pStyle w:val="SuperHeading"/>
      </w:pPr>
      <w:r w:rsidRPr="00B376E6">
        <w:t>PUADEFIN011A Perform foot surveillance</w:t>
      </w:r>
    </w:p>
    <w:p w:rsidR="00000000" w:rsidRPr="00B376E6" w:rsidP="00B376E6">
      <w:pPr>
        <w:pStyle w:val="SuperHeading"/>
      </w:pPr>
    </w:p>
    <w:p w:rsidR="00000000" w:rsidRPr="00B376E6" w:rsidP="00B376E6">
      <w:pPr>
        <w:pStyle w:val="Heading1"/>
      </w:pPr>
      <w:bookmarkStart w:id="1" w:name="O_121779"/>
      <w:bookmarkEnd w:id="1"/>
      <w:r w:rsidRPr="00B376E6">
        <w:t>Modification History</w:t>
      </w:r>
    </w:p>
    <w:p w:rsidR="00000000" w:rsidRPr="00B376E6" w:rsidP="00B376E6">
      <w:pPr>
        <w:pStyle w:val="BodyText"/>
      </w:pPr>
      <w:r w:rsidRPr="00B376E6">
        <w:t>Not applicable.</w:t>
      </w:r>
    </w:p>
    <w:p w:rsidR="00000000" w:rsidRPr="00B376E6" w:rsidP="00B376E6">
      <w:pPr>
        <w:pStyle w:val="AllowPageBreak"/>
      </w:pPr>
    </w:p>
    <w:p w:rsidR="00000000" w:rsidRPr="00B376E6" w:rsidP="00B376E6">
      <w:pPr>
        <w:pStyle w:val="Heading1"/>
      </w:pPr>
      <w:bookmarkStart w:id="2" w:name="O_121780"/>
      <w:bookmarkEnd w:id="2"/>
      <w:r w:rsidRPr="00B376E6">
        <w:t>Unit Descriptor</w:t>
      </w:r>
    </w:p>
    <w:tbl>
      <w:tblPr>
        <w:tblW w:w="0" w:type="auto"/>
        <w:tblLayout w:type="fixed"/>
        <w:tblCellMar>
          <w:left w:w="62" w:type="dxa"/>
          <w:right w:w="62" w:type="dxa"/>
        </w:tblCellMar>
        <w:tblLook w:val="0000"/>
      </w:tblPr>
      <w:tblGrid>
        <w:gridCol w:w="3060"/>
        <w:gridCol w:w="5580"/>
      </w:tblGrid>
      <w:tr w:rsidTr="00173A28">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B376E6">
            <w:pPr>
              <w:pStyle w:val="BodyText"/>
              <w:rPr>
                <w:lang w:val="en-NZ"/>
              </w:rPr>
            </w:pPr>
            <w:r w:rsidRPr="00B376E6">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B376E6" w:rsidP="00B376E6">
            <w:pPr>
              <w:pStyle w:val="BodyText"/>
            </w:pPr>
            <w:r w:rsidRPr="00B376E6">
              <w:t xml:space="preserve">This unit covers the competency required to covertly perform foot surveillance on a subject using </w:t>
            </w:r>
            <w:r w:rsidRPr="00B376E6">
              <w:t>appropriate cover, distance and timing to minimise risk of exposure and maintaining subject control.</w:t>
            </w:r>
          </w:p>
        </w:tc>
      </w:tr>
    </w:tbl>
    <w:p w:rsidR="00000000" w:rsidRPr="00B376E6" w:rsidP="00B376E6">
      <w:pPr>
        <w:pStyle w:val="BodyText"/>
      </w:pPr>
    </w:p>
    <w:p w:rsidR="00000000" w:rsidRPr="00B376E6" w:rsidP="00B376E6">
      <w:pPr>
        <w:pStyle w:val="AllowPageBreak"/>
      </w:pPr>
    </w:p>
    <w:p w:rsidR="00000000" w:rsidRPr="00B376E6" w:rsidP="00B376E6">
      <w:pPr>
        <w:pStyle w:val="Heading1"/>
      </w:pPr>
      <w:bookmarkStart w:id="3" w:name="O_121781"/>
      <w:bookmarkEnd w:id="3"/>
      <w:r w:rsidRPr="00B376E6">
        <w:t>Application of the Unit</w:t>
      </w:r>
    </w:p>
    <w:tbl>
      <w:tblPr>
        <w:tblW w:w="0" w:type="auto"/>
        <w:tblLayout w:type="fixed"/>
        <w:tblCellMar>
          <w:left w:w="62" w:type="dxa"/>
          <w:right w:w="62" w:type="dxa"/>
        </w:tblCellMar>
        <w:tblLook w:val="0000"/>
      </w:tblPr>
      <w:tblGrid>
        <w:gridCol w:w="3060"/>
        <w:gridCol w:w="5580"/>
      </w:tblGrid>
      <w:tr w:rsidTr="00173A2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376E6">
            <w:pPr>
              <w:pStyle w:val="BodyText"/>
              <w:rPr>
                <w:lang w:val="en-NZ"/>
              </w:rPr>
            </w:pPr>
            <w:r w:rsidRPr="00B376E6">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B376E6" w:rsidP="00B376E6">
            <w:pPr>
              <w:pStyle w:val="BodyText"/>
            </w:pPr>
            <w:r w:rsidRPr="00B376E6">
              <w:t>This unit is applicable to workers within the intelligence environment.</w:t>
            </w:r>
          </w:p>
          <w:p w:rsidR="00000000" w:rsidP="00B376E6">
            <w:pPr>
              <w:pStyle w:val="BodyText"/>
              <w:rPr>
                <w:lang w:val="en-NZ"/>
              </w:rPr>
            </w:pPr>
            <w:r w:rsidRPr="00B376E6">
              <w:t>Application of this unit involves the use of dress items and props during vehicle surveillance, performing effective transitions, developing and modifying plausible cover stories, and conducting covert intelligence and evidence gathering.</w:t>
            </w:r>
          </w:p>
        </w:tc>
      </w:tr>
      <w:tr w:rsidTr="00173A2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B376E6" w:rsidP="00B376E6">
            <w:pPr>
              <w:pStyle w:val="BodyText"/>
            </w:pPr>
          </w:p>
        </w:tc>
      </w:tr>
    </w:tbl>
    <w:p w:rsidR="00000000" w:rsidRPr="00B376E6" w:rsidP="00B376E6">
      <w:pPr>
        <w:pStyle w:val="BodyText"/>
      </w:pPr>
    </w:p>
    <w:p w:rsidR="00000000" w:rsidRPr="00B376E6" w:rsidP="00B376E6">
      <w:pPr>
        <w:pStyle w:val="AllowPageBreak"/>
      </w:pPr>
    </w:p>
    <w:p w:rsidR="00000000" w:rsidRPr="00B376E6" w:rsidP="00B376E6">
      <w:pPr>
        <w:pStyle w:val="Heading1"/>
      </w:pPr>
      <w:bookmarkStart w:id="4" w:name="O_121782"/>
      <w:bookmarkEnd w:id="4"/>
      <w:r w:rsidRPr="00B376E6">
        <w:t>Licensing/Regulatory Information</w:t>
      </w:r>
    </w:p>
    <w:p w:rsidR="00000000" w:rsidRPr="00B376E6" w:rsidP="00B376E6">
      <w:pPr>
        <w:pStyle w:val="BodyText"/>
      </w:pPr>
      <w:r w:rsidRPr="00B376E6">
        <w:t>Not applicable.</w:t>
      </w:r>
    </w:p>
    <w:p w:rsidR="00000000" w:rsidRPr="00B376E6" w:rsidP="00B376E6">
      <w:pPr>
        <w:pStyle w:val="AllowPageBreak"/>
      </w:pPr>
    </w:p>
    <w:p w:rsidR="00000000" w:rsidRPr="00B376E6" w:rsidP="00B376E6">
      <w:pPr>
        <w:pStyle w:val="Heading1"/>
      </w:pPr>
      <w:bookmarkStart w:id="5" w:name="O_121783"/>
      <w:bookmarkEnd w:id="5"/>
      <w:r w:rsidRPr="00B376E6">
        <w:t>Pre-Requisites</w:t>
      </w:r>
    </w:p>
    <w:p w:rsidR="00000000" w:rsidRPr="00B376E6" w:rsidP="00B376E6">
      <w:pPr>
        <w:pStyle w:val="BodyText"/>
      </w:pPr>
      <w:r w:rsidRPr="00B376E6">
        <w:t>Not applicable.</w:t>
      </w:r>
    </w:p>
    <w:p w:rsidR="00000000" w:rsidRPr="00B376E6" w:rsidP="00B376E6">
      <w:pPr>
        <w:pStyle w:val="AllowPageBreak"/>
      </w:pPr>
    </w:p>
    <w:p w:rsidR="00000000" w:rsidRPr="00B376E6" w:rsidP="00B376E6">
      <w:pPr>
        <w:pStyle w:val="Heading1"/>
      </w:pPr>
      <w:bookmarkStart w:id="6" w:name="O_121784"/>
      <w:bookmarkEnd w:id="6"/>
      <w:r w:rsidRPr="00B376E6">
        <w:t>Employability Skills Information</w:t>
      </w:r>
    </w:p>
    <w:tbl>
      <w:tblPr>
        <w:tblW w:w="0" w:type="auto"/>
        <w:tblLayout w:type="fixed"/>
        <w:tblCellMar>
          <w:left w:w="62" w:type="dxa"/>
          <w:right w:w="62" w:type="dxa"/>
        </w:tblCellMar>
        <w:tblLook w:val="0000"/>
      </w:tblPr>
      <w:tblGrid>
        <w:gridCol w:w="3060"/>
        <w:gridCol w:w="5580"/>
      </w:tblGrid>
      <w:tr w:rsidTr="00173A28">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B376E6">
            <w:pPr>
              <w:pStyle w:val="BodyText"/>
              <w:rPr>
                <w:lang w:val="en-NZ"/>
              </w:rPr>
            </w:pPr>
            <w:r w:rsidRPr="00B376E6">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B376E6">
            <w:pPr>
              <w:pStyle w:val="BodyText"/>
              <w:rPr>
                <w:lang w:val="en-NZ"/>
              </w:rPr>
            </w:pPr>
            <w:r w:rsidRPr="00B376E6">
              <w:t>This unit contains employability skills.</w:t>
            </w:r>
          </w:p>
        </w:tc>
      </w:tr>
      <w:tr w:rsidTr="00173A2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376E6">
            <w:pPr>
              <w:pStyle w:val="BodyText"/>
              <w:rPr>
                <w:lang w:val="en-NZ"/>
              </w:rPr>
            </w:pPr>
            <w:r w:rsidRPr="00B376E6">
              <w:rPr>
                <w:rStyle w:val="SpecialBold"/>
              </w:rPr>
              <w:t>Pre-requisite Unit</w:t>
            </w:r>
            <w:r w:rsidRPr="00B376E6">
              <w:t>/</w:t>
            </w:r>
            <w:r w:rsidRPr="00B376E6">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B376E6" w:rsidP="00B376E6">
            <w:pPr>
              <w:pStyle w:val="BodyText"/>
            </w:pPr>
            <w:r w:rsidRPr="00B376E6">
              <w:t>Nil</w:t>
            </w:r>
          </w:p>
        </w:tc>
      </w:tr>
    </w:tbl>
    <w:p w:rsidR="00000000" w:rsidRPr="00B376E6" w:rsidP="00B376E6">
      <w:pPr>
        <w:pStyle w:val="BodyText"/>
      </w:pPr>
    </w:p>
    <w:p w:rsidR="00000000" w:rsidRPr="00B376E6" w:rsidP="00B376E6">
      <w:pPr>
        <w:pStyle w:val="AllowPageBreak"/>
      </w:pPr>
    </w:p>
    <w:p w:rsidR="00000000" w:rsidRPr="00B376E6" w:rsidP="00B376E6">
      <w:pPr>
        <w:pStyle w:val="Heading1"/>
      </w:pPr>
      <w:bookmarkStart w:id="7" w:name="O_121785"/>
      <w:bookmarkEnd w:id="7"/>
      <w:r w:rsidRPr="00B376E6">
        <w:t>Elements and Performance Criteria Pre-Content</w:t>
      </w:r>
    </w:p>
    <w:tbl>
      <w:tblPr>
        <w:tblW w:w="0" w:type="auto"/>
        <w:tblLayout w:type="fixed"/>
        <w:tblCellMar>
          <w:left w:w="62" w:type="dxa"/>
          <w:right w:w="62" w:type="dxa"/>
        </w:tblCellMar>
        <w:tblLook w:val="0000"/>
      </w:tblPr>
      <w:tblGrid>
        <w:gridCol w:w="3060"/>
        <w:gridCol w:w="5580"/>
      </w:tblGrid>
      <w:tr w:rsidTr="00173A2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376E6">
            <w:pPr>
              <w:pStyle w:val="BodyText"/>
              <w:rPr>
                <w:lang w:val="en-NZ"/>
              </w:rPr>
            </w:pPr>
            <w:r w:rsidRPr="00B376E6">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376E6" w:rsidP="00B376E6">
            <w:pPr>
              <w:pStyle w:val="BodyText"/>
            </w:pPr>
            <w:r w:rsidRPr="00B376E6">
              <w:t>Performance Criteria describe the required performance needed to demonstrate achievement of the element. Where bold italicised text is u</w:t>
            </w:r>
            <w:r w:rsidRPr="00B376E6">
              <w:t>sed, further information is detailed in the Required Skills and Knowledge and/or the Range Statement. Assessment of performance is to be consistent with the Evidence Guide.</w:t>
            </w:r>
          </w:p>
        </w:tc>
      </w:tr>
    </w:tbl>
    <w:p w:rsidR="00000000" w:rsidRPr="00B376E6" w:rsidP="00B376E6">
      <w:pPr>
        <w:pStyle w:val="BodyText"/>
      </w:pPr>
    </w:p>
    <w:p w:rsidR="00000000" w:rsidRPr="00B376E6" w:rsidP="00B376E6">
      <w:pPr>
        <w:pStyle w:val="AllowPageBreak"/>
      </w:pPr>
    </w:p>
    <w:p w:rsidR="00000000" w:rsidRPr="00B376E6" w:rsidP="00B376E6">
      <w:pPr>
        <w:pStyle w:val="Heading1"/>
      </w:pPr>
      <w:bookmarkStart w:id="8" w:name="O_121786"/>
      <w:bookmarkEnd w:id="8"/>
      <w:r w:rsidRPr="00B376E6">
        <w:t>Elements and Performance Criteria</w:t>
      </w:r>
    </w:p>
    <w:tbl>
      <w:tblPr>
        <w:tblW w:w="0" w:type="auto"/>
        <w:tblLayout w:type="fixed"/>
        <w:tblCellMar>
          <w:left w:w="62" w:type="dxa"/>
          <w:right w:w="62" w:type="dxa"/>
        </w:tblCellMar>
        <w:tblLook w:val="0000"/>
      </w:tblPr>
      <w:tblGrid>
        <w:gridCol w:w="3060"/>
        <w:gridCol w:w="5580"/>
      </w:tblGrid>
      <w:tr w:rsidTr="00173A28">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B376E6" w:rsidP="00B376E6">
            <w:pPr>
              <w:pStyle w:val="BodyText"/>
            </w:pPr>
            <w:r w:rsidRPr="00B376E6">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B376E6">
            <w:pPr>
              <w:pStyle w:val="BodyText"/>
              <w:rPr>
                <w:lang w:val="en-NZ"/>
              </w:rPr>
            </w:pPr>
            <w:r w:rsidRPr="00B376E6">
              <w:rPr>
                <w:rStyle w:val="SpecialBold"/>
              </w:rPr>
              <w:t>PERFORMANCE CRITERIA</w:t>
            </w:r>
          </w:p>
        </w:tc>
      </w:tr>
      <w:tr w:rsidTr="00173A2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376E6">
            <w:pPr>
              <w:pStyle w:val="List"/>
              <w:rPr>
                <w:lang w:val="en-NZ"/>
              </w:rPr>
            </w:pPr>
            <w:r w:rsidRPr="00B376E6">
              <w:t>1.</w:t>
            </w:r>
            <w:r w:rsidRPr="00B376E6">
              <w:tab/>
            </w:r>
            <w:r w:rsidRPr="00B376E6">
              <w:rPr>
                <w:rStyle w:val="SpecialBold"/>
              </w:rPr>
              <w:t>Employ foot surveillance techniques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376E6" w:rsidP="00B376E6">
            <w:pPr>
              <w:pStyle w:val="List2"/>
            </w:pPr>
            <w:r w:rsidRPr="00B376E6">
              <w:t>1.1</w:t>
            </w:r>
            <w:r w:rsidRPr="00B376E6">
              <w:tab/>
            </w:r>
            <w:r w:rsidRPr="00B376E6">
              <w:rPr>
                <w:rStyle w:val="BoldandItalics"/>
              </w:rPr>
              <w:t>Dress</w:t>
            </w:r>
            <w:r w:rsidRPr="00B376E6">
              <w:t xml:space="preserve">, </w:t>
            </w:r>
            <w:r w:rsidRPr="00B376E6">
              <w:rPr>
                <w:rStyle w:val="BoldandItalics"/>
              </w:rPr>
              <w:t>appearance</w:t>
            </w:r>
            <w:r w:rsidRPr="00B376E6">
              <w:t xml:space="preserve"> and </w:t>
            </w:r>
            <w:r w:rsidRPr="00B376E6">
              <w:rPr>
                <w:rStyle w:val="BoldandItalics"/>
              </w:rPr>
              <w:t>props</w:t>
            </w:r>
            <w:r w:rsidRPr="00B376E6">
              <w:t xml:space="preserve"> are chosen appropriate to the surveillance </w:t>
            </w:r>
            <w:r w:rsidRPr="00B376E6">
              <w:rPr>
                <w:rStyle w:val="BoldandItalics"/>
              </w:rPr>
              <w:t>environment</w:t>
            </w:r>
          </w:p>
          <w:p w:rsidR="00000000" w:rsidRPr="00B376E6" w:rsidP="00B376E6">
            <w:pPr>
              <w:pStyle w:val="List2"/>
            </w:pPr>
            <w:r w:rsidRPr="00B376E6">
              <w:t>1.2</w:t>
            </w:r>
            <w:r w:rsidRPr="00B376E6">
              <w:tab/>
              <w:t xml:space="preserve">Range of plausible </w:t>
            </w:r>
            <w:r w:rsidRPr="00B376E6">
              <w:rPr>
                <w:rStyle w:val="BoldandItalics"/>
              </w:rPr>
              <w:t>cover stories</w:t>
            </w:r>
            <w:r w:rsidRPr="00B376E6">
              <w:t xml:space="preserve"> appropriate to appearance and the surveillance environment are used to enhance effectiveness</w:t>
            </w:r>
          </w:p>
          <w:p w:rsidR="00000000" w:rsidRPr="00B376E6" w:rsidP="00B376E6">
            <w:pPr>
              <w:pStyle w:val="List2"/>
            </w:pPr>
            <w:r w:rsidRPr="00B376E6">
              <w:t>1.3</w:t>
            </w:r>
            <w:r w:rsidRPr="00B376E6">
              <w:tab/>
            </w:r>
            <w:r w:rsidRPr="00B376E6">
              <w:rPr>
                <w:rStyle w:val="BoldandItalics"/>
              </w:rPr>
              <w:t>Cover</w:t>
            </w:r>
            <w:r w:rsidRPr="00B376E6">
              <w:t xml:space="preserve">, </w:t>
            </w:r>
            <w:r w:rsidRPr="00B376E6">
              <w:rPr>
                <w:rStyle w:val="BoldandItalics"/>
              </w:rPr>
              <w:t>distance</w:t>
            </w:r>
            <w:r w:rsidRPr="00B376E6">
              <w:t xml:space="preserve"> and </w:t>
            </w:r>
            <w:r w:rsidRPr="00B376E6">
              <w:rPr>
                <w:rStyle w:val="BoldandItalics"/>
              </w:rPr>
              <w:t>timing</w:t>
            </w:r>
            <w:r w:rsidRPr="00B376E6">
              <w:t xml:space="preserve"> are used to minimise the risk of exposure and maintain </w:t>
            </w:r>
            <w:r w:rsidRPr="00B376E6">
              <w:rPr>
                <w:rStyle w:val="BoldandItalics"/>
              </w:rPr>
              <w:t>control</w:t>
            </w:r>
            <w:r w:rsidRPr="00B376E6">
              <w:t xml:space="preserve"> with the subject</w:t>
            </w:r>
          </w:p>
          <w:p w:rsidR="00000000" w:rsidRPr="00B376E6" w:rsidP="00B376E6">
            <w:pPr>
              <w:pStyle w:val="List2"/>
            </w:pPr>
            <w:r w:rsidRPr="00B376E6">
              <w:t>1.4</w:t>
            </w:r>
            <w:r w:rsidRPr="00B376E6">
              <w:tab/>
              <w:t xml:space="preserve">Appropriate techniques are used to </w:t>
            </w:r>
            <w:r w:rsidRPr="00B376E6">
              <w:rPr>
                <w:rStyle w:val="BoldandItalics"/>
              </w:rPr>
              <w:t>communicate</w:t>
            </w:r>
            <w:r w:rsidRPr="00B376E6">
              <w:t xml:space="preserve"> covertly</w:t>
            </w:r>
          </w:p>
          <w:p w:rsidR="00000000" w:rsidRPr="00B376E6" w:rsidP="00B376E6">
            <w:pPr>
              <w:pStyle w:val="List2"/>
            </w:pPr>
            <w:r w:rsidRPr="00B376E6">
              <w:t>1.5</w:t>
            </w:r>
            <w:r w:rsidRPr="00B376E6">
              <w:tab/>
              <w:t>Surveillance equipment carried is concealed or disguised to prevent compromise an</w:t>
            </w:r>
            <w:r w:rsidRPr="00B376E6">
              <w:t>d exposure</w:t>
            </w:r>
          </w:p>
          <w:p w:rsidR="00000000" w:rsidP="00B376E6">
            <w:pPr>
              <w:pStyle w:val="List2"/>
              <w:rPr>
                <w:lang w:val="en-NZ"/>
              </w:rPr>
            </w:pPr>
            <w:r w:rsidRPr="00B376E6">
              <w:t>1.6</w:t>
            </w:r>
            <w:r w:rsidRPr="00B376E6">
              <w:tab/>
              <w:t>Appropriate search techniques to relocate the subject are applied after losses</w:t>
            </w:r>
          </w:p>
        </w:tc>
      </w:tr>
      <w:tr w:rsidTr="00173A2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B376E6">
            <w:pPr>
              <w:pStyle w:val="BodyText"/>
              <w:rPr>
                <w:lang w:val="en-NZ"/>
              </w:rPr>
            </w:pPr>
          </w:p>
        </w:tc>
      </w:tr>
      <w:tr w:rsidTr="00173A2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376E6">
            <w:pPr>
              <w:pStyle w:val="List"/>
              <w:rPr>
                <w:lang w:val="en-NZ"/>
              </w:rPr>
            </w:pPr>
            <w:r w:rsidRPr="00B376E6">
              <w:t>2.</w:t>
            </w:r>
            <w:r w:rsidRPr="00B376E6">
              <w:tab/>
            </w:r>
            <w:r w:rsidRPr="00B376E6">
              <w:rPr>
                <w:rStyle w:val="SpecialBold"/>
              </w:rPr>
              <w:t>Make effective covert transitions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376E6" w:rsidP="00B376E6">
            <w:pPr>
              <w:pStyle w:val="List2"/>
            </w:pPr>
            <w:r w:rsidRPr="00B376E6">
              <w:t>2.1</w:t>
            </w:r>
            <w:r w:rsidRPr="00B376E6">
              <w:tab/>
              <w:t xml:space="preserve">Static </w:t>
            </w:r>
            <w:r w:rsidRPr="00B376E6">
              <w:rPr>
                <w:rStyle w:val="BoldandItalics"/>
              </w:rPr>
              <w:t>positions</w:t>
            </w:r>
            <w:r w:rsidRPr="00B376E6">
              <w:t xml:space="preserve"> are strategically chosen to optimise coverage of the subject during transitions</w:t>
            </w:r>
          </w:p>
          <w:p w:rsidR="00000000" w:rsidRPr="00B376E6" w:rsidP="00B376E6">
            <w:pPr>
              <w:pStyle w:val="List2"/>
            </w:pPr>
            <w:r w:rsidRPr="00B376E6">
              <w:t>2.2</w:t>
            </w:r>
            <w:r w:rsidRPr="00B376E6">
              <w:tab/>
              <w:t>Foot surveillanc</w:t>
            </w:r>
            <w:r w:rsidRPr="00B376E6">
              <w:t>e is performed to effectively support vehicle surveillance</w:t>
            </w:r>
          </w:p>
          <w:p w:rsidR="00000000" w:rsidP="00B376E6">
            <w:pPr>
              <w:pStyle w:val="List2"/>
              <w:rPr>
                <w:lang w:val="en-NZ"/>
              </w:rPr>
            </w:pPr>
            <w:r w:rsidRPr="00B376E6">
              <w:t>2.3</w:t>
            </w:r>
            <w:r w:rsidRPr="00B376E6">
              <w:tab/>
              <w:t>Transitions between foot and vehicle surveillance are performed in a timely manner</w:t>
            </w:r>
          </w:p>
        </w:tc>
      </w:tr>
      <w:tr w:rsidTr="00173A2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B376E6">
            <w:pPr>
              <w:pStyle w:val="BodyText"/>
              <w:rPr>
                <w:lang w:val="en-NZ"/>
              </w:rPr>
            </w:pPr>
          </w:p>
        </w:tc>
      </w:tr>
      <w:tr w:rsidTr="00173A2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376E6">
            <w:pPr>
              <w:pStyle w:val="List"/>
              <w:rPr>
                <w:lang w:val="en-NZ"/>
              </w:rPr>
            </w:pPr>
            <w:r w:rsidRPr="00B376E6">
              <w:t>3.</w:t>
            </w:r>
            <w:r w:rsidRPr="00B376E6">
              <w:tab/>
            </w:r>
            <w:r w:rsidRPr="00B376E6">
              <w:rPr>
                <w:rStyle w:val="SpecialBold"/>
              </w:rPr>
              <w:t>Gather intelligence and evidence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376E6" w:rsidP="00B376E6">
            <w:pPr>
              <w:pStyle w:val="List2"/>
            </w:pPr>
            <w:r w:rsidRPr="00B376E6">
              <w:t>3.1</w:t>
            </w:r>
            <w:r w:rsidRPr="00B376E6">
              <w:tab/>
            </w:r>
            <w:r w:rsidRPr="00B376E6">
              <w:t>Surveillance techniques are employed to collect intelligence and evidence covertly during foot surveillance</w:t>
            </w:r>
          </w:p>
          <w:p w:rsidR="00000000" w:rsidP="00B376E6">
            <w:pPr>
              <w:pStyle w:val="List2"/>
              <w:rPr>
                <w:lang w:val="en-NZ"/>
              </w:rPr>
            </w:pPr>
            <w:r w:rsidRPr="00B376E6">
              <w:t>3.2</w:t>
            </w:r>
            <w:r w:rsidRPr="00B376E6">
              <w:tab/>
              <w:t>Intelligence and evidence is gathered and maintained in accordance with organisational policies and procedures</w:t>
            </w:r>
          </w:p>
        </w:tc>
      </w:tr>
      <w:tr w:rsidTr="00173A2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B376E6" w:rsidP="00B376E6">
            <w:pPr>
              <w:pStyle w:val="BodyText"/>
            </w:pPr>
          </w:p>
        </w:tc>
      </w:tr>
    </w:tbl>
    <w:p w:rsidR="00000000" w:rsidRPr="00B376E6" w:rsidP="00B376E6">
      <w:pPr>
        <w:pStyle w:val="BodyText"/>
      </w:pPr>
    </w:p>
    <w:p w:rsidR="00000000" w:rsidRPr="00B376E6" w:rsidP="00B376E6">
      <w:pPr>
        <w:pStyle w:val="AllowPageBreak"/>
      </w:pPr>
    </w:p>
    <w:p w:rsidR="00000000" w:rsidRPr="00B376E6" w:rsidP="00B376E6">
      <w:pPr>
        <w:pStyle w:val="Heading1"/>
      </w:pPr>
      <w:bookmarkStart w:id="9" w:name="O_121787"/>
      <w:bookmarkEnd w:id="9"/>
      <w:r w:rsidRPr="00B376E6">
        <w:t>Required Sk</w:t>
      </w:r>
      <w:r w:rsidRPr="00B376E6">
        <w:t>ills and Knowledge</w:t>
      </w:r>
    </w:p>
    <w:tbl>
      <w:tblPr>
        <w:tblW w:w="0" w:type="auto"/>
        <w:tblLayout w:type="fixed"/>
        <w:tblCellMar>
          <w:left w:w="62" w:type="dxa"/>
          <w:right w:w="62" w:type="dxa"/>
        </w:tblCellMar>
        <w:tblLook w:val="0000"/>
      </w:tblPr>
      <w:tblGrid>
        <w:gridCol w:w="8640"/>
      </w:tblGrid>
      <w:tr w:rsidTr="00173A28">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B376E6">
            <w:pPr>
              <w:pStyle w:val="BodyText"/>
              <w:rPr>
                <w:lang w:val="en-NZ"/>
              </w:rPr>
            </w:pPr>
            <w:r w:rsidRPr="00B376E6">
              <w:rPr>
                <w:rStyle w:val="SpecialBold"/>
              </w:rPr>
              <w:t>REQUIRED SKILLS AND KNOWLEDGE</w:t>
            </w:r>
          </w:p>
        </w:tc>
      </w:tr>
      <w:tr w:rsidTr="00173A2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B376E6">
            <w:pPr>
              <w:pStyle w:val="BodyText"/>
              <w:rPr>
                <w:lang w:val="en-NZ"/>
              </w:rPr>
            </w:pPr>
            <w:r w:rsidRPr="00B376E6">
              <w:t>This describes the essential skills and knowledge and their level, required for this unit.</w:t>
            </w:r>
          </w:p>
        </w:tc>
      </w:tr>
      <w:tr w:rsidTr="00173A2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B376E6">
            <w:pPr>
              <w:pStyle w:val="BodyText"/>
              <w:rPr>
                <w:lang w:val="en-NZ"/>
              </w:rPr>
            </w:pPr>
            <w:r w:rsidRPr="00B376E6">
              <w:rPr>
                <w:rStyle w:val="SpecialBold"/>
              </w:rPr>
              <w:t>Required Skills</w:t>
            </w:r>
          </w:p>
        </w:tc>
      </w:tr>
      <w:tr w:rsidTr="00173A2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376E6" w:rsidP="00B376E6">
            <w:pPr>
              <w:pStyle w:val="ListBullet"/>
            </w:pPr>
            <w:r w:rsidRPr="00B376E6">
              <w:t xml:space="preserve">analyse situations to identify appropriate choice of surveillance equipment, cover </w:t>
            </w:r>
            <w:r w:rsidRPr="00B376E6">
              <w:t>story, props and observation posts or surveillance distance</w:t>
            </w:r>
          </w:p>
          <w:p w:rsidR="00000000" w:rsidRPr="00B376E6" w:rsidP="00B376E6">
            <w:pPr>
              <w:pStyle w:val="ListBullet"/>
            </w:pPr>
            <w:r w:rsidRPr="00B376E6">
              <w:t>design and conduct briefings/debriefings</w:t>
            </w:r>
          </w:p>
          <w:p w:rsidR="00000000" w:rsidRPr="00B376E6" w:rsidP="00B376E6">
            <w:pPr>
              <w:pStyle w:val="ListBullet"/>
            </w:pPr>
            <w:r w:rsidRPr="00B376E6">
              <w:t>develop a range of plausible cover stories and dress, and behave appropriately in a covert surveillance operation</w:t>
            </w:r>
          </w:p>
          <w:p w:rsidR="00000000" w:rsidRPr="00B376E6" w:rsidP="00B376E6">
            <w:pPr>
              <w:pStyle w:val="ListBullet"/>
            </w:pPr>
            <w:r w:rsidRPr="00B376E6">
              <w:t xml:space="preserve">perform a range of verbal and non-verbal </w:t>
            </w:r>
            <w:r w:rsidRPr="00B376E6">
              <w:t>communications and body language</w:t>
            </w:r>
          </w:p>
          <w:p w:rsidR="00000000" w:rsidRPr="00B376E6" w:rsidP="00B376E6">
            <w:pPr>
              <w:pStyle w:val="ListBullet"/>
            </w:pPr>
            <w:r w:rsidRPr="00B376E6">
              <w:t>use and adapt cover props</w:t>
            </w:r>
          </w:p>
          <w:p w:rsidR="00000000" w:rsidP="00B376E6">
            <w:pPr>
              <w:pStyle w:val="ListBullet"/>
              <w:rPr>
                <w:lang w:val="en-NZ"/>
              </w:rPr>
            </w:pPr>
            <w:r w:rsidRPr="00B376E6">
              <w:t>use and apply a range of digital and convectional photography and video equipment</w:t>
            </w:r>
          </w:p>
        </w:tc>
      </w:tr>
      <w:tr w:rsidTr="00173A2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B376E6">
            <w:pPr>
              <w:pStyle w:val="BodyText"/>
              <w:rPr>
                <w:lang w:val="en-NZ"/>
              </w:rPr>
            </w:pPr>
            <w:r w:rsidRPr="00B376E6">
              <w:rPr>
                <w:rStyle w:val="SpecialBold"/>
              </w:rPr>
              <w:t>Required Knowledge</w:t>
            </w:r>
          </w:p>
        </w:tc>
      </w:tr>
      <w:tr w:rsidTr="00173A2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376E6" w:rsidP="00B376E6">
            <w:pPr>
              <w:pStyle w:val="ListBullet"/>
            </w:pPr>
            <w:r w:rsidRPr="00B376E6">
              <w:t>anti-surveillance techniques</w:t>
            </w:r>
          </w:p>
          <w:p w:rsidR="00000000" w:rsidRPr="00B376E6" w:rsidP="00B376E6">
            <w:pPr>
              <w:pStyle w:val="ListBullet"/>
            </w:pPr>
            <w:r w:rsidRPr="00B376E6">
              <w:t>counter surveillance techniques</w:t>
            </w:r>
          </w:p>
          <w:p w:rsidR="00000000" w:rsidRPr="00B376E6" w:rsidP="00B376E6">
            <w:pPr>
              <w:pStyle w:val="ListBullet"/>
            </w:pPr>
            <w:r w:rsidRPr="00B376E6">
              <w:t>ethical practice and cultural issues relevant to surveillance operations</w:t>
            </w:r>
          </w:p>
          <w:p w:rsidR="00000000" w:rsidRPr="00B376E6" w:rsidP="00B376E6">
            <w:pPr>
              <w:pStyle w:val="ListBullet"/>
            </w:pPr>
            <w:r w:rsidRPr="00B376E6">
              <w:t>foot surveillance systems</w:t>
            </w:r>
          </w:p>
          <w:p w:rsidR="00000000" w:rsidRPr="00B376E6" w:rsidP="00B376E6">
            <w:pPr>
              <w:pStyle w:val="ListBullet"/>
            </w:pPr>
            <w:r w:rsidRPr="00B376E6">
              <w:t>functions, limitations and effectiveness of props</w:t>
            </w:r>
          </w:p>
          <w:p w:rsidR="00000000" w:rsidRPr="00B376E6" w:rsidP="00B376E6">
            <w:pPr>
              <w:pStyle w:val="ListBullet"/>
            </w:pPr>
            <w:r w:rsidRPr="00B376E6">
              <w:t xml:space="preserve">role and function of other agencies that conduct surveillance </w:t>
            </w:r>
          </w:p>
          <w:p w:rsidR="00000000" w:rsidRPr="00B376E6" w:rsidP="00B376E6">
            <w:pPr>
              <w:pStyle w:val="ListBullet"/>
            </w:pPr>
            <w:r w:rsidRPr="00B376E6">
              <w:t>security issues and classifications</w:t>
            </w:r>
          </w:p>
          <w:p w:rsidR="00000000" w:rsidRPr="00B376E6" w:rsidP="00B376E6">
            <w:pPr>
              <w:pStyle w:val="ListBullet"/>
            </w:pPr>
            <w:r w:rsidRPr="00B376E6">
              <w:t>surveill</w:t>
            </w:r>
            <w:r w:rsidRPr="00B376E6">
              <w:t>ance principles and techniques</w:t>
            </w:r>
          </w:p>
          <w:p w:rsidR="00000000" w:rsidP="00B376E6">
            <w:pPr>
              <w:pStyle w:val="ListBullet"/>
              <w:rPr>
                <w:lang w:val="en-NZ"/>
              </w:rPr>
            </w:pPr>
            <w:r w:rsidRPr="00B376E6">
              <w:t>theory and practice of cover, distance and timing</w:t>
            </w:r>
          </w:p>
        </w:tc>
      </w:tr>
      <w:tr w:rsidTr="00173A2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376E6" w:rsidP="00B376E6">
            <w:pPr>
              <w:pStyle w:val="BodyText"/>
            </w:pPr>
          </w:p>
        </w:tc>
      </w:tr>
    </w:tbl>
    <w:p w:rsidR="00000000" w:rsidRPr="00B376E6" w:rsidP="00B376E6">
      <w:pPr>
        <w:pStyle w:val="BodyText"/>
      </w:pPr>
    </w:p>
    <w:p w:rsidR="00000000" w:rsidRPr="00B376E6" w:rsidP="00B376E6">
      <w:pPr>
        <w:pStyle w:val="AllowPageBreak"/>
      </w:pPr>
    </w:p>
    <w:p w:rsidR="00000000" w:rsidRPr="00B376E6" w:rsidP="00B376E6">
      <w:pPr>
        <w:pStyle w:val="Heading1"/>
      </w:pPr>
      <w:bookmarkStart w:id="10" w:name="O_121788"/>
      <w:bookmarkEnd w:id="10"/>
      <w:r w:rsidRPr="00B376E6">
        <w:t>Evidence Guide</w:t>
      </w:r>
    </w:p>
    <w:tbl>
      <w:tblPr>
        <w:tblW w:w="0" w:type="auto"/>
        <w:tblLayout w:type="fixed"/>
        <w:tblCellMar>
          <w:left w:w="62" w:type="dxa"/>
          <w:right w:w="62" w:type="dxa"/>
        </w:tblCellMar>
        <w:tblLook w:val="0000"/>
      </w:tblPr>
      <w:tblGrid>
        <w:gridCol w:w="3060"/>
        <w:gridCol w:w="5580"/>
      </w:tblGrid>
      <w:tr w:rsidTr="00173A28">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B376E6">
            <w:pPr>
              <w:pStyle w:val="BodyText"/>
              <w:rPr>
                <w:lang w:val="en-NZ"/>
              </w:rPr>
            </w:pPr>
            <w:r w:rsidRPr="00B376E6">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B376E6">
            <w:pPr>
              <w:pStyle w:val="BodyText"/>
              <w:rPr>
                <w:lang w:val="en-NZ"/>
              </w:rPr>
            </w:pPr>
          </w:p>
        </w:tc>
      </w:tr>
      <w:tr w:rsidTr="00173A28">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B376E6">
            <w:pPr>
              <w:pStyle w:val="BodyText"/>
              <w:rPr>
                <w:lang w:val="en-NZ"/>
              </w:rPr>
            </w:pPr>
            <w:r w:rsidRPr="00B376E6">
              <w:t>The evidence guide provides advice on assessment and must be read in conjunction with the Performance Criteria, Required Skills and Knowledge, the Range Statement and the Assessment Guidelines for this Training Package.</w:t>
            </w:r>
          </w:p>
        </w:tc>
      </w:tr>
      <w:tr w:rsidTr="00173A2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376E6">
            <w:pPr>
              <w:pStyle w:val="BodyText"/>
              <w:rPr>
                <w:lang w:val="en-NZ"/>
              </w:rPr>
            </w:pPr>
            <w:r w:rsidRPr="00B376E6">
              <w:rPr>
                <w:rStyle w:val="SpecialBold"/>
              </w:rPr>
              <w:t>Critical aspects for assessment an</w:t>
            </w:r>
            <w:r w:rsidRPr="00B376E6">
              <w:rPr>
                <w:rStyle w:val="SpecialBold"/>
              </w:rPr>
              <w:t>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376E6" w:rsidP="00B376E6">
            <w:pPr>
              <w:pStyle w:val="BodyText"/>
            </w:pPr>
            <w:r w:rsidRPr="00B376E6">
              <w:t>Assessment must confirm the ability to:</w:t>
            </w:r>
          </w:p>
          <w:p w:rsidR="00000000" w:rsidRPr="00B376E6" w:rsidP="00B376E6">
            <w:pPr>
              <w:pStyle w:val="ListBullet"/>
            </w:pPr>
            <w:r w:rsidRPr="00B376E6">
              <w:t>employ foot surveillance techniques</w:t>
            </w:r>
          </w:p>
          <w:p w:rsidR="00000000" w:rsidRPr="00B376E6" w:rsidP="00B376E6">
            <w:pPr>
              <w:pStyle w:val="ListBullet"/>
            </w:pPr>
            <w:r w:rsidRPr="00B376E6">
              <w:t xml:space="preserve">make effective covert transitions </w:t>
            </w:r>
          </w:p>
          <w:p w:rsidR="00000000" w:rsidRPr="00B376E6" w:rsidP="00B376E6">
            <w:pPr>
              <w:pStyle w:val="ListBullet"/>
            </w:pPr>
            <w:r w:rsidRPr="00B376E6">
              <w:t>gather intelligence and evidence.</w:t>
            </w:r>
          </w:p>
          <w:p w:rsidR="00000000" w:rsidRPr="00B376E6" w:rsidP="00B376E6">
            <w:pPr>
              <w:pStyle w:val="BodyText"/>
            </w:pPr>
            <w:r w:rsidRPr="00B376E6">
              <w:rPr>
                <w:rStyle w:val="SpecialBold"/>
              </w:rPr>
              <w:t>Consistency in performance</w:t>
            </w:r>
          </w:p>
          <w:p w:rsidR="00000000" w:rsidP="00B376E6">
            <w:pPr>
              <w:pStyle w:val="BodyText"/>
              <w:rPr>
                <w:lang w:val="en-NZ"/>
              </w:rPr>
            </w:pPr>
            <w:r w:rsidRPr="00B376E6">
              <w:t>Competency should be demonstrated in the workplace or in a simulated surveillance context.</w:t>
            </w:r>
          </w:p>
        </w:tc>
      </w:tr>
      <w:tr w:rsidTr="00173A2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B376E6">
            <w:pPr>
              <w:pStyle w:val="BodyText"/>
              <w:rPr>
                <w:lang w:val="en-NZ"/>
              </w:rPr>
            </w:pPr>
          </w:p>
        </w:tc>
      </w:tr>
      <w:tr w:rsidTr="00173A2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B376E6" w:rsidP="00B376E6">
            <w:pPr>
              <w:pStyle w:val="BodyText"/>
            </w:pPr>
            <w:r w:rsidRPr="00B376E6">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376E6" w:rsidP="00B376E6">
            <w:pPr>
              <w:pStyle w:val="BodyText"/>
            </w:pPr>
            <w:r w:rsidRPr="00B376E6">
              <w:rPr>
                <w:rStyle w:val="SpecialBold"/>
              </w:rPr>
              <w:t>Context of assessment</w:t>
            </w:r>
          </w:p>
          <w:p w:rsidR="00000000" w:rsidRPr="00B376E6" w:rsidP="00B376E6">
            <w:pPr>
              <w:pStyle w:val="BodyText"/>
            </w:pPr>
            <w:r w:rsidRPr="00B376E6">
              <w:t>Competency must be assessed over time in a range of workplace o</w:t>
            </w:r>
            <w:r w:rsidRPr="00B376E6">
              <w:t>r simulated surveillance situations.</w:t>
            </w:r>
          </w:p>
          <w:p w:rsidR="00000000" w:rsidRPr="00B376E6" w:rsidP="00B376E6">
            <w:pPr>
              <w:pStyle w:val="BodyText"/>
            </w:pPr>
            <w:r w:rsidRPr="00B376E6">
              <w:rPr>
                <w:rStyle w:val="SpecialBold"/>
              </w:rPr>
              <w:t>Specific resources for assessment</w:t>
            </w:r>
          </w:p>
          <w:p w:rsidR="00000000" w:rsidRPr="00B376E6" w:rsidP="00B376E6">
            <w:pPr>
              <w:pStyle w:val="BodyText"/>
            </w:pPr>
            <w:r w:rsidRPr="00B376E6">
              <w:t>Access is required to:</w:t>
            </w:r>
          </w:p>
          <w:p w:rsidR="00000000" w:rsidRPr="00B376E6" w:rsidP="00B376E6">
            <w:pPr>
              <w:pStyle w:val="ListBullet"/>
            </w:pPr>
            <w:r w:rsidRPr="00B376E6">
              <w:t>range of surveillance equipment</w:t>
            </w:r>
          </w:p>
          <w:p w:rsidR="00000000" w:rsidRPr="00B376E6" w:rsidP="00B376E6">
            <w:pPr>
              <w:pStyle w:val="ListBullet"/>
            </w:pPr>
            <w:r w:rsidRPr="00B376E6">
              <w:t>cover props</w:t>
            </w:r>
          </w:p>
          <w:p w:rsidR="00000000" w:rsidRPr="00B376E6" w:rsidP="00B376E6">
            <w:pPr>
              <w:pStyle w:val="ListBullet"/>
            </w:pPr>
            <w:r w:rsidRPr="00B376E6">
              <w:t>clothing</w:t>
            </w:r>
          </w:p>
          <w:p w:rsidR="00000000" w:rsidP="00B376E6">
            <w:pPr>
              <w:pStyle w:val="ListBullet"/>
              <w:rPr>
                <w:lang w:val="en-NZ"/>
              </w:rPr>
            </w:pPr>
            <w:r w:rsidRPr="00B376E6">
              <w:t>communications and imaging equipment.</w:t>
            </w:r>
          </w:p>
        </w:tc>
      </w:tr>
      <w:tr w:rsidTr="00173A2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B376E6">
            <w:pPr>
              <w:pStyle w:val="BodyText"/>
              <w:rPr>
                <w:lang w:val="en-NZ"/>
              </w:rPr>
            </w:pPr>
          </w:p>
        </w:tc>
      </w:tr>
      <w:tr w:rsidTr="00173A2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376E6">
            <w:pPr>
              <w:pStyle w:val="BodyText"/>
              <w:rPr>
                <w:lang w:val="en-NZ"/>
              </w:rPr>
            </w:pPr>
            <w:r w:rsidRPr="00B376E6">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376E6" w:rsidP="00B376E6">
            <w:pPr>
              <w:pStyle w:val="BodyText"/>
            </w:pPr>
            <w:r w:rsidRPr="00B376E6">
              <w:t>In a public s</w:t>
            </w:r>
            <w:r w:rsidRPr="00B376E6">
              <w:t>afety environment assessment is usually conducted via direct observation in a training environment or in the workplace via subject matter supervision and/or mentoring, which is typically recorded in a competency workbook.</w:t>
            </w:r>
          </w:p>
          <w:p w:rsidR="00000000" w:rsidRPr="00B376E6" w:rsidP="00B376E6">
            <w:pPr>
              <w:pStyle w:val="BodyText"/>
            </w:pPr>
            <w:r w:rsidRPr="00B376E6">
              <w:t>Assessment is completed using appr</w:t>
            </w:r>
            <w:r w:rsidRPr="00B376E6">
              <w:t>opriately qualified assessors who select the most appropriate method of assessment.</w:t>
            </w:r>
          </w:p>
          <w:p w:rsidR="00000000" w:rsidRPr="00B376E6" w:rsidP="00B376E6">
            <w:pPr>
              <w:pStyle w:val="BodyText"/>
            </w:pPr>
            <w:r w:rsidRPr="00B376E6">
              <w:t>Assessment may occur in an operational environment or in an industry-approved simulated work environment. Forms of assessment that are typically used include:</w:t>
            </w:r>
          </w:p>
          <w:p w:rsidR="00000000" w:rsidRPr="00B376E6" w:rsidP="00B376E6">
            <w:pPr>
              <w:pStyle w:val="ListBullet"/>
            </w:pPr>
            <w:r w:rsidRPr="00B376E6">
              <w:t>direct obser</w:t>
            </w:r>
            <w:r w:rsidRPr="00B376E6">
              <w:t>vation</w:t>
            </w:r>
          </w:p>
          <w:p w:rsidR="00000000" w:rsidRPr="00B376E6" w:rsidP="00B376E6">
            <w:pPr>
              <w:pStyle w:val="ListBullet"/>
            </w:pPr>
            <w:r w:rsidRPr="00B376E6">
              <w:t>interviewing the candidate</w:t>
            </w:r>
          </w:p>
          <w:p w:rsidR="00000000" w:rsidRPr="00B376E6" w:rsidP="00B376E6">
            <w:pPr>
              <w:pStyle w:val="ListBullet"/>
            </w:pPr>
            <w:r w:rsidRPr="00B376E6">
              <w:t>journals and workplace documentation</w:t>
            </w:r>
          </w:p>
          <w:p w:rsidR="00000000" w:rsidRPr="00B376E6" w:rsidP="00B376E6">
            <w:pPr>
              <w:pStyle w:val="ListBullet"/>
            </w:pPr>
            <w:r w:rsidRPr="00B376E6">
              <w:t>third party reports from supervisors</w:t>
            </w:r>
          </w:p>
          <w:p w:rsidR="00000000" w:rsidRPr="00B376E6" w:rsidP="00B376E6">
            <w:pPr>
              <w:pStyle w:val="ListBullet"/>
            </w:pPr>
            <w:r w:rsidRPr="00B376E6">
              <w:t>written or oral questions.</w:t>
            </w:r>
          </w:p>
        </w:tc>
      </w:tr>
    </w:tbl>
    <w:p w:rsidR="00000000" w:rsidRPr="00B376E6" w:rsidP="00B376E6">
      <w:pPr>
        <w:pStyle w:val="BodyText"/>
      </w:pPr>
    </w:p>
    <w:p w:rsidR="00000000" w:rsidRPr="00B376E6" w:rsidP="00B376E6">
      <w:pPr>
        <w:pStyle w:val="AllowPageBreak"/>
      </w:pPr>
    </w:p>
    <w:p w:rsidR="00000000" w:rsidRPr="00B376E6" w:rsidP="00B376E6">
      <w:pPr>
        <w:pStyle w:val="Heading1"/>
      </w:pPr>
      <w:bookmarkStart w:id="11" w:name="O_121789"/>
      <w:bookmarkEnd w:id="11"/>
      <w:r w:rsidRPr="00B376E6">
        <w:t>Range Statement</w:t>
      </w:r>
    </w:p>
    <w:tbl>
      <w:tblPr>
        <w:tblW w:w="0" w:type="auto"/>
        <w:tblLayout w:type="fixed"/>
        <w:tblCellMar>
          <w:left w:w="62" w:type="dxa"/>
          <w:right w:w="62" w:type="dxa"/>
        </w:tblCellMar>
        <w:tblLook w:val="0000"/>
      </w:tblPr>
      <w:tblGrid>
        <w:gridCol w:w="3060"/>
        <w:gridCol w:w="5580"/>
      </w:tblGrid>
      <w:tr w:rsidTr="00173A28">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B376E6">
            <w:pPr>
              <w:pStyle w:val="BodyText"/>
              <w:rPr>
                <w:lang w:val="en-NZ"/>
              </w:rPr>
            </w:pPr>
            <w:r w:rsidRPr="00B376E6">
              <w:rPr>
                <w:rStyle w:val="SpecialBold"/>
              </w:rPr>
              <w:t>RANGE STATEMENT</w:t>
            </w:r>
          </w:p>
        </w:tc>
      </w:tr>
      <w:tr w:rsidTr="00173A28">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B376E6">
            <w:pPr>
              <w:pStyle w:val="BodyText"/>
              <w:rPr>
                <w:lang w:val="en-NZ"/>
              </w:rPr>
            </w:pPr>
            <w:r w:rsidRPr="00B376E6">
              <w:t xml:space="preserve">The Range Statement relates to the Unit of Competency as a whole. It allows for different work environments and situations that may affect performance. </w:t>
            </w:r>
            <w:r w:rsidRPr="00B376E6">
              <w:rPr>
                <w:rStyle w:val="BoldandItalics"/>
              </w:rPr>
              <w:t>Bold italicised</w:t>
            </w:r>
            <w:r w:rsidRPr="00B376E6">
              <w:t xml:space="preserve"> wording in the Performance Criteria is detailed below.</w:t>
            </w:r>
          </w:p>
        </w:tc>
      </w:tr>
      <w:tr w:rsidTr="00173A2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376E6">
            <w:pPr>
              <w:pStyle w:val="BodyText"/>
              <w:rPr>
                <w:lang w:val="en-NZ"/>
              </w:rPr>
            </w:pPr>
            <w:r w:rsidRPr="00B376E6">
              <w:rPr>
                <w:rStyle w:val="SpecialBold"/>
              </w:rPr>
              <w:t>Dress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376E6" w:rsidP="00B376E6">
            <w:pPr>
              <w:pStyle w:val="BodyText"/>
            </w:pPr>
            <w:r w:rsidRPr="00B376E6">
              <w:t xml:space="preserve">Bland design </w:t>
            </w:r>
            <w:r w:rsidRPr="00B376E6">
              <w:t>and colour</w:t>
            </w:r>
          </w:p>
          <w:p w:rsidR="00000000" w:rsidRPr="00B376E6" w:rsidP="00B376E6">
            <w:pPr>
              <w:pStyle w:val="BodyText"/>
            </w:pPr>
            <w:r w:rsidRPr="00B376E6">
              <w:t>No distinct markings</w:t>
            </w:r>
          </w:p>
          <w:p w:rsidR="00000000" w:rsidP="00B376E6">
            <w:pPr>
              <w:pStyle w:val="BodyText"/>
              <w:rPr>
                <w:lang w:val="en-NZ"/>
              </w:rPr>
            </w:pPr>
            <w:r w:rsidRPr="00B376E6">
              <w:t>Suitable for the environment externally or internally fitted tracking devices</w:t>
            </w:r>
          </w:p>
        </w:tc>
      </w:tr>
      <w:tr w:rsidTr="00173A2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376E6">
            <w:pPr>
              <w:pStyle w:val="BodyText"/>
              <w:rPr>
                <w:lang w:val="en-NZ"/>
              </w:rPr>
            </w:pPr>
            <w:r w:rsidRPr="00B376E6">
              <w:rPr>
                <w:rStyle w:val="SpecialBold"/>
              </w:rPr>
              <w:t>Appearance needs to</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376E6" w:rsidP="00B376E6">
            <w:pPr>
              <w:pStyle w:val="BodyText"/>
            </w:pPr>
            <w:r w:rsidRPr="00B376E6">
              <w:t xml:space="preserve">Be appropriate to the environment </w:t>
            </w:r>
          </w:p>
          <w:p w:rsidR="00000000" w:rsidP="00B376E6">
            <w:pPr>
              <w:pStyle w:val="BodyText"/>
              <w:rPr>
                <w:lang w:val="en-NZ"/>
              </w:rPr>
            </w:pPr>
            <w:r w:rsidRPr="00B376E6">
              <w:t>Fit the cover story</w:t>
            </w:r>
          </w:p>
        </w:tc>
      </w:tr>
      <w:tr w:rsidTr="00173A2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376E6">
            <w:pPr>
              <w:pStyle w:val="BodyText"/>
              <w:rPr>
                <w:lang w:val="en-NZ"/>
              </w:rPr>
            </w:pPr>
            <w:r w:rsidRPr="00B376E6">
              <w:rPr>
                <w:rStyle w:val="SpecialBold"/>
              </w:rPr>
              <w:t>Props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376E6" w:rsidP="00B376E6">
            <w:pPr>
              <w:pStyle w:val="BodyText"/>
            </w:pPr>
            <w:r w:rsidRPr="00B376E6">
              <w:t>Briefcase</w:t>
            </w:r>
          </w:p>
          <w:p w:rsidR="00000000" w:rsidRPr="00B376E6" w:rsidP="00B376E6">
            <w:pPr>
              <w:pStyle w:val="BodyText"/>
            </w:pPr>
            <w:r w:rsidRPr="00B376E6">
              <w:t>Business dress</w:t>
            </w:r>
          </w:p>
          <w:p w:rsidR="00000000" w:rsidRPr="00B376E6" w:rsidP="00B376E6">
            <w:pPr>
              <w:pStyle w:val="BodyText"/>
            </w:pPr>
            <w:r w:rsidRPr="00B376E6">
              <w:t>Newspapers</w:t>
            </w:r>
          </w:p>
          <w:p w:rsidR="00000000" w:rsidRPr="00B376E6" w:rsidP="00B376E6">
            <w:pPr>
              <w:pStyle w:val="BodyText"/>
            </w:pPr>
            <w:r w:rsidRPr="00B376E6">
              <w:t>Worker's clothes</w:t>
            </w:r>
          </w:p>
          <w:p w:rsidR="00000000" w:rsidP="00B376E6">
            <w:pPr>
              <w:pStyle w:val="BodyText"/>
              <w:rPr>
                <w:lang w:val="en-NZ"/>
              </w:rPr>
            </w:pPr>
            <w:r w:rsidRPr="00B376E6">
              <w:t>Worker's implements</w:t>
            </w:r>
          </w:p>
        </w:tc>
      </w:tr>
      <w:tr w:rsidTr="00173A2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376E6">
            <w:pPr>
              <w:pStyle w:val="BodyText"/>
              <w:rPr>
                <w:lang w:val="en-NZ"/>
              </w:rPr>
            </w:pPr>
            <w:r w:rsidRPr="00B376E6">
              <w:rPr>
                <w:rStyle w:val="SpecialBold"/>
              </w:rPr>
              <w:t>Environment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376E6" w:rsidP="00B376E6">
            <w:pPr>
              <w:pStyle w:val="BodyText"/>
            </w:pPr>
            <w:r w:rsidRPr="00B376E6">
              <w:t>Daylight and night time</w:t>
            </w:r>
          </w:p>
          <w:p w:rsidR="00000000" w:rsidRPr="00B376E6" w:rsidP="00B376E6">
            <w:pPr>
              <w:pStyle w:val="BodyText"/>
            </w:pPr>
            <w:r w:rsidRPr="00B376E6">
              <w:t>Public and other legally accessible places</w:t>
            </w:r>
          </w:p>
          <w:p w:rsidR="00000000" w:rsidRPr="00B376E6" w:rsidP="00B376E6">
            <w:pPr>
              <w:pStyle w:val="BodyText"/>
            </w:pPr>
            <w:r w:rsidRPr="00B376E6">
              <w:t>Public transport</w:t>
            </w:r>
          </w:p>
          <w:p w:rsidR="00000000" w:rsidRPr="00B376E6" w:rsidP="00B376E6">
            <w:pPr>
              <w:pStyle w:val="BodyText"/>
            </w:pPr>
            <w:r w:rsidRPr="00B376E6">
              <w:t>Quiet and busy streets</w:t>
            </w:r>
          </w:p>
          <w:p w:rsidR="00000000" w:rsidRPr="00B376E6" w:rsidP="00B376E6">
            <w:pPr>
              <w:pStyle w:val="BodyText"/>
            </w:pPr>
            <w:r w:rsidRPr="00B376E6">
              <w:t>Rural areas</w:t>
            </w:r>
          </w:p>
          <w:p w:rsidR="00000000" w:rsidP="00B376E6">
            <w:pPr>
              <w:pStyle w:val="BodyText"/>
              <w:rPr>
                <w:lang w:val="en-NZ"/>
              </w:rPr>
            </w:pPr>
            <w:r w:rsidRPr="00B376E6">
              <w:t>Suburban areas</w:t>
            </w:r>
          </w:p>
        </w:tc>
      </w:tr>
      <w:tr w:rsidTr="00173A2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376E6">
            <w:pPr>
              <w:pStyle w:val="BodyText"/>
              <w:rPr>
                <w:lang w:val="en-NZ"/>
              </w:rPr>
            </w:pPr>
            <w:r w:rsidRPr="00B376E6">
              <w:rPr>
                <w:rStyle w:val="SpecialBold"/>
              </w:rPr>
              <w:t>Cover stories need to be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376E6" w:rsidP="00B376E6">
            <w:pPr>
              <w:pStyle w:val="BodyText"/>
            </w:pPr>
            <w:r w:rsidRPr="00B376E6">
              <w:t>Able to undergo scrutiny</w:t>
            </w:r>
          </w:p>
          <w:p w:rsidR="00000000" w:rsidRPr="00B376E6" w:rsidP="00B376E6">
            <w:pPr>
              <w:pStyle w:val="BodyText"/>
            </w:pPr>
            <w:r w:rsidRPr="00B376E6">
              <w:t>Appropriate to the environment</w:t>
            </w:r>
          </w:p>
          <w:p w:rsidR="00000000" w:rsidRPr="00B376E6" w:rsidP="00B376E6">
            <w:pPr>
              <w:pStyle w:val="BodyText"/>
            </w:pPr>
            <w:r w:rsidRPr="00B376E6">
              <w:t>Plausible</w:t>
            </w:r>
          </w:p>
          <w:p w:rsidR="00000000" w:rsidRPr="00B376E6" w:rsidP="00B376E6">
            <w:pPr>
              <w:pStyle w:val="BodyText"/>
            </w:pPr>
            <w:r w:rsidRPr="00B376E6">
              <w:t>Relevant</w:t>
            </w:r>
          </w:p>
          <w:p w:rsidR="00000000" w:rsidP="00B376E6">
            <w:pPr>
              <w:pStyle w:val="BodyText"/>
              <w:rPr>
                <w:lang w:val="en-NZ"/>
              </w:rPr>
            </w:pPr>
            <w:r w:rsidRPr="00B376E6">
              <w:t>Vague (in order to prevent further interest)</w:t>
            </w:r>
          </w:p>
        </w:tc>
      </w:tr>
      <w:tr w:rsidTr="00173A2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376E6">
            <w:pPr>
              <w:pStyle w:val="BodyText"/>
              <w:rPr>
                <w:lang w:val="en-NZ"/>
              </w:rPr>
            </w:pPr>
            <w:r w:rsidRPr="00B376E6">
              <w:rPr>
                <w:rStyle w:val="SpecialBold"/>
              </w:rPr>
              <w:t>Cover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376E6" w:rsidP="00B376E6">
            <w:pPr>
              <w:pStyle w:val="BodyText"/>
            </w:pPr>
            <w:r w:rsidRPr="00B376E6">
              <w:t>Buildings</w:t>
            </w:r>
          </w:p>
          <w:p w:rsidR="00000000" w:rsidRPr="00B376E6" w:rsidP="00B376E6">
            <w:pPr>
              <w:pStyle w:val="BodyText"/>
            </w:pPr>
            <w:r w:rsidRPr="00B376E6">
              <w:t>Doorways</w:t>
            </w:r>
          </w:p>
          <w:p w:rsidR="00000000" w:rsidRPr="00B376E6" w:rsidP="00B376E6">
            <w:pPr>
              <w:pStyle w:val="BodyText"/>
            </w:pPr>
            <w:r w:rsidRPr="00B376E6">
              <w:t>Line of sight (obscure in relation to the target)</w:t>
            </w:r>
          </w:p>
          <w:p w:rsidR="00000000" w:rsidRPr="00B376E6" w:rsidP="00B376E6">
            <w:pPr>
              <w:pStyle w:val="BodyText"/>
            </w:pPr>
            <w:r w:rsidRPr="00B376E6">
              <w:t>Parked vehicles</w:t>
            </w:r>
          </w:p>
          <w:p w:rsidR="00000000" w:rsidP="00B376E6">
            <w:pPr>
              <w:pStyle w:val="BodyText"/>
              <w:rPr>
                <w:lang w:val="en-NZ"/>
              </w:rPr>
            </w:pPr>
            <w:r w:rsidRPr="00B376E6">
              <w:t>Pedestrians</w:t>
            </w:r>
          </w:p>
        </w:tc>
      </w:tr>
      <w:tr w:rsidTr="00173A2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376E6">
            <w:pPr>
              <w:pStyle w:val="BodyText"/>
              <w:rPr>
                <w:lang w:val="en-NZ"/>
              </w:rPr>
            </w:pPr>
            <w:r w:rsidRPr="00B376E6">
              <w:rPr>
                <w:rStyle w:val="SpecialBold"/>
              </w:rPr>
              <w:t>Distance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376E6" w:rsidP="00B376E6">
            <w:pPr>
              <w:pStyle w:val="BodyText"/>
            </w:pPr>
            <w:r w:rsidRPr="00B376E6">
              <w:t>Appropriate to availabl</w:t>
            </w:r>
            <w:r w:rsidRPr="00B376E6">
              <w:t>e cover</w:t>
            </w:r>
          </w:p>
          <w:p w:rsidR="00000000" w:rsidRPr="00B376E6" w:rsidP="00B376E6">
            <w:pPr>
              <w:pStyle w:val="BodyText"/>
            </w:pPr>
            <w:r w:rsidRPr="00B376E6">
              <w:t>Appropriate to environment</w:t>
            </w:r>
          </w:p>
          <w:p w:rsidR="00000000" w:rsidP="00B376E6">
            <w:pPr>
              <w:pStyle w:val="BodyText"/>
              <w:rPr>
                <w:lang w:val="en-NZ"/>
              </w:rPr>
            </w:pPr>
            <w:r w:rsidRPr="00B376E6">
              <w:t>Appropriate to pedestrian density</w:t>
            </w:r>
          </w:p>
        </w:tc>
      </w:tr>
      <w:tr w:rsidTr="00173A2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376E6">
            <w:pPr>
              <w:pStyle w:val="BodyText"/>
              <w:rPr>
                <w:lang w:val="en-NZ"/>
              </w:rPr>
            </w:pPr>
            <w:r w:rsidRPr="00B376E6">
              <w:rPr>
                <w:rStyle w:val="SpecialBold"/>
              </w:rPr>
              <w:t>Timing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376E6" w:rsidP="00B376E6">
            <w:pPr>
              <w:pStyle w:val="BodyText"/>
            </w:pPr>
            <w:r w:rsidRPr="00B376E6">
              <w:t xml:space="preserve">Approach to and dealing with hazards </w:t>
            </w:r>
          </w:p>
          <w:p w:rsidR="00000000" w:rsidRPr="00B376E6" w:rsidP="00B376E6">
            <w:pPr>
              <w:pStyle w:val="BodyText"/>
            </w:pPr>
            <w:r w:rsidRPr="00B376E6">
              <w:t>Carrying out a manoeuvre</w:t>
            </w:r>
          </w:p>
          <w:p w:rsidR="00000000" w:rsidRPr="00B376E6" w:rsidP="00B376E6">
            <w:pPr>
              <w:pStyle w:val="BodyText"/>
            </w:pPr>
            <w:r w:rsidRPr="00B376E6">
              <w:t>Entering a building</w:t>
            </w:r>
          </w:p>
          <w:p w:rsidR="00000000" w:rsidP="00B376E6">
            <w:pPr>
              <w:pStyle w:val="BodyText"/>
              <w:rPr>
                <w:lang w:val="en-NZ"/>
              </w:rPr>
            </w:pPr>
            <w:r w:rsidRPr="00B376E6">
              <w:t>Leaving a building</w:t>
            </w:r>
          </w:p>
        </w:tc>
      </w:tr>
      <w:tr w:rsidTr="00173A2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376E6">
            <w:pPr>
              <w:pStyle w:val="BodyText"/>
              <w:rPr>
                <w:lang w:val="en-NZ"/>
              </w:rPr>
            </w:pPr>
            <w:r w:rsidRPr="00B376E6">
              <w:rPr>
                <w:rStyle w:val="SpecialBold"/>
              </w:rPr>
              <w:t>Control needs to be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376E6" w:rsidP="00B376E6">
            <w:pPr>
              <w:pStyle w:val="BodyText"/>
            </w:pPr>
            <w:r w:rsidRPr="00B376E6">
              <w:t>Aware of unwanted attention (third party)</w:t>
            </w:r>
          </w:p>
          <w:p w:rsidR="00000000" w:rsidRPr="00B376E6" w:rsidP="00B376E6">
            <w:pPr>
              <w:pStyle w:val="BodyText"/>
            </w:pPr>
            <w:r w:rsidRPr="00B376E6">
              <w:t>Covert</w:t>
            </w:r>
          </w:p>
          <w:p w:rsidR="00000000" w:rsidP="00B376E6">
            <w:pPr>
              <w:pStyle w:val="BodyText"/>
              <w:rPr>
                <w:lang w:val="en-NZ"/>
              </w:rPr>
            </w:pPr>
            <w:r w:rsidRPr="00B376E6">
              <w:t>Non-threatening position in relation to the subject</w:t>
            </w:r>
          </w:p>
        </w:tc>
      </w:tr>
      <w:tr w:rsidTr="00173A2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376E6">
            <w:pPr>
              <w:pStyle w:val="BodyText"/>
              <w:rPr>
                <w:lang w:val="en-NZ"/>
              </w:rPr>
            </w:pPr>
            <w:r w:rsidRPr="00B376E6">
              <w:rPr>
                <w:rStyle w:val="SpecialBold"/>
              </w:rPr>
              <w:t>Communication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376E6" w:rsidP="00B376E6">
            <w:pPr>
              <w:pStyle w:val="BodyText"/>
            </w:pPr>
            <w:r w:rsidRPr="00B376E6">
              <w:t>Body language</w:t>
            </w:r>
          </w:p>
          <w:p w:rsidR="00000000" w:rsidRPr="00B376E6" w:rsidP="00B376E6">
            <w:pPr>
              <w:pStyle w:val="BodyText"/>
            </w:pPr>
            <w:r w:rsidRPr="00B376E6">
              <w:t>Covert radio usage</w:t>
            </w:r>
          </w:p>
          <w:p w:rsidR="00000000" w:rsidRPr="00B376E6" w:rsidP="00B376E6">
            <w:pPr>
              <w:pStyle w:val="BodyText"/>
            </w:pPr>
            <w:r w:rsidRPr="00B376E6">
              <w:t>Hand signals</w:t>
            </w:r>
          </w:p>
          <w:p w:rsidR="00000000" w:rsidRPr="00B376E6" w:rsidP="00B376E6">
            <w:pPr>
              <w:pStyle w:val="BodyText"/>
            </w:pPr>
            <w:r w:rsidRPr="00B376E6">
              <w:t>Mobile telephone</w:t>
            </w:r>
          </w:p>
          <w:p w:rsidR="00000000" w:rsidP="00B376E6">
            <w:pPr>
              <w:pStyle w:val="BodyText"/>
              <w:rPr>
                <w:lang w:val="en-NZ"/>
              </w:rPr>
            </w:pPr>
            <w:r w:rsidRPr="00B376E6">
              <w:t>Public telephone</w:t>
            </w:r>
          </w:p>
        </w:tc>
      </w:tr>
      <w:tr w:rsidTr="00173A2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376E6">
            <w:pPr>
              <w:pStyle w:val="BodyText"/>
              <w:rPr>
                <w:lang w:val="en-NZ"/>
              </w:rPr>
            </w:pPr>
            <w:r w:rsidRPr="00B376E6">
              <w:rPr>
                <w:rStyle w:val="SpecialBold"/>
              </w:rPr>
              <w:t>Positions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376E6" w:rsidP="00B376E6">
            <w:pPr>
              <w:pStyle w:val="BodyText"/>
            </w:pPr>
            <w:r w:rsidRPr="00B376E6">
              <w:t>ABC system</w:t>
            </w:r>
          </w:p>
          <w:p w:rsidR="00000000" w:rsidRPr="00B376E6" w:rsidP="00B376E6">
            <w:pPr>
              <w:pStyle w:val="BodyText"/>
            </w:pPr>
            <w:r w:rsidRPr="00B376E6">
              <w:t>Boxing</w:t>
            </w:r>
          </w:p>
          <w:p w:rsidR="00000000" w:rsidRPr="00B376E6" w:rsidP="00B376E6">
            <w:pPr>
              <w:pStyle w:val="BodyText"/>
            </w:pPr>
            <w:r w:rsidRPr="00B376E6">
              <w:t>Distance between self and subject</w:t>
            </w:r>
          </w:p>
          <w:p w:rsidR="00000000" w:rsidRPr="00B376E6" w:rsidP="00B376E6">
            <w:pPr>
              <w:pStyle w:val="BodyText"/>
            </w:pPr>
            <w:r w:rsidRPr="00B376E6">
              <w:t>High ground</w:t>
            </w:r>
          </w:p>
          <w:p w:rsidR="00000000" w:rsidP="00B376E6">
            <w:pPr>
              <w:pStyle w:val="BodyText"/>
              <w:rPr>
                <w:lang w:val="en-NZ"/>
              </w:rPr>
            </w:pPr>
            <w:r w:rsidRPr="00B376E6">
              <w:t>Parallel routes</w:t>
            </w:r>
          </w:p>
        </w:tc>
      </w:tr>
      <w:tr w:rsidTr="00173A2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B376E6" w:rsidP="00B376E6">
            <w:pPr>
              <w:pStyle w:val="BodyText"/>
            </w:pPr>
          </w:p>
        </w:tc>
      </w:tr>
    </w:tbl>
    <w:p w:rsidR="00000000" w:rsidRPr="00B376E6" w:rsidP="00B376E6">
      <w:pPr>
        <w:pStyle w:val="BodyText"/>
      </w:pPr>
    </w:p>
    <w:p w:rsidR="00000000" w:rsidRPr="00B376E6" w:rsidP="00B376E6">
      <w:pPr>
        <w:pStyle w:val="AllowPageBreak"/>
      </w:pPr>
    </w:p>
    <w:p w:rsidR="00000000" w:rsidRPr="00B376E6" w:rsidP="00B376E6">
      <w:pPr>
        <w:pStyle w:val="Heading1"/>
      </w:pPr>
      <w:bookmarkStart w:id="12" w:name="O_121790"/>
      <w:bookmarkEnd w:id="12"/>
      <w:r w:rsidRPr="00B376E6">
        <w:t>Unit Sector(s)</w:t>
      </w:r>
    </w:p>
    <w:p w:rsidR="00000000" w:rsidRPr="00B376E6" w:rsidP="00B376E6">
      <w:pPr>
        <w:pStyle w:val="BodyText"/>
      </w:pPr>
      <w:r w:rsidRPr="00B376E6">
        <w:t>Not applicable.</w:t>
      </w:r>
    </w:p>
    <w:p w:rsidR="00000000" w:rsidRPr="00B376E6" w:rsidP="00B376E6"/>
    <w:sectPr w:rsidSect="00B376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6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3A28" w:rsidP="00173A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6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A28" w:rsidP="00B376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73A28" w:rsidP="00B376E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73A28" w:rsidP="00B376E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6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3A28" w:rsidP="00173A2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6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A28" w:rsidP="00B376E6">
    <w:pPr>
      <w:pStyle w:val="Header"/>
      <w:framePr w:wrap="around"/>
    </w:pPr>
    <w:r>
      <w:fldChar w:fldCharType="begin"/>
    </w:r>
    <w:r>
      <w:instrText xml:space="preserve"> TITLE   \* MERGEFORMAT </w:instrText>
    </w:r>
    <w:r>
      <w:fldChar w:fldCharType="separate"/>
    </w:r>
    <w:r>
      <w:t>PUADEFIN011A Perform foot surveillance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73A28" w:rsidP="00B376E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4A22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1E6BA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76E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376E6"/>
    <w:pPr>
      <w:spacing w:before="360" w:after="60"/>
      <w:outlineLvl w:val="0"/>
    </w:pPr>
    <w:rPr>
      <w:sz w:val="32"/>
    </w:rPr>
  </w:style>
  <w:style w:type="paragraph" w:styleId="Heading2">
    <w:name w:val="heading 2"/>
    <w:basedOn w:val="HeadingBase"/>
    <w:next w:val="BodyText"/>
    <w:link w:val="Heading2Char"/>
    <w:qFormat/>
    <w:rsid w:val="00B376E6"/>
    <w:pPr>
      <w:keepLines/>
      <w:spacing w:before="240" w:after="120"/>
      <w:outlineLvl w:val="1"/>
    </w:pPr>
    <w:rPr>
      <w:sz w:val="28"/>
      <w:szCs w:val="40"/>
    </w:rPr>
  </w:style>
  <w:style w:type="paragraph" w:styleId="Heading3">
    <w:name w:val="heading 3"/>
    <w:basedOn w:val="HeadingBase"/>
    <w:next w:val="BodyText"/>
    <w:link w:val="Heading3Char"/>
    <w:qFormat/>
    <w:rsid w:val="00B376E6"/>
    <w:pPr>
      <w:spacing w:before="180" w:after="120"/>
      <w:outlineLvl w:val="2"/>
    </w:pPr>
    <w:rPr>
      <w:spacing w:val="-10"/>
      <w:kern w:val="32"/>
    </w:rPr>
  </w:style>
  <w:style w:type="paragraph" w:styleId="Heading4">
    <w:name w:val="heading 4"/>
    <w:basedOn w:val="HeadingBase"/>
    <w:next w:val="BodyText"/>
    <w:link w:val="Heading4Char"/>
    <w:qFormat/>
    <w:rsid w:val="00B376E6"/>
    <w:pPr>
      <w:spacing w:before="160" w:after="120"/>
      <w:outlineLvl w:val="3"/>
    </w:pPr>
    <w:rPr>
      <w:sz w:val="22"/>
    </w:rPr>
  </w:style>
  <w:style w:type="paragraph" w:styleId="Heading5">
    <w:name w:val="heading 5"/>
    <w:basedOn w:val="HeadingBase"/>
    <w:next w:val="Normal"/>
    <w:link w:val="Heading5Char"/>
    <w:qFormat/>
    <w:rsid w:val="00B376E6"/>
    <w:pPr>
      <w:spacing w:before="80"/>
      <w:outlineLvl w:val="4"/>
    </w:pPr>
    <w:rPr>
      <w:color w:val="918585"/>
      <w:sz w:val="20"/>
    </w:rPr>
  </w:style>
  <w:style w:type="paragraph" w:styleId="Heading6">
    <w:name w:val="heading 6"/>
    <w:basedOn w:val="HeadingBase"/>
    <w:next w:val="Normal"/>
    <w:link w:val="Heading6Char"/>
    <w:qFormat/>
    <w:rsid w:val="00B376E6"/>
    <w:pPr>
      <w:spacing w:before="60"/>
      <w:outlineLvl w:val="5"/>
    </w:pPr>
    <w:rPr>
      <w:color w:val="918585"/>
      <w:sz w:val="20"/>
    </w:rPr>
  </w:style>
  <w:style w:type="paragraph" w:styleId="Heading7">
    <w:name w:val="heading 7"/>
    <w:basedOn w:val="Normal"/>
    <w:next w:val="Normal"/>
    <w:link w:val="Heading7Char"/>
    <w:qFormat/>
    <w:rsid w:val="00B376E6"/>
    <w:pPr>
      <w:ind w:left="720"/>
      <w:outlineLvl w:val="6"/>
    </w:pPr>
    <w:rPr>
      <w:i/>
    </w:rPr>
  </w:style>
  <w:style w:type="paragraph" w:styleId="Heading8">
    <w:name w:val="heading 8"/>
    <w:basedOn w:val="Normal"/>
    <w:next w:val="Normal"/>
    <w:link w:val="Heading8Char"/>
    <w:qFormat/>
    <w:rsid w:val="00B376E6"/>
    <w:pPr>
      <w:ind w:left="720"/>
      <w:outlineLvl w:val="7"/>
    </w:pPr>
    <w:rPr>
      <w:i/>
    </w:rPr>
  </w:style>
  <w:style w:type="paragraph" w:styleId="Heading9">
    <w:name w:val="heading 9"/>
    <w:basedOn w:val="Normal"/>
    <w:next w:val="Normal"/>
    <w:link w:val="Heading9Char"/>
    <w:qFormat/>
    <w:rsid w:val="00B376E6"/>
    <w:pPr>
      <w:ind w:left="720"/>
      <w:outlineLvl w:val="8"/>
    </w:pPr>
    <w:rPr>
      <w:i/>
    </w:rPr>
  </w:style>
  <w:style w:type="character" w:default="1" w:styleId="DefaultParagraphFont">
    <w:name w:val="Default Paragraph Font"/>
    <w:uiPriority w:val="1"/>
    <w:unhideWhenUsed/>
    <w:rsid w:val="00B376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76E6"/>
  </w:style>
  <w:style w:type="character" w:customStyle="1" w:styleId="Heading1Char">
    <w:name w:val="Heading 1 Char"/>
    <w:basedOn w:val="DefaultParagraphFont"/>
    <w:link w:val="Heading1"/>
    <w:rsid w:val="00B376E6"/>
    <w:rPr>
      <w:rFonts w:ascii="Times New Roman" w:eastAsia="Times New Roman" w:hAnsi="Times New Roman" w:cs="Times New Roman"/>
      <w:b/>
      <w:sz w:val="32"/>
      <w:szCs w:val="20"/>
      <w:lang w:eastAsia="en-US"/>
    </w:rPr>
  </w:style>
  <w:style w:type="paragraph" w:styleId="BodyText">
    <w:name w:val="Body Text"/>
    <w:basedOn w:val="Normal"/>
    <w:link w:val="BodyTextChar"/>
    <w:rsid w:val="00B376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76E6"/>
    <w:rPr>
      <w:rFonts w:ascii="Times New Roman" w:eastAsia="Times New Roman" w:hAnsi="Times New Roman" w:cs="Times New Roman"/>
      <w:sz w:val="24"/>
      <w:lang w:val="en-US" w:eastAsia="en-US"/>
    </w:rPr>
  </w:style>
  <w:style w:type="paragraph" w:styleId="Footer">
    <w:name w:val="footer"/>
    <w:basedOn w:val="Normal"/>
    <w:link w:val="FooterChar"/>
    <w:rsid w:val="00B376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76E6"/>
    <w:rPr>
      <w:rFonts w:ascii="Times New Roman" w:eastAsia="Times New Roman" w:hAnsi="Times New Roman" w:cs="Times New Roman"/>
      <w:sz w:val="16"/>
      <w:lang w:val="en-US" w:eastAsia="en-US"/>
    </w:rPr>
  </w:style>
  <w:style w:type="paragraph" w:styleId="List">
    <w:name w:val="List"/>
    <w:basedOn w:val="BodyText"/>
    <w:next w:val="BodyText"/>
    <w:rsid w:val="00B376E6"/>
    <w:pPr>
      <w:tabs>
        <w:tab w:val="left" w:pos="340"/>
      </w:tabs>
      <w:spacing w:before="60" w:after="60"/>
      <w:ind w:left="340" w:hanging="340"/>
    </w:pPr>
  </w:style>
  <w:style w:type="paragraph" w:styleId="ListBullet">
    <w:name w:val="List Bullet"/>
    <w:basedOn w:val="List"/>
    <w:rsid w:val="00B376E6"/>
    <w:pPr>
      <w:numPr>
        <w:numId w:val="12"/>
      </w:numPr>
      <w:tabs>
        <w:tab w:val="clear" w:pos="340"/>
      </w:tabs>
      <w:spacing w:before="40" w:after="40"/>
    </w:pPr>
  </w:style>
  <w:style w:type="character" w:customStyle="1" w:styleId="SpecialBold">
    <w:name w:val="Special Bold"/>
    <w:basedOn w:val="DefaultParagraphFont"/>
    <w:rsid w:val="00B376E6"/>
    <w:rPr>
      <w:b/>
      <w:spacing w:val="0"/>
    </w:rPr>
  </w:style>
  <w:style w:type="paragraph" w:styleId="Header">
    <w:name w:val="header"/>
    <w:basedOn w:val="Normal"/>
    <w:link w:val="HeaderChar"/>
    <w:rsid w:val="00B376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76E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376E6"/>
    <w:pPr>
      <w:spacing w:before="240" w:after="120"/>
      <w:outlineLvl w:val="0"/>
    </w:pPr>
    <w:rPr>
      <w:rFonts w:ascii="Times New Roman" w:hAnsi="Times New Roman"/>
      <w:b/>
      <w:sz w:val="28"/>
    </w:rPr>
  </w:style>
  <w:style w:type="paragraph" w:customStyle="1" w:styleId="AllowPageBreak">
    <w:name w:val="AllowPageBreak"/>
    <w:rsid w:val="00B376E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376E6"/>
    <w:pPr>
      <w:tabs>
        <w:tab w:val="left" w:pos="680"/>
      </w:tabs>
      <w:spacing w:before="60" w:after="60"/>
      <w:ind w:left="680" w:hanging="340"/>
    </w:pPr>
  </w:style>
  <w:style w:type="character" w:customStyle="1" w:styleId="BoldandItalics">
    <w:name w:val="Bold and Italics"/>
    <w:qFormat/>
    <w:rsid w:val="00B376E6"/>
    <w:rPr>
      <w:b/>
      <w:i/>
      <w:u w:val="none"/>
    </w:rPr>
  </w:style>
  <w:style w:type="character" w:customStyle="1" w:styleId="Heading2Char">
    <w:name w:val="Heading 2 Char"/>
    <w:basedOn w:val="DefaultParagraphFont"/>
    <w:link w:val="Heading2"/>
    <w:rsid w:val="00B376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76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76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76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76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76E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376E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376E6"/>
    <w:rPr>
      <w:rFonts w:ascii="Courier New" w:eastAsia="Times New Roman" w:hAnsi="Courier New" w:cs="Times New Roman"/>
      <w:i/>
      <w:szCs w:val="20"/>
      <w:lang w:val="en-US" w:eastAsia="en-US"/>
    </w:rPr>
  </w:style>
  <w:style w:type="paragraph" w:customStyle="1" w:styleId="HeadingBase">
    <w:name w:val="Heading Base"/>
    <w:rsid w:val="00B376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76E6"/>
    <w:pPr>
      <w:tabs>
        <w:tab w:val="right" w:leader="dot" w:pos="9072"/>
      </w:tabs>
      <w:ind w:left="567"/>
    </w:pPr>
    <w:rPr>
      <w:szCs w:val="22"/>
    </w:rPr>
  </w:style>
  <w:style w:type="paragraph" w:customStyle="1" w:styleId="TOCBase">
    <w:name w:val="TOC Base"/>
    <w:rsid w:val="00B376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76E6"/>
    <w:pPr>
      <w:tabs>
        <w:tab w:val="right" w:leader="dot" w:pos="9072"/>
      </w:tabs>
      <w:spacing w:before="40" w:after="40"/>
      <w:ind w:left="284"/>
    </w:pPr>
    <w:rPr>
      <w:rFonts w:ascii="Times New Roman" w:hAnsi="Times New Roman"/>
    </w:rPr>
  </w:style>
  <w:style w:type="paragraph" w:styleId="TOC1">
    <w:name w:val="toc 1"/>
    <w:basedOn w:val="TOCBase"/>
    <w:next w:val="Normal"/>
    <w:rsid w:val="00B376E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76E6"/>
    <w:pPr>
      <w:spacing w:before="5040"/>
      <w:jc w:val="center"/>
    </w:pPr>
    <w:rPr>
      <w:sz w:val="48"/>
      <w:szCs w:val="72"/>
      <w:lang w:val="en-US"/>
    </w:rPr>
  </w:style>
  <w:style w:type="character" w:customStyle="1" w:styleId="TitleChar">
    <w:name w:val="Title Char"/>
    <w:basedOn w:val="DefaultParagraphFont"/>
    <w:link w:val="Title"/>
    <w:rsid w:val="00B376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76E6"/>
    <w:pPr>
      <w:tabs>
        <w:tab w:val="left" w:pos="3600"/>
        <w:tab w:val="left" w:pos="3958"/>
      </w:tabs>
    </w:pPr>
  </w:style>
  <w:style w:type="paragraph" w:customStyle="1" w:styleId="Note">
    <w:name w:val="Note"/>
    <w:basedOn w:val="BodyText"/>
    <w:rsid w:val="00B376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76E6"/>
    <w:pPr>
      <w:framePr w:wrap="auto" w:hAnchor="text" w:y="6049"/>
    </w:pPr>
    <w:rPr>
      <w:color w:val="000000"/>
      <w:sz w:val="40"/>
    </w:rPr>
  </w:style>
  <w:style w:type="paragraph" w:customStyle="1" w:styleId="TOCTitle">
    <w:name w:val="TOCTitle"/>
    <w:basedOn w:val="Heading1"/>
    <w:rsid w:val="00B376E6"/>
    <w:pPr>
      <w:spacing w:after="240"/>
      <w:jc w:val="center"/>
      <w:outlineLvl w:val="9"/>
    </w:pPr>
    <w:rPr>
      <w:caps/>
    </w:rPr>
  </w:style>
  <w:style w:type="paragraph" w:customStyle="1" w:styleId="Version">
    <w:name w:val="Version"/>
    <w:rsid w:val="00B376E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376E6"/>
    <w:pPr>
      <w:numPr>
        <w:numId w:val="13"/>
      </w:numPr>
      <w:tabs>
        <w:tab w:val="clear" w:pos="680"/>
      </w:tabs>
    </w:pPr>
  </w:style>
  <w:style w:type="paragraph" w:styleId="Index1">
    <w:name w:val="index 1"/>
    <w:basedOn w:val="Normal"/>
    <w:next w:val="Normal"/>
    <w:semiHidden/>
    <w:rsid w:val="00B376E6"/>
    <w:pPr>
      <w:keepNext w:val="0"/>
      <w:tabs>
        <w:tab w:val="right" w:pos="4176"/>
      </w:tabs>
      <w:ind w:left="198" w:hanging="198"/>
    </w:pPr>
    <w:rPr>
      <w:rFonts w:ascii="Garamond" w:hAnsi="Garamond"/>
    </w:rPr>
  </w:style>
  <w:style w:type="paragraph" w:styleId="IndexHeading">
    <w:name w:val="index heading"/>
    <w:basedOn w:val="Normal"/>
    <w:next w:val="Index1"/>
    <w:semiHidden/>
    <w:rsid w:val="00B376E6"/>
    <w:pPr>
      <w:spacing w:before="120" w:after="120"/>
    </w:pPr>
    <w:rPr>
      <w:rFonts w:ascii="Arial" w:hAnsi="Arial"/>
      <w:b/>
      <w:color w:val="918585"/>
      <w:sz w:val="24"/>
    </w:rPr>
  </w:style>
  <w:style w:type="paragraph" w:customStyle="1" w:styleId="Chapter">
    <w:name w:val="Chapter"/>
    <w:basedOn w:val="Normal"/>
    <w:rsid w:val="00B376E6"/>
    <w:pPr>
      <w:spacing w:before="240"/>
    </w:pPr>
    <w:rPr>
      <w:rFonts w:ascii="Times New Roman" w:hAnsi="Times New Roman"/>
      <w:smallCaps/>
      <w:spacing w:val="80"/>
      <w:sz w:val="28"/>
    </w:rPr>
  </w:style>
  <w:style w:type="paragraph" w:customStyle="1" w:styleId="InChapter">
    <w:name w:val="InChapter"/>
    <w:basedOn w:val="Heading3"/>
    <w:rsid w:val="00B376E6"/>
    <w:pPr>
      <w:spacing w:after="240"/>
      <w:outlineLvl w:val="9"/>
    </w:pPr>
    <w:rPr>
      <w:noProof/>
    </w:rPr>
  </w:style>
  <w:style w:type="paragraph" w:styleId="Index2">
    <w:name w:val="index 2"/>
    <w:basedOn w:val="Normal"/>
    <w:next w:val="Normal"/>
    <w:semiHidden/>
    <w:rsid w:val="00B376E6"/>
    <w:pPr>
      <w:tabs>
        <w:tab w:val="right" w:pos="4176"/>
      </w:tabs>
      <w:ind w:left="568" w:hanging="284"/>
    </w:pPr>
    <w:rPr>
      <w:rFonts w:ascii="Garamond" w:hAnsi="Garamond"/>
    </w:rPr>
  </w:style>
  <w:style w:type="paragraph" w:customStyle="1" w:styleId="Byline">
    <w:name w:val="Byline"/>
    <w:rsid w:val="00B376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76E6"/>
    <w:pPr>
      <w:tabs>
        <w:tab w:val="clear" w:pos="3600"/>
        <w:tab w:val="clear" w:pos="3958"/>
      </w:tabs>
      <w:jc w:val="right"/>
    </w:pPr>
  </w:style>
  <w:style w:type="character" w:styleId="Emphasis">
    <w:name w:val="Emphasis"/>
    <w:basedOn w:val="DefaultParagraphFont"/>
    <w:qFormat/>
    <w:rsid w:val="00B376E6"/>
    <w:rPr>
      <w:i/>
    </w:rPr>
  </w:style>
  <w:style w:type="paragraph" w:styleId="Caption">
    <w:name w:val="caption"/>
    <w:basedOn w:val="BodyText"/>
    <w:next w:val="Normal"/>
    <w:qFormat/>
    <w:rsid w:val="00B376E6"/>
    <w:pPr>
      <w:framePr w:w="2268" w:hSpace="181" w:vSpace="181" w:wrap="around" w:vAnchor="text" w:hAnchor="page" w:x="1135" w:y="285" w:anchorLock="1"/>
    </w:pPr>
    <w:rPr>
      <w:i/>
    </w:rPr>
  </w:style>
  <w:style w:type="paragraph" w:customStyle="1" w:styleId="MiniTOCTitle">
    <w:name w:val="MiniTOCTitle"/>
    <w:basedOn w:val="Heading4"/>
    <w:rsid w:val="00B376E6"/>
    <w:pPr>
      <w:spacing w:before="240"/>
      <w:outlineLvl w:val="9"/>
    </w:pPr>
    <w:rPr>
      <w:noProof/>
      <w:sz w:val="24"/>
    </w:rPr>
  </w:style>
  <w:style w:type="paragraph" w:customStyle="1" w:styleId="MiniTOCItem">
    <w:name w:val="MiniTOCItem"/>
    <w:basedOn w:val="ListBullet"/>
    <w:rsid w:val="00B376E6"/>
    <w:pPr>
      <w:numPr>
        <w:numId w:val="0"/>
      </w:numPr>
      <w:tabs>
        <w:tab w:val="right" w:leader="dot" w:pos="6521"/>
      </w:tabs>
      <w:spacing w:before="0" w:after="0"/>
    </w:pPr>
  </w:style>
  <w:style w:type="paragraph" w:customStyle="1" w:styleId="TOFTitle">
    <w:name w:val="TOFTitle"/>
    <w:basedOn w:val="TOCTitle"/>
    <w:rsid w:val="00B376E6"/>
  </w:style>
  <w:style w:type="paragraph" w:styleId="TableofFigures">
    <w:name w:val="table of figures"/>
    <w:basedOn w:val="Normal"/>
    <w:next w:val="Normal"/>
    <w:semiHidden/>
    <w:rsid w:val="00B376E6"/>
    <w:pPr>
      <w:tabs>
        <w:tab w:val="right" w:leader="dot" w:pos="9072"/>
      </w:tabs>
      <w:ind w:left="970" w:hanging="403"/>
    </w:pPr>
    <w:rPr>
      <w:rFonts w:ascii="Times New Roman" w:hAnsi="Times New Roman"/>
      <w:b/>
    </w:rPr>
  </w:style>
  <w:style w:type="paragraph" w:styleId="ListNumber">
    <w:name w:val="List Number"/>
    <w:basedOn w:val="List"/>
    <w:rsid w:val="00B376E6"/>
    <w:pPr>
      <w:numPr>
        <w:numId w:val="10"/>
      </w:numPr>
    </w:pPr>
  </w:style>
  <w:style w:type="character" w:customStyle="1" w:styleId="WingdingSymbols">
    <w:name w:val="Wingding Symbols"/>
    <w:rsid w:val="00B376E6"/>
    <w:rPr>
      <w:rFonts w:ascii="Wingdings" w:hAnsi="Wingdings"/>
    </w:rPr>
  </w:style>
  <w:style w:type="paragraph" w:customStyle="1" w:styleId="TableHeading">
    <w:name w:val="Table Heading"/>
    <w:basedOn w:val="HeadingBase"/>
    <w:rsid w:val="00B376E6"/>
    <w:pPr>
      <w:keepLines/>
      <w:pBdr>
        <w:bottom w:val="single" w:sz="6" w:space="1" w:color="918585"/>
      </w:pBdr>
      <w:spacing w:before="240"/>
    </w:pPr>
  </w:style>
  <w:style w:type="character" w:customStyle="1" w:styleId="HotSpot">
    <w:name w:val="HotSpot"/>
    <w:rsid w:val="00B376E6"/>
    <w:rPr>
      <w:color w:val="0033CC"/>
      <w:u w:val="none"/>
    </w:rPr>
  </w:style>
  <w:style w:type="paragraph" w:customStyle="1" w:styleId="BodyTextRight">
    <w:name w:val="Body Text Right"/>
    <w:basedOn w:val="BodyText"/>
    <w:rsid w:val="00B376E6"/>
    <w:pPr>
      <w:spacing w:before="0" w:after="0"/>
      <w:jc w:val="right"/>
    </w:pPr>
  </w:style>
  <w:style w:type="paragraph" w:styleId="Index3">
    <w:name w:val="index 3"/>
    <w:basedOn w:val="ListNumber2"/>
    <w:next w:val="Normal"/>
    <w:semiHidden/>
    <w:rsid w:val="00B376E6"/>
    <w:pPr>
      <w:numPr>
        <w:numId w:val="0"/>
      </w:numPr>
      <w:tabs>
        <w:tab w:val="right" w:leader="dot" w:pos="4176"/>
      </w:tabs>
    </w:pPr>
  </w:style>
  <w:style w:type="paragraph" w:styleId="ListNumber2">
    <w:name w:val="List Number 2"/>
    <w:basedOn w:val="List2"/>
    <w:rsid w:val="00B376E6"/>
    <w:pPr>
      <w:numPr>
        <w:numId w:val="9"/>
      </w:numPr>
      <w:tabs>
        <w:tab w:val="clear" w:pos="1060"/>
      </w:tabs>
    </w:pPr>
  </w:style>
  <w:style w:type="paragraph" w:customStyle="1" w:styleId="MarginNote">
    <w:name w:val="Margin Note"/>
    <w:basedOn w:val="BodyText"/>
    <w:rsid w:val="00B376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76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76E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376E6"/>
    <w:rPr>
      <w:sz w:val="32"/>
    </w:rPr>
  </w:style>
  <w:style w:type="paragraph" w:customStyle="1" w:styleId="HeadingProcedure">
    <w:name w:val="Heading Procedure"/>
    <w:basedOn w:val="HeadingBase"/>
    <w:next w:val="Normal"/>
    <w:rsid w:val="00B376E6"/>
    <w:pPr>
      <w:tabs>
        <w:tab w:val="left" w:pos="0"/>
      </w:tabs>
      <w:spacing w:before="120" w:after="60"/>
    </w:pPr>
    <w:rPr>
      <w:i/>
      <w:color w:val="918585"/>
      <w:sz w:val="22"/>
    </w:rPr>
  </w:style>
  <w:style w:type="paragraph" w:customStyle="1" w:styleId="TableBodyText">
    <w:name w:val="Table Body Text"/>
    <w:basedOn w:val="BodyText"/>
    <w:rsid w:val="00B376E6"/>
    <w:pPr>
      <w:spacing w:before="60" w:after="60"/>
    </w:pPr>
  </w:style>
  <w:style w:type="paragraph" w:styleId="ListContinue">
    <w:name w:val="List Continue"/>
    <w:basedOn w:val="List"/>
    <w:rsid w:val="00B376E6"/>
    <w:pPr>
      <w:ind w:firstLine="0"/>
    </w:pPr>
  </w:style>
  <w:style w:type="paragraph" w:customStyle="1" w:styleId="ListNote">
    <w:name w:val="List Note"/>
    <w:basedOn w:val="List"/>
    <w:rsid w:val="00B376E6"/>
    <w:pPr>
      <w:pBdr>
        <w:top w:val="single" w:sz="6" w:space="2" w:color="918585"/>
        <w:bottom w:val="single" w:sz="6" w:space="2" w:color="918585"/>
      </w:pBdr>
      <w:tabs>
        <w:tab w:val="left" w:pos="1021"/>
      </w:tabs>
      <w:ind w:firstLine="0"/>
    </w:pPr>
  </w:style>
  <w:style w:type="paragraph" w:customStyle="1" w:styleId="Warning">
    <w:name w:val="Warning"/>
    <w:basedOn w:val="BodyText"/>
    <w:rsid w:val="00B376E6"/>
    <w:pPr>
      <w:shd w:val="clear" w:color="auto" w:fill="D9D9D9"/>
      <w:tabs>
        <w:tab w:val="left" w:pos="992"/>
      </w:tabs>
      <w:ind w:left="119" w:right="119"/>
    </w:pPr>
    <w:rPr>
      <w:sz w:val="20"/>
    </w:rPr>
  </w:style>
  <w:style w:type="paragraph" w:customStyle="1" w:styleId="MarginIcons">
    <w:name w:val="Margin Icons"/>
    <w:basedOn w:val="BodyText"/>
    <w:rsid w:val="00B376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76E6"/>
    <w:rPr>
      <w:rFonts w:ascii="Courier New" w:hAnsi="Courier New"/>
    </w:rPr>
  </w:style>
  <w:style w:type="paragraph" w:customStyle="1" w:styleId="NoteBullet">
    <w:name w:val="Note Bullet"/>
    <w:basedOn w:val="Note"/>
    <w:rsid w:val="00B376E6"/>
    <w:pPr>
      <w:tabs>
        <w:tab w:val="clear" w:pos="680"/>
      </w:tabs>
      <w:spacing w:before="60" w:after="60"/>
    </w:pPr>
  </w:style>
  <w:style w:type="paragraph" w:customStyle="1" w:styleId="SubHeading2">
    <w:name w:val="SubHeading2"/>
    <w:basedOn w:val="HeadingBase"/>
    <w:rsid w:val="00B376E6"/>
    <w:pPr>
      <w:spacing w:before="240" w:after="60"/>
    </w:pPr>
    <w:rPr>
      <w:sz w:val="20"/>
    </w:rPr>
  </w:style>
  <w:style w:type="paragraph" w:customStyle="1" w:styleId="SubHeading1">
    <w:name w:val="SubHeading1"/>
    <w:basedOn w:val="HeadingBase"/>
    <w:rsid w:val="00B376E6"/>
    <w:pPr>
      <w:spacing w:before="240" w:after="60"/>
    </w:pPr>
    <w:rPr>
      <w:color w:val="918585"/>
      <w:sz w:val="22"/>
    </w:rPr>
  </w:style>
  <w:style w:type="paragraph" w:customStyle="1" w:styleId="SideHeading">
    <w:name w:val="Side Heading"/>
    <w:basedOn w:val="HeadingBase"/>
    <w:rsid w:val="00B376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76E6"/>
    <w:pPr>
      <w:tabs>
        <w:tab w:val="num" w:pos="360"/>
      </w:tabs>
    </w:pPr>
  </w:style>
  <w:style w:type="paragraph" w:styleId="PlainText">
    <w:name w:val="Plain Text"/>
    <w:basedOn w:val="Normal"/>
    <w:link w:val="PlainTextChar"/>
    <w:rsid w:val="00B376E6"/>
    <w:rPr>
      <w:sz w:val="20"/>
    </w:rPr>
  </w:style>
  <w:style w:type="character" w:customStyle="1" w:styleId="PlainTextChar">
    <w:name w:val="Plain Text Char"/>
    <w:basedOn w:val="DefaultParagraphFont"/>
    <w:link w:val="PlainText"/>
    <w:rsid w:val="00B376E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376E6"/>
    <w:rPr>
      <w:b/>
      <w:smallCaps/>
    </w:rPr>
  </w:style>
  <w:style w:type="paragraph" w:customStyle="1" w:styleId="TableListNumber">
    <w:name w:val="Table List Number"/>
    <w:basedOn w:val="ListNumber"/>
    <w:rsid w:val="00B376E6"/>
    <w:pPr>
      <w:numPr>
        <w:numId w:val="0"/>
      </w:numPr>
    </w:pPr>
  </w:style>
  <w:style w:type="paragraph" w:styleId="TOC4">
    <w:name w:val="toc 4"/>
    <w:basedOn w:val="TOCBase"/>
    <w:next w:val="Normal"/>
    <w:semiHidden/>
    <w:rsid w:val="00B376E6"/>
    <w:pPr>
      <w:tabs>
        <w:tab w:val="right" w:leader="dot" w:pos="9071"/>
      </w:tabs>
      <w:ind w:left="1701"/>
    </w:pPr>
  </w:style>
  <w:style w:type="paragraph" w:customStyle="1" w:styleId="ListAlpha">
    <w:name w:val="List Alpha"/>
    <w:basedOn w:val="List"/>
    <w:rsid w:val="00B376E6"/>
    <w:pPr>
      <w:numPr>
        <w:numId w:val="8"/>
      </w:numPr>
    </w:pPr>
  </w:style>
  <w:style w:type="paragraph" w:customStyle="1" w:styleId="ListAlpha2">
    <w:name w:val="List Alpha 2"/>
    <w:basedOn w:val="List2"/>
    <w:rsid w:val="00B376E6"/>
    <w:pPr>
      <w:numPr>
        <w:numId w:val="7"/>
      </w:numPr>
    </w:pPr>
  </w:style>
  <w:style w:type="paragraph" w:styleId="List3">
    <w:name w:val="List 3"/>
    <w:basedOn w:val="BodyText"/>
    <w:rsid w:val="00B376E6"/>
    <w:pPr>
      <w:tabs>
        <w:tab w:val="left" w:pos="1021"/>
      </w:tabs>
      <w:spacing w:before="60" w:after="60"/>
      <w:ind w:left="1020" w:hanging="340"/>
    </w:pPr>
  </w:style>
  <w:style w:type="paragraph" w:styleId="List4">
    <w:name w:val="List 4"/>
    <w:basedOn w:val="BodyText"/>
    <w:rsid w:val="00B376E6"/>
    <w:pPr>
      <w:tabs>
        <w:tab w:val="left" w:pos="1361"/>
      </w:tabs>
      <w:spacing w:before="60" w:after="60"/>
      <w:ind w:left="1361" w:hanging="340"/>
    </w:pPr>
  </w:style>
  <w:style w:type="paragraph" w:styleId="List5">
    <w:name w:val="List 5"/>
    <w:basedOn w:val="BodyText"/>
    <w:rsid w:val="00B376E6"/>
    <w:pPr>
      <w:tabs>
        <w:tab w:val="left" w:pos="1701"/>
      </w:tabs>
      <w:spacing w:before="60" w:after="60"/>
      <w:ind w:left="1701" w:hanging="340"/>
    </w:pPr>
  </w:style>
  <w:style w:type="paragraph" w:styleId="ListBullet3">
    <w:name w:val="List Bullet 3"/>
    <w:basedOn w:val="List3"/>
    <w:rsid w:val="00B376E6"/>
    <w:pPr>
      <w:numPr>
        <w:numId w:val="14"/>
      </w:numPr>
      <w:tabs>
        <w:tab w:val="clear" w:pos="1021"/>
      </w:tabs>
      <w:ind w:left="1037" w:hanging="357"/>
    </w:pPr>
  </w:style>
  <w:style w:type="paragraph" w:styleId="ListBullet4">
    <w:name w:val="List Bullet 4"/>
    <w:basedOn w:val="List4"/>
    <w:rsid w:val="00B376E6"/>
    <w:pPr>
      <w:numPr>
        <w:numId w:val="2"/>
      </w:numPr>
    </w:pPr>
  </w:style>
  <w:style w:type="paragraph" w:styleId="ListBullet5">
    <w:name w:val="List Bullet 5"/>
    <w:basedOn w:val="List5"/>
    <w:rsid w:val="00B376E6"/>
    <w:pPr>
      <w:numPr>
        <w:numId w:val="3"/>
      </w:numPr>
    </w:pPr>
  </w:style>
  <w:style w:type="paragraph" w:styleId="ListContinue2">
    <w:name w:val="List Continue 2"/>
    <w:basedOn w:val="List2"/>
    <w:rsid w:val="00B376E6"/>
    <w:pPr>
      <w:ind w:firstLine="0"/>
    </w:pPr>
  </w:style>
  <w:style w:type="paragraph" w:styleId="ListContinue3">
    <w:name w:val="List Continue 3"/>
    <w:basedOn w:val="List3"/>
    <w:rsid w:val="00B376E6"/>
    <w:pPr>
      <w:ind w:left="1021" w:firstLine="0"/>
    </w:pPr>
  </w:style>
  <w:style w:type="paragraph" w:styleId="ListContinue4">
    <w:name w:val="List Continue 4"/>
    <w:basedOn w:val="List4"/>
    <w:rsid w:val="00B376E6"/>
    <w:pPr>
      <w:ind w:firstLine="0"/>
    </w:pPr>
  </w:style>
  <w:style w:type="paragraph" w:styleId="ListContinue5">
    <w:name w:val="List Continue 5"/>
    <w:basedOn w:val="List5"/>
    <w:rsid w:val="00B376E6"/>
    <w:pPr>
      <w:ind w:firstLine="0"/>
    </w:pPr>
  </w:style>
  <w:style w:type="paragraph" w:styleId="ListNumber3">
    <w:name w:val="List Number 3"/>
    <w:basedOn w:val="List3"/>
    <w:rsid w:val="00B376E6"/>
    <w:pPr>
      <w:numPr>
        <w:numId w:val="4"/>
      </w:numPr>
    </w:pPr>
  </w:style>
  <w:style w:type="paragraph" w:styleId="ListNumber4">
    <w:name w:val="List Number 4"/>
    <w:basedOn w:val="List4"/>
    <w:rsid w:val="00B376E6"/>
    <w:pPr>
      <w:numPr>
        <w:numId w:val="5"/>
      </w:numPr>
    </w:pPr>
  </w:style>
  <w:style w:type="paragraph" w:styleId="ListNumber5">
    <w:name w:val="List Number 5"/>
    <w:basedOn w:val="List5"/>
    <w:rsid w:val="00B376E6"/>
    <w:pPr>
      <w:numPr>
        <w:numId w:val="6"/>
      </w:numPr>
    </w:pPr>
  </w:style>
  <w:style w:type="paragraph" w:styleId="BlockText">
    <w:name w:val="Block Text"/>
    <w:basedOn w:val="Normal"/>
    <w:rsid w:val="00B376E6"/>
    <w:pPr>
      <w:spacing w:after="120"/>
      <w:ind w:left="1440" w:right="1440"/>
    </w:pPr>
  </w:style>
  <w:style w:type="character" w:customStyle="1" w:styleId="Subscript">
    <w:name w:val="Subscript"/>
    <w:basedOn w:val="DefaultParagraphFont"/>
    <w:rsid w:val="00B376E6"/>
    <w:rPr>
      <w:sz w:val="16"/>
      <w:vertAlign w:val="subscript"/>
    </w:rPr>
  </w:style>
  <w:style w:type="character" w:customStyle="1" w:styleId="Superscript">
    <w:name w:val="Superscript"/>
    <w:basedOn w:val="DefaultParagraphFont"/>
    <w:rsid w:val="00B376E6"/>
    <w:rPr>
      <w:sz w:val="16"/>
      <w:vertAlign w:val="superscript"/>
    </w:rPr>
  </w:style>
  <w:style w:type="character" w:customStyle="1" w:styleId="Symbols">
    <w:name w:val="Symbols"/>
    <w:basedOn w:val="DefaultParagraphFont"/>
    <w:rsid w:val="00B376E6"/>
    <w:rPr>
      <w:rFonts w:ascii="Symbol" w:hAnsi="Symbol"/>
    </w:rPr>
  </w:style>
  <w:style w:type="character" w:customStyle="1" w:styleId="MenuOptions">
    <w:name w:val="Menu Options"/>
    <w:basedOn w:val="DefaultParagraphFont"/>
    <w:rsid w:val="00B376E6"/>
    <w:rPr>
      <w:rFonts w:ascii="Arial Narrow" w:hAnsi="Arial Narrow"/>
      <w:smallCaps/>
    </w:rPr>
  </w:style>
  <w:style w:type="character" w:customStyle="1" w:styleId="Buttons">
    <w:name w:val="Buttons"/>
    <w:basedOn w:val="DefaultParagraphFont"/>
    <w:rsid w:val="00B376E6"/>
    <w:rPr>
      <w:b/>
    </w:rPr>
  </w:style>
  <w:style w:type="character" w:customStyle="1" w:styleId="Underlined">
    <w:name w:val="Underlined"/>
    <w:basedOn w:val="DefaultParagraphFont"/>
    <w:rsid w:val="00B376E6"/>
    <w:rPr>
      <w:u w:val="single"/>
    </w:rPr>
  </w:style>
  <w:style w:type="paragraph" w:customStyle="1" w:styleId="TableBodyTextRight">
    <w:name w:val="Table Body Text Right"/>
    <w:basedOn w:val="TableBodyText"/>
    <w:rsid w:val="00B376E6"/>
    <w:pPr>
      <w:widowControl w:val="0"/>
      <w:autoSpaceDE w:val="0"/>
      <w:autoSpaceDN w:val="0"/>
      <w:adjustRightInd w:val="0"/>
      <w:jc w:val="right"/>
    </w:pPr>
    <w:rPr>
      <w:rFonts w:cs="Arial"/>
      <w:szCs w:val="18"/>
    </w:rPr>
  </w:style>
  <w:style w:type="paragraph" w:customStyle="1" w:styleId="CopyrightText">
    <w:name w:val="Copyright Text"/>
    <w:basedOn w:val="BodyText"/>
    <w:rsid w:val="00B376E6"/>
    <w:rPr>
      <w:sz w:val="18"/>
    </w:rPr>
  </w:style>
  <w:style w:type="paragraph" w:customStyle="1" w:styleId="BodySmallRight">
    <w:name w:val="Body Small Right"/>
    <w:basedOn w:val="BodyTextRight"/>
    <w:rsid w:val="00B376E6"/>
    <w:rPr>
      <w:sz w:val="18"/>
      <w:szCs w:val="18"/>
    </w:rPr>
  </w:style>
  <w:style w:type="paragraph" w:customStyle="1" w:styleId="MarginEdition">
    <w:name w:val="Margin Edition"/>
    <w:basedOn w:val="MarginNote"/>
    <w:rsid w:val="00B376E6"/>
    <w:pPr>
      <w:spacing w:before="0" w:after="0"/>
    </w:pPr>
    <w:rPr>
      <w:rFonts w:ascii="Times New Roman" w:hAnsi="Times New Roman"/>
      <w:color w:val="999999"/>
    </w:rPr>
  </w:style>
  <w:style w:type="paragraph" w:customStyle="1" w:styleId="Spacer">
    <w:name w:val="Spacer"/>
    <w:basedOn w:val="Normal"/>
    <w:rsid w:val="00B376E6"/>
    <w:rPr>
      <w:sz w:val="2"/>
      <w:szCs w:val="2"/>
    </w:rPr>
  </w:style>
  <w:style w:type="character" w:customStyle="1" w:styleId="Small">
    <w:name w:val="Small"/>
    <w:basedOn w:val="DefaultParagraphFont"/>
    <w:rsid w:val="00B376E6"/>
    <w:rPr>
      <w:sz w:val="16"/>
    </w:rPr>
  </w:style>
  <w:style w:type="paragraph" w:customStyle="1" w:styleId="WideTable">
    <w:name w:val="Wide Table"/>
    <w:basedOn w:val="Normal"/>
    <w:rsid w:val="00B376E6"/>
    <w:pPr>
      <w:ind w:left="-1418"/>
    </w:pPr>
    <w:rPr>
      <w:sz w:val="2"/>
      <w:szCs w:val="2"/>
    </w:rPr>
  </w:style>
  <w:style w:type="character" w:styleId="PageNumber">
    <w:name w:val="page number"/>
    <w:basedOn w:val="DefaultParagraphFont"/>
    <w:rsid w:val="00B376E6"/>
  </w:style>
  <w:style w:type="paragraph" w:styleId="Quote">
    <w:name w:val="Quote"/>
    <w:basedOn w:val="Heading1"/>
    <w:link w:val="QuoteChar"/>
    <w:qFormat/>
    <w:rsid w:val="00B376E6"/>
    <w:rPr>
      <w:b w:val="0"/>
      <w:sz w:val="72"/>
      <w:szCs w:val="72"/>
      <w:lang w:val="en-NZ"/>
    </w:rPr>
  </w:style>
  <w:style w:type="character" w:customStyle="1" w:styleId="QuoteChar">
    <w:name w:val="Quote Char"/>
    <w:basedOn w:val="DefaultParagraphFont"/>
    <w:link w:val="Quote"/>
    <w:rsid w:val="00B376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76E6"/>
    <w:pPr>
      <w:pageBreakBefore/>
    </w:pPr>
  </w:style>
  <w:style w:type="paragraph" w:customStyle="1" w:styleId="Border">
    <w:name w:val="Border"/>
    <w:basedOn w:val="Normal"/>
    <w:qFormat/>
    <w:rsid w:val="00B376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76E6"/>
    <w:rPr>
      <w:b/>
      <w:bCs/>
      <w:i/>
      <w:iCs/>
      <w:color w:val="auto"/>
    </w:rPr>
  </w:style>
  <w:style w:type="paragraph" w:styleId="IntenseQuote">
    <w:name w:val="Intense Quote"/>
    <w:basedOn w:val="Normal"/>
    <w:next w:val="Normal"/>
    <w:link w:val="IntenseQuoteChar"/>
    <w:uiPriority w:val="30"/>
    <w:qFormat/>
    <w:rsid w:val="00B376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76E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376E6"/>
    <w:rPr>
      <w:smallCaps/>
      <w:color w:val="auto"/>
      <w:u w:val="single"/>
    </w:rPr>
  </w:style>
  <w:style w:type="character" w:styleId="IntenseReference">
    <w:name w:val="Intense Reference"/>
    <w:basedOn w:val="DefaultParagraphFont"/>
    <w:uiPriority w:val="32"/>
    <w:qFormat/>
    <w:rsid w:val="00B376E6"/>
    <w:rPr>
      <w:b/>
      <w:bCs/>
      <w:smallCaps/>
      <w:color w:val="auto"/>
      <w:spacing w:val="5"/>
      <w:u w:val="single"/>
    </w:rPr>
  </w:style>
  <w:style w:type="paragraph" w:customStyle="1" w:styleId="2ColumnHeading">
    <w:name w:val="2Column Heading"/>
    <w:basedOn w:val="BodyText"/>
    <w:qFormat/>
    <w:rsid w:val="00B376E6"/>
    <w:pPr>
      <w:spacing w:after="60"/>
      <w:ind w:left="-2268"/>
    </w:pPr>
    <w:rPr>
      <w:b/>
    </w:rPr>
  </w:style>
  <w:style w:type="paragraph" w:customStyle="1" w:styleId="Heading1TOC">
    <w:name w:val="Heading1 TOC"/>
    <w:basedOn w:val="Normal"/>
    <w:qFormat/>
    <w:rsid w:val="00B376E6"/>
    <w:pPr>
      <w:spacing w:before="240" w:after="120"/>
    </w:pPr>
    <w:rPr>
      <w:rFonts w:ascii="Times New Roman" w:hAnsi="Times New Roman"/>
      <w:b/>
      <w:sz w:val="32"/>
    </w:rPr>
  </w:style>
  <w:style w:type="paragraph" w:customStyle="1" w:styleId="Heading2TOC">
    <w:name w:val="Heading2 TOC"/>
    <w:basedOn w:val="Normal"/>
    <w:qFormat/>
    <w:rsid w:val="00B376E6"/>
    <w:pPr>
      <w:spacing w:before="240" w:after="60"/>
    </w:pPr>
    <w:rPr>
      <w:rFonts w:ascii="Times New Roman" w:hAnsi="Times New Roman"/>
      <w:b/>
      <w:sz w:val="28"/>
    </w:rPr>
  </w:style>
  <w:style w:type="character" w:customStyle="1" w:styleId="Underline">
    <w:name w:val="Underline"/>
    <w:basedOn w:val="DefaultParagraphFont"/>
    <w:qFormat/>
    <w:rsid w:val="00B376E6"/>
    <w:rPr>
      <w:u w:val="single"/>
    </w:rPr>
  </w:style>
  <w:style w:type="paragraph" w:styleId="BalloonText">
    <w:name w:val="Balloon Text"/>
    <w:basedOn w:val="Normal"/>
    <w:link w:val="BalloonTextChar"/>
    <w:rsid w:val="00B376E6"/>
    <w:rPr>
      <w:rFonts w:ascii="Tahoma" w:hAnsi="Tahoma" w:cs="Tahoma"/>
      <w:sz w:val="16"/>
      <w:szCs w:val="16"/>
    </w:rPr>
  </w:style>
  <w:style w:type="character" w:customStyle="1" w:styleId="BalloonTextChar">
    <w:name w:val="Balloon Text Char"/>
    <w:basedOn w:val="DefaultParagraphFont"/>
    <w:link w:val="BalloonText"/>
    <w:rsid w:val="00B376E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376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76E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934</Words>
  <Characters>5913</Characters>
  <Application>Microsoft Office Word</Application>
  <DocSecurity>0</DocSecurity>
  <Lines>244</Lines>
  <Paragraphs>151</Paragraphs>
  <ScaleCrop>false</ScaleCrop>
  <Company>Author-it Software Corporation Ltd.</Company>
  <LinksUpToDate>false</LinksUpToDate>
  <CharactersWithSpaces>6726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PUADEFIN011A Perform foot surveillance</dc:title>
  <dc:subject>Approved</dc:subject>
  <dc:creator>Government Skills Australia</dc:creator>
  <cp:keywords>Revision Number: 1</cp:keywords>
  <dc:description>Copyright © 1996-2007 Author-it Software Corporation Ltd., all rights reserved.</dc:description>
  <cp:lastModifiedBy>Alex Baker</cp:lastModifiedBy>
  <cp:revision>3</cp:revision>
  <dcterms:created xsi:type="dcterms:W3CDTF">2012-05-26T04:23:00Z</dcterms:created>
  <dcterms:modified xsi:type="dcterms:W3CDTF">2012-05-26T04:23:00Z</dcterms:modified>
</cp:coreProperties>
</file>