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DA6" w:rsidP="00B81DA6">
      <w:pPr>
        <w:pStyle w:val="Title"/>
      </w:pPr>
      <w:r>
        <w:fldChar w:fldCharType="begin"/>
      </w:r>
      <w:r>
        <w:instrText xml:space="preserve"> TITLE   \* MERGEFORMAT </w:instrText>
      </w:r>
      <w:r>
        <w:fldChar w:fldCharType="separate"/>
      </w:r>
      <w:r>
        <w:t>PUADEFEO809A Acquire data related to velocity</w:t>
      </w:r>
      <w:r>
        <w:fldChar w:fldCharType="end"/>
      </w:r>
    </w:p>
    <w:p w:rsidR="00B81DA6" w:rsidP="00B81DA6">
      <w:pPr>
        <w:pStyle w:val="Version"/>
        <w:sectPr w:rsidSect="00BB23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235E" w:rsidP="00BB235E">
      <w:pPr>
        <w:pStyle w:val="SuperHeading"/>
      </w:pPr>
      <w:r w:rsidRPr="00BB235E">
        <w:t>PUADEFEO809A Acquire data related to velocity</w:t>
      </w:r>
    </w:p>
    <w:p w:rsidR="00000000" w:rsidRPr="00BB235E" w:rsidP="00BB235E">
      <w:pPr>
        <w:pStyle w:val="SuperHeading"/>
      </w:pPr>
    </w:p>
    <w:p w:rsidR="00000000" w:rsidRPr="00BB235E" w:rsidP="00BB235E">
      <w:pPr>
        <w:pStyle w:val="Heading1"/>
      </w:pPr>
      <w:bookmarkStart w:id="1" w:name="O_121527"/>
      <w:bookmarkEnd w:id="1"/>
      <w:r w:rsidRPr="00BB235E">
        <w:t>Modification History</w:t>
      </w:r>
    </w:p>
    <w:p w:rsidR="00000000" w:rsidRPr="00BB235E" w:rsidP="00BB235E">
      <w:pPr>
        <w:pStyle w:val="BodyText"/>
      </w:pPr>
      <w:r w:rsidRPr="00BB235E">
        <w:t>Not applicable.</w:t>
      </w:r>
    </w:p>
    <w:p w:rsidR="00000000" w:rsidRPr="00BB235E" w:rsidP="00BB235E">
      <w:pPr>
        <w:pStyle w:val="AllowPageBreak"/>
      </w:pPr>
    </w:p>
    <w:p w:rsidR="00000000" w:rsidRPr="00BB235E" w:rsidP="00BB235E">
      <w:pPr>
        <w:pStyle w:val="Heading1"/>
      </w:pPr>
      <w:bookmarkStart w:id="2" w:name="O_121528"/>
      <w:bookmarkEnd w:id="2"/>
      <w:r w:rsidRPr="00BB235E">
        <w:t>Unit Descriptor</w:t>
      </w:r>
    </w:p>
    <w:tbl>
      <w:tblPr>
        <w:tblW w:w="0" w:type="auto"/>
        <w:tblLayout w:type="fixed"/>
        <w:tblCellMar>
          <w:left w:w="62" w:type="dxa"/>
          <w:right w:w="62" w:type="dxa"/>
        </w:tblCellMar>
        <w:tblLook w:val="0000"/>
      </w:tblPr>
      <w:tblGrid>
        <w:gridCol w:w="3060"/>
        <w:gridCol w:w="5580"/>
      </w:tblGrid>
      <w:tr w:rsidTr="00B81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B235E" w:rsidP="00BB235E">
            <w:pPr>
              <w:pStyle w:val="BodyText"/>
            </w:pPr>
            <w:r w:rsidRPr="00BB235E">
              <w:t xml:space="preserve">This unit covers the competency required to acquire data related to velocity in a proof and experimental </w:t>
            </w:r>
            <w:r w:rsidRPr="00BB235E">
              <w:t>environment.</w:t>
            </w:r>
          </w:p>
          <w:p w:rsidR="00000000" w:rsidRPr="00BB235E" w:rsidP="00BB235E">
            <w:pPr>
              <w:pStyle w:val="BodyText"/>
            </w:pPr>
            <w:r w:rsidRPr="00BB235E">
              <w:t xml:space="preserve">Explosive ordnance proof tests are conducted to ensure weapons systems or explosive ordnance in service with the Australian Defence Force meets the required standards. The acquisition of data related to velocity is a common component of proof </w:t>
            </w:r>
            <w:r w:rsidRPr="00BB235E">
              <w:t>tests and normally involves a number of personnel both in planning and implementation.</w:t>
            </w:r>
          </w:p>
          <w:p w:rsidR="00000000" w:rsidRPr="00BB235E" w:rsidP="00BB235E">
            <w:pPr>
              <w:pStyle w:val="BodyText"/>
            </w:pPr>
            <w:r w:rsidRPr="00BB235E">
              <w:t>This unit does not cover the planning for data acquisition. Normally a data acquisition plan would be a component of the testing plan. If planning is required then it is</w:t>
            </w:r>
            <w:r w:rsidRPr="00BB235E">
              <w:t xml:space="preserve"> covered in PUADEFEO602C Plan explosive ordnance trials.</w:t>
            </w:r>
          </w:p>
        </w:tc>
      </w:tr>
    </w:tbl>
    <w:p w:rsidR="00000000" w:rsidRPr="00BB235E" w:rsidP="00BB235E">
      <w:pPr>
        <w:pStyle w:val="BodyText"/>
      </w:pPr>
    </w:p>
    <w:p w:rsidR="00000000" w:rsidRPr="00BB235E" w:rsidP="00BB235E">
      <w:pPr>
        <w:pStyle w:val="AllowPageBreak"/>
      </w:pPr>
    </w:p>
    <w:p w:rsidR="00000000" w:rsidRPr="00BB235E" w:rsidP="00BB235E">
      <w:pPr>
        <w:pStyle w:val="Heading1"/>
      </w:pPr>
      <w:bookmarkStart w:id="3" w:name="O_121529"/>
      <w:bookmarkEnd w:id="3"/>
      <w:r w:rsidRPr="00BB235E">
        <w:t>Application of the Unit</w:t>
      </w:r>
    </w:p>
    <w:tbl>
      <w:tblPr>
        <w:tblW w:w="0" w:type="auto"/>
        <w:tblLayout w:type="fixed"/>
        <w:tblCellMar>
          <w:left w:w="62" w:type="dxa"/>
          <w:right w:w="62" w:type="dxa"/>
        </w:tblCellMar>
        <w:tblLook w:val="0000"/>
      </w:tblPr>
      <w:tblGrid>
        <w:gridCol w:w="3060"/>
        <w:gridCol w:w="5580"/>
      </w:tblGrid>
      <w:tr w:rsidTr="00B81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B235E" w:rsidP="00BB235E">
            <w:pPr>
              <w:pStyle w:val="BodyText"/>
            </w:pPr>
            <w:r w:rsidRPr="00BB235E">
              <w:t>This unit applies in a physical science or engineering environment where product undergoes testing to establish that it meets established standards and/or specifications related to velocity.</w:t>
            </w:r>
          </w:p>
          <w:p w:rsidR="00000000" w:rsidRPr="00BB235E" w:rsidP="00BB235E">
            <w:pPr>
              <w:pStyle w:val="BodyText"/>
            </w:pPr>
            <w:r w:rsidRPr="00BB235E">
              <w:t xml:space="preserve">This unit was developed for data acquisition specialists working </w:t>
            </w:r>
            <w:r w:rsidRPr="00BB235E">
              <w:t>within proof and experimental organisations in Defence but is applicable to any individual in this field of work.</w:t>
            </w:r>
          </w:p>
          <w:p w:rsidR="00000000" w:rsidP="00BB235E">
            <w:pPr>
              <w:pStyle w:val="BodyText"/>
              <w:rPr>
                <w:lang w:val="en-NZ"/>
              </w:rPr>
            </w:pPr>
            <w:r w:rsidRPr="00BB235E">
              <w:t>Typically these individuals must demonstrate the ability to work as individuals and as part of a team under direct and/or indirect supervision</w:t>
            </w:r>
            <w:r w:rsidRPr="00BB235E">
              <w:t>, use discretion and judgement, and take responsibility for the quality of their output. All activities are carried out in accordance with relevant organisational policies and procedures.</w:t>
            </w:r>
          </w:p>
        </w:tc>
      </w:tr>
      <w:tr w:rsidTr="00B81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B235E" w:rsidP="00BB235E">
            <w:pPr>
              <w:pStyle w:val="BodyText"/>
            </w:pPr>
          </w:p>
        </w:tc>
      </w:tr>
    </w:tbl>
    <w:p w:rsidR="00000000" w:rsidRPr="00BB235E" w:rsidP="00BB235E">
      <w:pPr>
        <w:pStyle w:val="BodyText"/>
      </w:pPr>
    </w:p>
    <w:p w:rsidR="00000000" w:rsidRPr="00BB235E" w:rsidP="00BB235E">
      <w:pPr>
        <w:pStyle w:val="AllowPageBreak"/>
      </w:pPr>
    </w:p>
    <w:p w:rsidR="00000000" w:rsidRPr="00BB235E" w:rsidP="00BB235E">
      <w:pPr>
        <w:pStyle w:val="Heading1"/>
      </w:pPr>
      <w:bookmarkStart w:id="4" w:name="O_121530"/>
      <w:bookmarkEnd w:id="4"/>
      <w:r w:rsidRPr="00BB235E">
        <w:t>Licensing/Regulatory Information</w:t>
      </w:r>
    </w:p>
    <w:p w:rsidR="00000000" w:rsidRPr="00BB235E" w:rsidP="00BB235E">
      <w:pPr>
        <w:pStyle w:val="BodyText"/>
      </w:pPr>
      <w:r w:rsidRPr="00BB235E">
        <w:t>Not applicabl</w:t>
      </w:r>
      <w:r w:rsidRPr="00BB235E">
        <w:t>e.</w:t>
      </w:r>
    </w:p>
    <w:p w:rsidR="00000000" w:rsidRPr="00BB235E" w:rsidP="00BB235E">
      <w:pPr>
        <w:pStyle w:val="AllowPageBreak"/>
      </w:pPr>
    </w:p>
    <w:p w:rsidR="00000000" w:rsidRPr="00BB235E" w:rsidP="00BB235E">
      <w:pPr>
        <w:pStyle w:val="Heading1"/>
      </w:pPr>
      <w:bookmarkStart w:id="5" w:name="O_121531"/>
      <w:bookmarkEnd w:id="5"/>
      <w:r w:rsidRPr="00BB235E">
        <w:t>Pre-Requisites</w:t>
      </w:r>
    </w:p>
    <w:p w:rsidR="00000000" w:rsidRPr="00BB235E" w:rsidP="00BB235E">
      <w:pPr>
        <w:pStyle w:val="BodyText"/>
      </w:pPr>
      <w:r w:rsidRPr="00BB235E">
        <w:t>Not applicable.</w:t>
      </w:r>
    </w:p>
    <w:p w:rsidR="00000000" w:rsidRPr="00BB235E" w:rsidP="00BB235E">
      <w:pPr>
        <w:pStyle w:val="AllowPageBreak"/>
      </w:pPr>
    </w:p>
    <w:p w:rsidR="00000000" w:rsidRPr="00BB235E" w:rsidP="00BB235E">
      <w:pPr>
        <w:pStyle w:val="Heading1"/>
      </w:pPr>
      <w:bookmarkStart w:id="6" w:name="O_121532"/>
      <w:bookmarkEnd w:id="6"/>
      <w:r w:rsidRPr="00BB235E">
        <w:t>Employability Skills Information</w:t>
      </w:r>
    </w:p>
    <w:tbl>
      <w:tblPr>
        <w:tblW w:w="0" w:type="auto"/>
        <w:tblLayout w:type="fixed"/>
        <w:tblCellMar>
          <w:left w:w="62" w:type="dxa"/>
          <w:right w:w="62" w:type="dxa"/>
        </w:tblCellMar>
        <w:tblLook w:val="0000"/>
      </w:tblPr>
      <w:tblGrid>
        <w:gridCol w:w="3060"/>
        <w:gridCol w:w="5580"/>
      </w:tblGrid>
      <w:tr w:rsidTr="00B81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t>This unit contains employability skills.</w:t>
            </w:r>
          </w:p>
        </w:tc>
      </w:tr>
      <w:tr w:rsidTr="00B81D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Pre-requisite Unit</w:t>
            </w:r>
            <w:r w:rsidRPr="00BB235E">
              <w:t>/</w:t>
            </w:r>
            <w:r w:rsidRPr="00BB235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B235E" w:rsidP="00BB235E">
            <w:pPr>
              <w:pStyle w:val="BodyText"/>
            </w:pPr>
            <w:r w:rsidRPr="00BB235E">
              <w:t xml:space="preserve">Nil </w:t>
            </w:r>
          </w:p>
        </w:tc>
      </w:tr>
    </w:tbl>
    <w:p w:rsidR="00000000" w:rsidRPr="00BB235E" w:rsidP="00BB235E">
      <w:pPr>
        <w:pStyle w:val="BodyText"/>
      </w:pPr>
    </w:p>
    <w:p w:rsidR="00000000" w:rsidRPr="00BB235E" w:rsidP="00BB235E">
      <w:pPr>
        <w:pStyle w:val="AllowPageBreak"/>
      </w:pPr>
    </w:p>
    <w:p w:rsidR="00000000" w:rsidRPr="00BB235E" w:rsidP="00BB235E">
      <w:pPr>
        <w:pStyle w:val="Heading1"/>
      </w:pPr>
      <w:bookmarkStart w:id="7" w:name="O_121533"/>
      <w:bookmarkEnd w:id="7"/>
      <w:r w:rsidRPr="00BB235E">
        <w:t>Elements and Performance Criteria Pre-Content</w:t>
      </w:r>
    </w:p>
    <w:tbl>
      <w:tblPr>
        <w:tblW w:w="0" w:type="auto"/>
        <w:tblLayout w:type="fixed"/>
        <w:tblCellMar>
          <w:left w:w="62" w:type="dxa"/>
          <w:right w:w="62" w:type="dxa"/>
        </w:tblCellMar>
        <w:tblLook w:val="0000"/>
      </w:tblPr>
      <w:tblGrid>
        <w:gridCol w:w="3060"/>
        <w:gridCol w:w="5580"/>
      </w:tblGrid>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Performance Criteria describe the required performance needed to demonstrate achievement of the element. Where bold italicised text is used, further information is detailed in the Required S</w:t>
            </w:r>
            <w:r w:rsidRPr="00BB235E">
              <w:t>kills and Knowledge and/or the Range Statement. Assessment of performance is to be consistent with the Evidence Guide.</w:t>
            </w:r>
          </w:p>
        </w:tc>
      </w:tr>
    </w:tbl>
    <w:p w:rsidR="00000000" w:rsidRPr="00BB235E" w:rsidP="00BB235E">
      <w:pPr>
        <w:pStyle w:val="BodyText"/>
      </w:pPr>
    </w:p>
    <w:p w:rsidR="00000000" w:rsidRPr="00BB235E" w:rsidP="00BB235E">
      <w:pPr>
        <w:pStyle w:val="AllowPageBreak"/>
      </w:pPr>
    </w:p>
    <w:p w:rsidR="00000000" w:rsidRPr="00BB235E" w:rsidP="00BB235E">
      <w:pPr>
        <w:pStyle w:val="Heading1"/>
      </w:pPr>
      <w:bookmarkStart w:id="8" w:name="O_121534"/>
      <w:bookmarkEnd w:id="8"/>
      <w:r w:rsidRPr="00BB235E">
        <w:t>Elements and Performance Criteria</w:t>
      </w:r>
    </w:p>
    <w:tbl>
      <w:tblPr>
        <w:tblW w:w="0" w:type="auto"/>
        <w:tblLayout w:type="fixed"/>
        <w:tblCellMar>
          <w:left w:w="62" w:type="dxa"/>
          <w:right w:w="62" w:type="dxa"/>
        </w:tblCellMar>
        <w:tblLook w:val="0000"/>
      </w:tblPr>
      <w:tblGrid>
        <w:gridCol w:w="3060"/>
        <w:gridCol w:w="5580"/>
      </w:tblGrid>
      <w:tr w:rsidTr="00B81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B235E" w:rsidP="00BB235E">
            <w:pPr>
              <w:pStyle w:val="BodyText"/>
            </w:pPr>
            <w:r w:rsidRPr="00BB235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PERFORMANCE CRITERIA</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List"/>
              <w:rPr>
                <w:lang w:val="en-NZ"/>
              </w:rPr>
            </w:pPr>
            <w:r w:rsidRPr="00BB235E">
              <w:t>1.</w:t>
            </w:r>
            <w:r w:rsidRPr="00BB235E">
              <w:tab/>
            </w:r>
            <w:r w:rsidRPr="00BB235E">
              <w:rPr>
                <w:rStyle w:val="SpecialBold"/>
              </w:rPr>
              <w:t>Prepare for data collection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List2"/>
            </w:pPr>
            <w:r w:rsidRPr="00BB235E">
              <w:t>1.1</w:t>
            </w:r>
            <w:r w:rsidRPr="00BB235E">
              <w:tab/>
            </w:r>
            <w:r w:rsidRPr="00BB235E">
              <w:rPr>
                <w:rStyle w:val="BoldandItalics"/>
              </w:rPr>
              <w:t>Stakeholders</w:t>
            </w:r>
            <w:r w:rsidRPr="00BB235E">
              <w:t xml:space="preserve"> and test participants are briefed in accordance with </w:t>
            </w:r>
            <w:r w:rsidRPr="00BB235E">
              <w:rPr>
                <w:rStyle w:val="BoldandItalics"/>
              </w:rPr>
              <w:t>organisational policies and procedures</w:t>
            </w:r>
            <w:r w:rsidRPr="00BB235E">
              <w:t xml:space="preserve">, and </w:t>
            </w:r>
            <w:r w:rsidRPr="00BB235E">
              <w:rPr>
                <w:rStyle w:val="BoldandItalics"/>
              </w:rPr>
              <w:t>test plan</w:t>
            </w:r>
          </w:p>
          <w:p w:rsidR="00000000" w:rsidRPr="00BB235E" w:rsidP="00BB235E">
            <w:pPr>
              <w:pStyle w:val="List2"/>
            </w:pPr>
            <w:r w:rsidRPr="00BB235E">
              <w:t>1.2</w:t>
            </w:r>
            <w:r w:rsidRPr="00BB235E">
              <w:tab/>
              <w:t>Safety systems and procedures are checked and initiated in accordance with organisational policies and procedures, and test plan</w:t>
            </w:r>
          </w:p>
          <w:p w:rsidR="00000000" w:rsidRPr="00BB235E" w:rsidP="00BB235E">
            <w:pPr>
              <w:pStyle w:val="List2"/>
            </w:pPr>
            <w:r w:rsidRPr="00BB235E">
              <w:t>1.3</w:t>
            </w:r>
            <w:r w:rsidRPr="00BB235E">
              <w:tab/>
            </w:r>
            <w:r w:rsidRPr="00BB235E">
              <w:t>Key activities and timelines are scheduled with full consideration to the specification and available resources, and are described according to organisational policies and procedures</w:t>
            </w:r>
          </w:p>
          <w:p w:rsidR="00000000" w:rsidRPr="00BB235E" w:rsidP="00BB235E">
            <w:pPr>
              <w:pStyle w:val="List2"/>
            </w:pPr>
            <w:r w:rsidRPr="00BB235E">
              <w:t>1.4</w:t>
            </w:r>
            <w:r w:rsidRPr="00BB235E">
              <w:tab/>
            </w:r>
            <w:r w:rsidRPr="00BB235E">
              <w:rPr>
                <w:rStyle w:val="BoldandItalics"/>
              </w:rPr>
              <w:t>Administrative and legal requirements</w:t>
            </w:r>
            <w:r w:rsidRPr="00BB235E">
              <w:t xml:space="preserve"> for data collection are complie</w:t>
            </w:r>
            <w:r w:rsidRPr="00BB235E">
              <w:t>d with and recorded</w:t>
            </w:r>
          </w:p>
          <w:p w:rsidR="00000000" w:rsidRPr="00BB235E" w:rsidP="00BB235E">
            <w:pPr>
              <w:pStyle w:val="List2"/>
            </w:pPr>
            <w:r w:rsidRPr="00BB235E">
              <w:t>1.5</w:t>
            </w:r>
            <w:r w:rsidRPr="00BB235E">
              <w:tab/>
            </w:r>
            <w:r w:rsidRPr="00BB235E">
              <w:rPr>
                <w:rStyle w:val="BoldandItalics"/>
              </w:rPr>
              <w:t>Relevant personnel</w:t>
            </w:r>
            <w:r w:rsidRPr="00BB235E">
              <w:t xml:space="preserve"> are informed about the project</w:t>
            </w:r>
          </w:p>
          <w:p w:rsidR="00000000" w:rsidRPr="00BB235E" w:rsidP="00BB235E">
            <w:pPr>
              <w:pStyle w:val="List2"/>
            </w:pPr>
            <w:r w:rsidRPr="00BB235E">
              <w:t>1.6</w:t>
            </w:r>
            <w:r w:rsidRPr="00BB235E">
              <w:tab/>
              <w:t>Designated staff responsibilities are communicated to staff to ensure clarity of understanding of the work and to provide a basis for ongoing assessment</w:t>
            </w:r>
          </w:p>
          <w:p w:rsidR="00000000" w:rsidP="00BB235E">
            <w:pPr>
              <w:pStyle w:val="List2"/>
              <w:rPr>
                <w:lang w:val="en-NZ"/>
              </w:rPr>
            </w:pPr>
            <w:r w:rsidRPr="00BB235E">
              <w:t>1.7</w:t>
            </w:r>
            <w:r w:rsidRPr="00BB235E">
              <w:tab/>
              <w:t>Data collection equip</w:t>
            </w:r>
            <w:r w:rsidRPr="00BB235E">
              <w:t>ment is selected and installed in accordance with the data collection plan</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B235E">
            <w:pPr>
              <w:pStyle w:val="BodyText"/>
              <w:rPr>
                <w:lang w:val="en-NZ"/>
              </w:rPr>
            </w:pP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List"/>
              <w:rPr>
                <w:lang w:val="en-NZ"/>
              </w:rPr>
            </w:pPr>
            <w:r w:rsidRPr="00BB235E">
              <w:t>2.</w:t>
            </w:r>
            <w:r w:rsidRPr="00BB235E">
              <w:tab/>
            </w:r>
            <w:r w:rsidRPr="00BB235E">
              <w:rPr>
                <w:rStyle w:val="SpecialBold"/>
              </w:rPr>
              <w:t>Gather data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List2"/>
            </w:pPr>
            <w:r w:rsidRPr="00BB235E">
              <w:t>2.1</w:t>
            </w:r>
            <w:r w:rsidRPr="00BB235E">
              <w:tab/>
            </w:r>
            <w:r w:rsidRPr="00BB235E">
              <w:rPr>
                <w:rStyle w:val="BoldandItalics"/>
              </w:rPr>
              <w:t>Equipment</w:t>
            </w:r>
            <w:r w:rsidRPr="00BB235E">
              <w:t xml:space="preserve"> is operated according to </w:t>
            </w:r>
            <w:r w:rsidRPr="00BB235E">
              <w:rPr>
                <w:rStyle w:val="BoldandItalics"/>
              </w:rPr>
              <w:t>manufacturer's specification</w:t>
            </w:r>
            <w:r w:rsidRPr="00BB235E">
              <w:t>, statutory and organisational policies and guidelines</w:t>
            </w:r>
          </w:p>
          <w:p w:rsidR="00000000" w:rsidRPr="00BB235E" w:rsidP="00BB235E">
            <w:pPr>
              <w:pStyle w:val="List2"/>
            </w:pPr>
            <w:r w:rsidRPr="00BB235E">
              <w:t>2.2</w:t>
            </w:r>
            <w:r w:rsidRPr="00BB235E">
              <w:tab/>
              <w:t xml:space="preserve">Data is collected using </w:t>
            </w:r>
            <w:r w:rsidRPr="00BB235E">
              <w:rPr>
                <w:rStyle w:val="BoldandItalics"/>
              </w:rPr>
              <w:t>methodologie</w:t>
            </w:r>
            <w:r w:rsidRPr="00BB235E">
              <w:rPr>
                <w:rStyle w:val="BoldandItalics"/>
              </w:rPr>
              <w:t>s</w:t>
            </w:r>
            <w:r w:rsidRPr="00BB235E">
              <w:t xml:space="preserve"> detailed in the data collection plan</w:t>
            </w:r>
          </w:p>
          <w:p w:rsidR="00000000" w:rsidRPr="00BB235E" w:rsidP="00BB235E">
            <w:pPr>
              <w:pStyle w:val="List2"/>
            </w:pPr>
            <w:r w:rsidRPr="00BB235E">
              <w:t>2.3</w:t>
            </w:r>
            <w:r w:rsidRPr="00BB235E">
              <w:tab/>
            </w:r>
            <w:r w:rsidRPr="00BB235E">
              <w:rPr>
                <w:rStyle w:val="BoldandItalics"/>
              </w:rPr>
              <w:t>Metadata</w:t>
            </w:r>
            <w:r w:rsidRPr="00BB235E">
              <w:t xml:space="preserve"> is documented according to accepted industry standards</w:t>
            </w:r>
          </w:p>
          <w:p w:rsidR="00000000" w:rsidRPr="00BB235E" w:rsidP="00BB235E">
            <w:pPr>
              <w:pStyle w:val="List2"/>
            </w:pPr>
            <w:r w:rsidRPr="00BB235E">
              <w:t>2.4</w:t>
            </w:r>
            <w:r w:rsidRPr="00BB235E">
              <w:tab/>
              <w:t>Any discrepancies between specification and actual activities are identified and planned for</w:t>
            </w:r>
          </w:p>
          <w:p w:rsidR="00000000" w:rsidP="00BB235E">
            <w:pPr>
              <w:pStyle w:val="List2"/>
              <w:rPr>
                <w:lang w:val="en-NZ"/>
              </w:rPr>
            </w:pPr>
            <w:r w:rsidRPr="00BB235E">
              <w:t>2.5</w:t>
            </w:r>
            <w:r w:rsidRPr="00BB235E">
              <w:tab/>
            </w:r>
            <w:r w:rsidRPr="00BB235E">
              <w:rPr>
                <w:rStyle w:val="BoldandItalics"/>
              </w:rPr>
              <w:t>Occupational health and safety</w:t>
            </w:r>
            <w:r w:rsidRPr="00BB235E">
              <w:t xml:space="preserve"> (</w:t>
            </w:r>
            <w:r w:rsidRPr="00BB235E">
              <w:rPr>
                <w:rStyle w:val="BoldandItalics"/>
              </w:rPr>
              <w:t>OH</w:t>
            </w:r>
            <w:r w:rsidRPr="00BB235E">
              <w:t>&amp;</w:t>
            </w:r>
            <w:r w:rsidRPr="00BB235E">
              <w:rPr>
                <w:rStyle w:val="BoldandItalics"/>
              </w:rPr>
              <w:t>S</w:t>
            </w:r>
            <w:r w:rsidRPr="00BB235E">
              <w:t xml:space="preserve">) </w:t>
            </w:r>
            <w:r w:rsidRPr="00BB235E">
              <w:rPr>
                <w:rStyle w:val="BoldandItalics"/>
              </w:rPr>
              <w:t>requiremen</w:t>
            </w:r>
            <w:r w:rsidRPr="00BB235E">
              <w:rPr>
                <w:rStyle w:val="BoldandItalics"/>
              </w:rPr>
              <w:t>ts</w:t>
            </w:r>
            <w:r w:rsidRPr="00BB235E">
              <w:t xml:space="preserve"> are planned for and adhered to throughout the conduct of the project</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B235E">
            <w:pPr>
              <w:pStyle w:val="BodyText"/>
              <w:rPr>
                <w:lang w:val="en-NZ"/>
              </w:rPr>
            </w:pP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List"/>
              <w:rPr>
                <w:lang w:val="en-NZ"/>
              </w:rPr>
            </w:pPr>
            <w:r w:rsidRPr="00BB235E">
              <w:t>3.</w:t>
            </w:r>
            <w:r w:rsidRPr="00BB235E">
              <w:tab/>
            </w:r>
            <w:r w:rsidRPr="00BB235E">
              <w:rPr>
                <w:rStyle w:val="SpecialBold"/>
              </w:rPr>
              <w:t>Finalise the collection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List2"/>
            </w:pPr>
            <w:r w:rsidRPr="00BB235E">
              <w:t>3.1</w:t>
            </w:r>
            <w:r w:rsidRPr="00BB235E">
              <w:tab/>
              <w:t xml:space="preserve">All </w:t>
            </w:r>
            <w:r w:rsidRPr="00BB235E">
              <w:rPr>
                <w:rStyle w:val="BoldandItalics"/>
              </w:rPr>
              <w:t>required documentation</w:t>
            </w:r>
            <w:r w:rsidRPr="00BB235E">
              <w:t xml:space="preserve"> is completed according to organisation's requirements</w:t>
            </w:r>
          </w:p>
          <w:p w:rsidR="00000000" w:rsidRPr="00BB235E" w:rsidP="00BB235E">
            <w:pPr>
              <w:pStyle w:val="List2"/>
            </w:pPr>
            <w:r w:rsidRPr="00BB235E">
              <w:t>3.2</w:t>
            </w:r>
            <w:r w:rsidRPr="00BB235E">
              <w:tab/>
              <w:t>All data and documentat</w:t>
            </w:r>
            <w:r w:rsidRPr="00BB235E">
              <w:t>ion is stored according to organisation's requirements</w:t>
            </w:r>
          </w:p>
          <w:p w:rsidR="00000000" w:rsidP="00BB235E">
            <w:pPr>
              <w:pStyle w:val="List2"/>
              <w:rPr>
                <w:lang w:val="en-NZ"/>
              </w:rPr>
            </w:pPr>
            <w:r w:rsidRPr="00BB235E">
              <w:t>3.3</w:t>
            </w:r>
            <w:r w:rsidRPr="00BB235E">
              <w:tab/>
              <w:t>Data integrity is checked in accordance with the validation plan</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p>
        </w:tc>
      </w:tr>
    </w:tbl>
    <w:p w:rsidR="00000000" w:rsidRPr="00BB235E" w:rsidP="00BB235E">
      <w:pPr>
        <w:pStyle w:val="BodyText"/>
      </w:pPr>
    </w:p>
    <w:p w:rsidR="00000000" w:rsidRPr="00BB235E" w:rsidP="00BB235E">
      <w:pPr>
        <w:pStyle w:val="AllowPageBreak"/>
      </w:pPr>
    </w:p>
    <w:p w:rsidR="00000000" w:rsidRPr="00BB235E" w:rsidP="00BB235E">
      <w:pPr>
        <w:pStyle w:val="Heading1"/>
      </w:pPr>
      <w:bookmarkStart w:id="9" w:name="O_121535"/>
      <w:bookmarkEnd w:id="9"/>
      <w:r w:rsidRPr="00BB235E">
        <w:t>Required Skills and Knowledge</w:t>
      </w:r>
    </w:p>
    <w:tbl>
      <w:tblPr>
        <w:tblW w:w="0" w:type="auto"/>
        <w:tblLayout w:type="fixed"/>
        <w:tblCellMar>
          <w:left w:w="62" w:type="dxa"/>
          <w:right w:w="62" w:type="dxa"/>
        </w:tblCellMar>
        <w:tblLook w:val="0000"/>
      </w:tblPr>
      <w:tblGrid>
        <w:gridCol w:w="8640"/>
      </w:tblGrid>
      <w:tr w:rsidTr="00B81DA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REQUIRED SKILLS AND KNOWLEDGE</w:t>
            </w:r>
          </w:p>
        </w:tc>
      </w:tr>
      <w:tr w:rsidTr="00B81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t>This describes the essential skills and knowledge and their level, required for this unit.</w:t>
            </w:r>
          </w:p>
        </w:tc>
      </w:tr>
      <w:tr w:rsidTr="00B81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Required Skills</w:t>
            </w:r>
          </w:p>
        </w:tc>
      </w:tr>
      <w:tr w:rsidTr="00B81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B235E" w:rsidP="00BB235E">
            <w:pPr>
              <w:pStyle w:val="ListBullet"/>
            </w:pPr>
            <w:r w:rsidRPr="00BB235E">
              <w:t>analyse and evaluate information</w:t>
            </w:r>
          </w:p>
          <w:p w:rsidR="00000000" w:rsidRPr="00BB235E" w:rsidP="00BB235E">
            <w:pPr>
              <w:pStyle w:val="ListBullet"/>
            </w:pPr>
            <w:r w:rsidRPr="00BB235E">
              <w:t xml:space="preserve">communicate effectively with stakeholders </w:t>
            </w:r>
          </w:p>
          <w:p w:rsidR="00000000" w:rsidRPr="00BB235E" w:rsidP="00BB235E">
            <w:pPr>
              <w:pStyle w:val="ListBullet"/>
            </w:pPr>
            <w:r w:rsidRPr="00BB235E">
              <w:t>identify relevant information</w:t>
            </w:r>
          </w:p>
          <w:p w:rsidR="00000000" w:rsidRPr="00BB235E" w:rsidP="00BB235E">
            <w:pPr>
              <w:pStyle w:val="ListBullet"/>
            </w:pPr>
            <w:r w:rsidRPr="00BB235E">
              <w:t>liaise effectively with stakeholders</w:t>
            </w:r>
          </w:p>
          <w:p w:rsidR="00000000" w:rsidRPr="00BB235E" w:rsidP="00BB235E">
            <w:pPr>
              <w:pStyle w:val="ListBullet"/>
            </w:pPr>
            <w:r w:rsidRPr="00BB235E">
              <w:t>prepare and present reports</w:t>
            </w:r>
          </w:p>
          <w:p w:rsidR="00000000" w:rsidRPr="00BB235E" w:rsidP="00BB235E">
            <w:pPr>
              <w:pStyle w:val="ListBullet"/>
            </w:pPr>
            <w:r w:rsidRPr="00BB235E">
              <w:t>provide and receive feedback in a constructive manner</w:t>
            </w:r>
          </w:p>
          <w:p w:rsidR="00000000" w:rsidRPr="00BB235E" w:rsidP="00BB235E">
            <w:pPr>
              <w:pStyle w:val="ListBullet"/>
            </w:pPr>
            <w:r w:rsidRPr="00BB235E">
              <w:t>review literature</w:t>
            </w:r>
          </w:p>
          <w:p w:rsidR="00000000" w:rsidRPr="00BB235E" w:rsidP="00BB235E">
            <w:pPr>
              <w:pStyle w:val="ListBullet"/>
            </w:pPr>
            <w:r w:rsidRPr="00BB235E">
              <w:t>solve problems</w:t>
            </w:r>
          </w:p>
          <w:p w:rsidR="00000000" w:rsidRPr="00BB235E" w:rsidP="00BB235E">
            <w:pPr>
              <w:pStyle w:val="ListBullet"/>
            </w:pPr>
            <w:r w:rsidRPr="00BB235E">
              <w:t>use appropriate information technology and software</w:t>
            </w:r>
          </w:p>
          <w:p w:rsidR="00000000" w:rsidP="00BB235E">
            <w:pPr>
              <w:pStyle w:val="ListBullet"/>
              <w:rPr>
                <w:lang w:val="en-NZ"/>
              </w:rPr>
            </w:pPr>
            <w:r w:rsidRPr="00BB235E">
              <w:t>use a variety of verbal and non-verbal communication techniques</w:t>
            </w:r>
          </w:p>
        </w:tc>
      </w:tr>
      <w:tr w:rsidTr="00B81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Required Knowledge</w:t>
            </w:r>
          </w:p>
        </w:tc>
      </w:tr>
      <w:tr w:rsidTr="00B81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B235E" w:rsidP="00BB235E">
            <w:pPr>
              <w:pStyle w:val="ListBullet"/>
            </w:pPr>
            <w:r w:rsidRPr="00BB235E">
              <w:t>ana</w:t>
            </w:r>
            <w:r w:rsidRPr="00BB235E">
              <w:t>lysis process</w:t>
            </w:r>
          </w:p>
          <w:p w:rsidR="00000000" w:rsidRPr="00BB235E" w:rsidP="00BB235E">
            <w:pPr>
              <w:pStyle w:val="ListBullet"/>
            </w:pPr>
            <w:r w:rsidRPr="00BB235E">
              <w:t>codes of practice</w:t>
            </w:r>
          </w:p>
          <w:p w:rsidR="00000000" w:rsidRPr="00BB235E" w:rsidP="00BB235E">
            <w:pPr>
              <w:pStyle w:val="ListBullet"/>
            </w:pPr>
            <w:r w:rsidRPr="00BB235E">
              <w:t>data acquisition methodologies</w:t>
            </w:r>
          </w:p>
          <w:p w:rsidR="00000000" w:rsidRPr="00BB235E" w:rsidP="00BB235E">
            <w:pPr>
              <w:pStyle w:val="ListBullet"/>
            </w:pPr>
            <w:r w:rsidRPr="00BB235E">
              <w:t>information sources</w:t>
            </w:r>
          </w:p>
          <w:p w:rsidR="00000000" w:rsidRPr="00BB235E" w:rsidP="00BB235E">
            <w:pPr>
              <w:pStyle w:val="ListBullet"/>
            </w:pPr>
            <w:r w:rsidRPr="00BB235E">
              <w:t>licensing requirements</w:t>
            </w:r>
          </w:p>
          <w:p w:rsidR="00000000" w:rsidRPr="00BB235E" w:rsidP="00BB235E">
            <w:pPr>
              <w:pStyle w:val="ListBullet"/>
            </w:pPr>
            <w:r w:rsidRPr="00BB235E">
              <w:t>organisational guidelines and standards</w:t>
            </w:r>
          </w:p>
          <w:p w:rsidR="00000000" w:rsidRPr="00BB235E" w:rsidP="00BB235E">
            <w:pPr>
              <w:pStyle w:val="ListBullet"/>
            </w:pPr>
            <w:r w:rsidRPr="00BB235E">
              <w:t xml:space="preserve">regulatory requirements </w:t>
            </w:r>
          </w:p>
          <w:p w:rsidR="00000000" w:rsidRPr="00BB235E" w:rsidP="00BB235E">
            <w:pPr>
              <w:pStyle w:val="ListBullet"/>
            </w:pPr>
            <w:r w:rsidRPr="00BB235E">
              <w:t>relevant legislation</w:t>
            </w:r>
          </w:p>
          <w:p w:rsidR="00000000" w:rsidRPr="00BB235E" w:rsidP="00BB235E">
            <w:pPr>
              <w:pStyle w:val="ListBullet"/>
            </w:pPr>
            <w:r w:rsidRPr="00BB235E">
              <w:t>research techniques</w:t>
            </w:r>
          </w:p>
          <w:p w:rsidR="00000000" w:rsidRPr="00BB235E" w:rsidP="00BB235E">
            <w:pPr>
              <w:pStyle w:val="ListBullet"/>
            </w:pPr>
            <w:r w:rsidRPr="00BB235E">
              <w:t>standards relevant to organisational operations</w:t>
            </w:r>
          </w:p>
          <w:p w:rsidR="00000000" w:rsidRPr="00BB235E" w:rsidP="00BB235E">
            <w:pPr>
              <w:pStyle w:val="ListBullet"/>
            </w:pPr>
            <w:r w:rsidRPr="00BB235E">
              <w:t xml:space="preserve">verbal communication techniques </w:t>
            </w:r>
          </w:p>
          <w:p w:rsidR="00000000" w:rsidP="00BB235E">
            <w:pPr>
              <w:pStyle w:val="ListBullet"/>
              <w:rPr>
                <w:lang w:val="en-NZ"/>
              </w:rPr>
            </w:pPr>
            <w:r w:rsidRPr="00BB235E">
              <w:t>written communication to a level required in the preparation of letters and reports</w:t>
            </w:r>
          </w:p>
        </w:tc>
      </w:tr>
      <w:tr w:rsidTr="00B81D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B235E" w:rsidP="00BB235E">
            <w:pPr>
              <w:pStyle w:val="BodyText"/>
            </w:pPr>
          </w:p>
        </w:tc>
      </w:tr>
    </w:tbl>
    <w:p w:rsidR="00000000" w:rsidRPr="00BB235E" w:rsidP="00BB235E">
      <w:pPr>
        <w:pStyle w:val="BodyText"/>
      </w:pPr>
    </w:p>
    <w:p w:rsidR="00000000" w:rsidRPr="00BB235E" w:rsidP="00BB235E">
      <w:pPr>
        <w:pStyle w:val="AllowPageBreak"/>
      </w:pPr>
    </w:p>
    <w:p w:rsidR="00000000" w:rsidRPr="00BB235E" w:rsidP="00BB235E">
      <w:pPr>
        <w:pStyle w:val="Heading1"/>
      </w:pPr>
      <w:bookmarkStart w:id="10" w:name="O_121536"/>
      <w:bookmarkEnd w:id="10"/>
      <w:r w:rsidRPr="00BB235E">
        <w:t>Evidence Guide</w:t>
      </w:r>
    </w:p>
    <w:tbl>
      <w:tblPr>
        <w:tblW w:w="0" w:type="auto"/>
        <w:tblLayout w:type="fixed"/>
        <w:tblCellMar>
          <w:left w:w="62" w:type="dxa"/>
          <w:right w:w="62" w:type="dxa"/>
        </w:tblCellMar>
        <w:tblLook w:val="0000"/>
      </w:tblPr>
      <w:tblGrid>
        <w:gridCol w:w="3060"/>
        <w:gridCol w:w="5580"/>
      </w:tblGrid>
      <w:tr w:rsidTr="00B81D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B235E">
            <w:pPr>
              <w:pStyle w:val="BodyText"/>
              <w:rPr>
                <w:lang w:val="en-NZ"/>
              </w:rPr>
            </w:pPr>
          </w:p>
        </w:tc>
      </w:tr>
      <w:tr w:rsidTr="00B81DA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t>The evidence guide provides advice on assessment and must be read in conjunction with the Performance Criteria, Required Skills and Knowledge, the Range Statement and the Assessment Guidelines for this Training Package.</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Critical aspects for assessment an</w:t>
            </w:r>
            <w:r w:rsidRPr="00BB235E">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Assessment must confirm the ability to:</w:t>
            </w:r>
          </w:p>
          <w:p w:rsidR="00000000" w:rsidRPr="00BB235E" w:rsidP="00BB235E">
            <w:pPr>
              <w:pStyle w:val="ListBullet"/>
            </w:pPr>
            <w:r w:rsidRPr="00BB235E">
              <w:t>establish the data collection process</w:t>
            </w:r>
          </w:p>
          <w:p w:rsidR="00000000" w:rsidRPr="00BB235E" w:rsidP="00BB235E">
            <w:pPr>
              <w:pStyle w:val="ListBullet"/>
            </w:pPr>
            <w:r w:rsidRPr="00BB235E">
              <w:t>rectify collection faults</w:t>
            </w:r>
          </w:p>
          <w:p w:rsidR="00000000" w:rsidRPr="00BB235E" w:rsidP="00BB235E">
            <w:pPr>
              <w:pStyle w:val="ListBullet"/>
            </w:pPr>
            <w:r w:rsidRPr="00BB235E">
              <w:t>maintain the data and documentation.</w:t>
            </w:r>
          </w:p>
          <w:p w:rsidR="00000000" w:rsidRPr="00BB235E" w:rsidP="00BB235E">
            <w:pPr>
              <w:pStyle w:val="BodyText"/>
            </w:pPr>
            <w:r w:rsidRPr="00BB235E">
              <w:rPr>
                <w:rStyle w:val="SpecialBold"/>
              </w:rPr>
              <w:t>Consistency in performance</w:t>
            </w:r>
          </w:p>
          <w:p w:rsidR="00000000" w:rsidP="00BB235E">
            <w:pPr>
              <w:pStyle w:val="BodyText"/>
              <w:rPr>
                <w:lang w:val="en-NZ"/>
              </w:rPr>
            </w:pPr>
            <w:r w:rsidRPr="00BB235E">
              <w:t>Competency should be demonstrated over time in a variety of environments and tests/trials.</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B235E">
            <w:pPr>
              <w:pStyle w:val="BodyText"/>
              <w:rPr>
                <w:lang w:val="en-NZ"/>
              </w:rPr>
            </w:pP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B235E" w:rsidP="00BB235E">
            <w:pPr>
              <w:pStyle w:val="BodyText"/>
            </w:pPr>
            <w:r w:rsidRPr="00BB235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rPr>
                <w:rStyle w:val="SpecialBold"/>
              </w:rPr>
              <w:t>Context of assessment</w:t>
            </w:r>
          </w:p>
          <w:p w:rsidR="00000000" w:rsidRPr="00BB235E" w:rsidP="00BB235E">
            <w:pPr>
              <w:pStyle w:val="BodyText"/>
            </w:pPr>
            <w:r w:rsidRPr="00BB235E">
              <w:t>Competency should be assessed in the workplace or in a simulated work environment, in acco</w:t>
            </w:r>
            <w:r w:rsidRPr="00BB235E">
              <w:t>rdance with all relevant legislation and organisational requirements.</w:t>
            </w:r>
          </w:p>
          <w:p w:rsidR="00000000" w:rsidRPr="00BB235E" w:rsidP="00BB235E">
            <w:pPr>
              <w:pStyle w:val="BodyText"/>
            </w:pPr>
            <w:r w:rsidRPr="00BB235E">
              <w:rPr>
                <w:rStyle w:val="SpecialBold"/>
              </w:rPr>
              <w:t>Specific resources for assessment</w:t>
            </w:r>
          </w:p>
          <w:p w:rsidR="00000000" w:rsidRPr="00BB235E" w:rsidP="00BB235E">
            <w:pPr>
              <w:pStyle w:val="BodyText"/>
            </w:pPr>
            <w:r w:rsidRPr="00BB235E">
              <w:t>Access is required to:</w:t>
            </w:r>
          </w:p>
          <w:p w:rsidR="00000000" w:rsidRPr="00BB235E" w:rsidP="00BB235E">
            <w:pPr>
              <w:pStyle w:val="ListBullet"/>
            </w:pPr>
            <w:r w:rsidRPr="00BB235E">
              <w:t>live fire range</w:t>
            </w:r>
          </w:p>
          <w:p w:rsidR="00000000" w:rsidP="00BB235E">
            <w:pPr>
              <w:pStyle w:val="ListBullet"/>
              <w:rPr>
                <w:lang w:val="en-NZ"/>
              </w:rPr>
            </w:pPr>
            <w:r w:rsidRPr="00BB235E">
              <w:t>data collection equipment.</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B235E">
            <w:pPr>
              <w:pStyle w:val="BodyText"/>
              <w:rPr>
                <w:lang w:val="en-NZ"/>
              </w:rPr>
            </w:pP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This unit may be assessed with the following unit:</w:t>
            </w:r>
          </w:p>
          <w:p w:rsidR="00000000" w:rsidRPr="00BB235E" w:rsidP="00BB235E">
            <w:pPr>
              <w:pStyle w:val="ListBullet"/>
            </w:pPr>
            <w:r w:rsidRPr="00BB235E">
              <w:t>PUADEFEO101D Work safely with explosive ordnance.</w:t>
            </w:r>
          </w:p>
          <w:p w:rsidR="00000000" w:rsidRPr="00BB235E" w:rsidP="00BB235E">
            <w:pPr>
              <w:pStyle w:val="BodyText"/>
            </w:pPr>
            <w:r w:rsidRPr="00BB235E">
              <w:t>In a public safety environment assessment is usually conducted via direct observation in a training environment or in the workplace via subject matter supervision and/or mentoring, which is typically record</w:t>
            </w:r>
            <w:r w:rsidRPr="00BB235E">
              <w:t>ed in a competency workbook.</w:t>
            </w:r>
          </w:p>
          <w:p w:rsidR="00000000" w:rsidRPr="00BB235E" w:rsidP="00BB235E">
            <w:pPr>
              <w:pStyle w:val="BodyText"/>
            </w:pPr>
            <w:r w:rsidRPr="00BB235E">
              <w:t>Assessment is completed using appropriately qualified assessors who select the most appropriate method of assessment.</w:t>
            </w:r>
          </w:p>
          <w:p w:rsidR="00000000" w:rsidRPr="00BB235E" w:rsidP="00BB235E">
            <w:pPr>
              <w:pStyle w:val="BodyText"/>
            </w:pPr>
            <w:r w:rsidRPr="00BB235E">
              <w:t>Assessment may occur in an operational environment or in an industry-approved simulated work environment. Forms of assessment that are typically used include:</w:t>
            </w:r>
          </w:p>
          <w:p w:rsidR="00000000" w:rsidRPr="00BB235E" w:rsidP="00BB235E">
            <w:pPr>
              <w:pStyle w:val="ListBullet"/>
            </w:pPr>
            <w:r w:rsidRPr="00BB235E">
              <w:t>direct observation</w:t>
            </w:r>
          </w:p>
          <w:p w:rsidR="00000000" w:rsidRPr="00BB235E" w:rsidP="00BB235E">
            <w:pPr>
              <w:pStyle w:val="ListBullet"/>
            </w:pPr>
            <w:r w:rsidRPr="00BB235E">
              <w:t>interviewing the candidate</w:t>
            </w:r>
          </w:p>
          <w:p w:rsidR="00000000" w:rsidRPr="00BB235E" w:rsidP="00BB235E">
            <w:pPr>
              <w:pStyle w:val="ListBullet"/>
            </w:pPr>
            <w:r w:rsidRPr="00BB235E">
              <w:t>journals and workplace documentation</w:t>
            </w:r>
          </w:p>
          <w:p w:rsidR="00000000" w:rsidRPr="00BB235E" w:rsidP="00BB235E">
            <w:pPr>
              <w:pStyle w:val="ListBullet"/>
            </w:pPr>
            <w:r w:rsidRPr="00BB235E">
              <w:t>third party r</w:t>
            </w:r>
            <w:r w:rsidRPr="00BB235E">
              <w:t>eports from supervisors</w:t>
            </w:r>
          </w:p>
          <w:p w:rsidR="00000000" w:rsidRPr="00BB235E" w:rsidP="00BB235E">
            <w:pPr>
              <w:pStyle w:val="ListBullet"/>
            </w:pPr>
            <w:r w:rsidRPr="00BB235E">
              <w:t>written or oral questions.</w:t>
            </w:r>
          </w:p>
        </w:tc>
      </w:tr>
    </w:tbl>
    <w:p w:rsidR="00000000" w:rsidRPr="00BB235E" w:rsidP="00BB235E">
      <w:pPr>
        <w:pStyle w:val="BodyText"/>
      </w:pPr>
    </w:p>
    <w:p w:rsidR="00000000" w:rsidRPr="00BB235E" w:rsidP="00BB235E">
      <w:pPr>
        <w:pStyle w:val="AllowPageBreak"/>
      </w:pPr>
    </w:p>
    <w:p w:rsidR="00000000" w:rsidRPr="00BB235E" w:rsidP="00BB235E">
      <w:pPr>
        <w:pStyle w:val="Heading1"/>
      </w:pPr>
      <w:bookmarkStart w:id="11" w:name="O_121537"/>
      <w:bookmarkEnd w:id="11"/>
      <w:r w:rsidRPr="00BB235E">
        <w:t>Range Statement</w:t>
      </w:r>
    </w:p>
    <w:tbl>
      <w:tblPr>
        <w:tblW w:w="0" w:type="auto"/>
        <w:tblLayout w:type="fixed"/>
        <w:tblCellMar>
          <w:left w:w="62" w:type="dxa"/>
          <w:right w:w="62" w:type="dxa"/>
        </w:tblCellMar>
        <w:tblLook w:val="0000"/>
      </w:tblPr>
      <w:tblGrid>
        <w:gridCol w:w="3060"/>
        <w:gridCol w:w="5580"/>
      </w:tblGrid>
      <w:tr w:rsidTr="00B81DA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rPr>
                <w:rStyle w:val="SpecialBold"/>
              </w:rPr>
              <w:t>RANGE STATEMENT</w:t>
            </w:r>
          </w:p>
        </w:tc>
      </w:tr>
      <w:tr w:rsidTr="00B81DA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B235E">
            <w:pPr>
              <w:pStyle w:val="BodyText"/>
              <w:rPr>
                <w:lang w:val="en-NZ"/>
              </w:rPr>
            </w:pPr>
            <w:r w:rsidRPr="00BB235E">
              <w:t xml:space="preserve">The Range Statement relates to the Unit of Competency as a whole. It allows for different work environments and situations that may affect performance. </w:t>
            </w:r>
            <w:r w:rsidRPr="00BB235E">
              <w:rPr>
                <w:rStyle w:val="BoldandItalics"/>
              </w:rPr>
              <w:t>Bold italicised</w:t>
            </w:r>
            <w:r w:rsidRPr="00BB235E">
              <w:t xml:space="preserve"> wording in the Performance Criteria is detailed below.</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Clients or customers (internal and external)</w:t>
            </w:r>
          </w:p>
          <w:p w:rsidR="00000000" w:rsidRPr="00BB235E" w:rsidP="00BB235E">
            <w:pPr>
              <w:pStyle w:val="BodyText"/>
            </w:pPr>
            <w:r w:rsidRPr="00BB235E">
              <w:t>End user/s</w:t>
            </w:r>
          </w:p>
          <w:p w:rsidR="00000000" w:rsidRPr="00BB235E" w:rsidP="00BB235E">
            <w:pPr>
              <w:pStyle w:val="BodyText"/>
            </w:pPr>
            <w:r w:rsidRPr="00BB235E">
              <w:t>General public</w:t>
            </w:r>
          </w:p>
          <w:p w:rsidR="00000000" w:rsidRPr="00BB235E" w:rsidP="00BB235E">
            <w:pPr>
              <w:pStyle w:val="BodyText"/>
            </w:pPr>
            <w:r w:rsidRPr="00BB235E">
              <w:t xml:space="preserve">Industry </w:t>
            </w:r>
          </w:p>
          <w:p w:rsidR="00000000" w:rsidRPr="00BB235E" w:rsidP="00BB235E">
            <w:pPr>
              <w:pStyle w:val="BodyText"/>
            </w:pPr>
            <w:r w:rsidRPr="00BB235E">
              <w:t>Landowner/s</w:t>
            </w:r>
          </w:p>
          <w:p w:rsidR="00000000" w:rsidRPr="00BB235E" w:rsidP="00BB235E">
            <w:pPr>
              <w:pStyle w:val="BodyText"/>
            </w:pPr>
            <w:r w:rsidRPr="00BB235E">
              <w:t>Organisation's senior management</w:t>
            </w:r>
          </w:p>
          <w:p w:rsidR="00000000" w:rsidRPr="00BB235E" w:rsidP="00BB235E">
            <w:pPr>
              <w:pStyle w:val="BodyText"/>
            </w:pPr>
            <w:r w:rsidRPr="00BB235E">
              <w:t>Other agencies</w:t>
            </w:r>
          </w:p>
          <w:p w:rsidR="00000000" w:rsidRPr="00BB235E" w:rsidP="00BB235E">
            <w:pPr>
              <w:pStyle w:val="BodyText"/>
            </w:pPr>
            <w:r w:rsidRPr="00BB235E">
              <w:t xml:space="preserve">Other functional </w:t>
            </w:r>
            <w:r w:rsidRPr="00BB235E">
              <w:t>areas within the organisation</w:t>
            </w:r>
          </w:p>
          <w:p w:rsidR="00000000" w:rsidRPr="00BB235E" w:rsidP="00BB235E">
            <w:pPr>
              <w:pStyle w:val="BodyText"/>
            </w:pPr>
            <w:r w:rsidRPr="00BB235E">
              <w:t>Project teams</w:t>
            </w:r>
          </w:p>
          <w:p w:rsidR="00000000" w:rsidRPr="00BB235E" w:rsidP="00BB235E">
            <w:pPr>
              <w:pStyle w:val="BodyText"/>
            </w:pPr>
            <w:r w:rsidRPr="00BB235E">
              <w:t>Relevant interest groups</w:t>
            </w:r>
          </w:p>
          <w:p w:rsidR="00000000" w:rsidRPr="00BB235E" w:rsidP="00BB235E">
            <w:pPr>
              <w:pStyle w:val="BodyText"/>
            </w:pPr>
            <w:r w:rsidRPr="00BB235E">
              <w:t>Sponsor/funding bodies</w:t>
            </w:r>
          </w:p>
          <w:p w:rsidR="00000000" w:rsidRPr="00BB235E" w:rsidP="00BB235E">
            <w:pPr>
              <w:pStyle w:val="BodyText"/>
            </w:pPr>
            <w:r w:rsidRPr="00BB235E">
              <w:t>Steering committee members</w:t>
            </w:r>
          </w:p>
          <w:p w:rsidR="00000000" w:rsidRPr="00BB235E" w:rsidP="00BB235E">
            <w:pPr>
              <w:pStyle w:val="BodyText"/>
            </w:pPr>
            <w:r w:rsidRPr="00BB235E">
              <w:t>Supplier/service provider</w:t>
            </w:r>
          </w:p>
          <w:p w:rsidR="00000000" w:rsidP="00BB235E">
            <w:pPr>
              <w:pStyle w:val="BodyText"/>
              <w:rPr>
                <w:lang w:val="en-NZ"/>
              </w:rPr>
            </w:pPr>
            <w:r w:rsidRPr="00BB235E">
              <w:t>Unions</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Defence</w:t>
            </w:r>
          </w:p>
          <w:p w:rsidR="00000000" w:rsidRPr="00BB235E" w:rsidP="00BB235E">
            <w:pPr>
              <w:pStyle w:val="BodyText"/>
            </w:pPr>
            <w:r w:rsidRPr="00BB235E">
              <w:t>Defence contractors and sub-contractors</w:t>
            </w:r>
          </w:p>
          <w:p w:rsidR="00000000" w:rsidRPr="00BB235E" w:rsidP="00BB235E">
            <w:pPr>
              <w:pStyle w:val="BodyText"/>
            </w:pPr>
            <w:r w:rsidRPr="00BB235E">
              <w:t>Defence Materiel Organisation</w:t>
            </w:r>
          </w:p>
          <w:p w:rsidR="00000000" w:rsidRPr="00BB235E" w:rsidP="00BB235E">
            <w:pPr>
              <w:pStyle w:val="BodyText"/>
            </w:pPr>
            <w:r w:rsidRPr="00BB235E">
              <w:t>Defence Science and Technology Organisation</w:t>
            </w:r>
          </w:p>
          <w:p w:rsidR="00000000" w:rsidP="00BB235E">
            <w:pPr>
              <w:pStyle w:val="BodyText"/>
              <w:rPr>
                <w:lang w:val="en-NZ"/>
              </w:rPr>
            </w:pPr>
            <w:r w:rsidRPr="00BB235E">
              <w:t>International test agencies</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Government and organisational policy, guidelines and procedures relating to:</w:t>
            </w:r>
          </w:p>
          <w:p w:rsidR="00000000" w:rsidRPr="00BB235E" w:rsidP="00BB235E">
            <w:pPr>
              <w:pStyle w:val="ListBullet"/>
            </w:pPr>
            <w:r w:rsidRPr="00BB235E">
              <w:t>delegation approvals</w:t>
            </w:r>
          </w:p>
          <w:p w:rsidR="00000000" w:rsidRPr="00BB235E" w:rsidP="00BB235E">
            <w:pPr>
              <w:pStyle w:val="ListBullet"/>
            </w:pPr>
            <w:r w:rsidRPr="00BB235E">
              <w:t>industrial agreements</w:t>
            </w:r>
          </w:p>
          <w:p w:rsidR="00000000" w:rsidRPr="00BB235E" w:rsidP="00BB235E">
            <w:pPr>
              <w:pStyle w:val="ListBullet"/>
            </w:pPr>
            <w:r w:rsidRPr="00BB235E">
              <w:t>procurement guidelines</w:t>
            </w:r>
          </w:p>
          <w:p w:rsidR="00000000" w:rsidRPr="00BB235E" w:rsidP="00BB235E">
            <w:pPr>
              <w:pStyle w:val="ListBullet"/>
            </w:pPr>
            <w:r w:rsidRPr="00BB235E">
              <w:t>resourcing</w:t>
            </w:r>
          </w:p>
          <w:p w:rsidR="00000000" w:rsidRPr="00BB235E" w:rsidP="00BB235E">
            <w:pPr>
              <w:pStyle w:val="ListBullet"/>
            </w:pPr>
            <w:r w:rsidRPr="00BB235E">
              <w:t>risk management</w:t>
            </w:r>
          </w:p>
          <w:p w:rsidR="00000000" w:rsidRPr="00BB235E" w:rsidP="00BB235E">
            <w:pPr>
              <w:pStyle w:val="ListBullet"/>
            </w:pPr>
            <w:r w:rsidRPr="00BB235E">
              <w:t>security</w:t>
            </w:r>
          </w:p>
          <w:p w:rsidR="00000000" w:rsidRPr="00BB235E" w:rsidP="00BB235E">
            <w:pPr>
              <w:pStyle w:val="ListBullet"/>
            </w:pPr>
            <w:r w:rsidRPr="00BB235E">
              <w:t>strategic or operational plans</w:t>
            </w:r>
          </w:p>
          <w:p w:rsidR="00000000" w:rsidRPr="00BB235E" w:rsidP="00BB235E">
            <w:pPr>
              <w:pStyle w:val="ListBullet"/>
            </w:pPr>
            <w:r w:rsidRPr="00BB235E">
              <w:t>technical and regulatory framework</w:t>
            </w:r>
          </w:p>
          <w:p w:rsidR="00000000" w:rsidRPr="00BB235E" w:rsidP="00BB235E">
            <w:pPr>
              <w:pStyle w:val="ListBullet"/>
            </w:pPr>
            <w:r w:rsidRPr="00BB235E">
              <w:t>testing and evaluation</w:t>
            </w:r>
          </w:p>
          <w:p w:rsidR="00000000" w:rsidRPr="00BB235E" w:rsidP="00BB235E">
            <w:pPr>
              <w:pStyle w:val="ListBullet"/>
            </w:pPr>
            <w:r w:rsidRPr="00BB235E">
              <w:t>training</w:t>
            </w:r>
          </w:p>
          <w:p w:rsidR="00000000" w:rsidRPr="00BB235E" w:rsidP="00BB235E">
            <w:pPr>
              <w:pStyle w:val="BodyText"/>
            </w:pPr>
            <w:r w:rsidRPr="00BB235E">
              <w:t>Relevant commonwealth, state/territory and local laws affecting organisation's administration such as:</w:t>
            </w:r>
          </w:p>
          <w:p w:rsidR="00000000" w:rsidRPr="00BB235E" w:rsidP="00BB235E">
            <w:pPr>
              <w:pStyle w:val="ListBullet"/>
            </w:pPr>
            <w:r w:rsidRPr="00BB235E">
              <w:t>financial manageme</w:t>
            </w:r>
            <w:r w:rsidRPr="00BB235E">
              <w:t>nt and accounting legislation and regulations</w:t>
            </w:r>
          </w:p>
          <w:p w:rsidR="00000000" w:rsidRPr="00BB235E" w:rsidP="00BB235E">
            <w:pPr>
              <w:pStyle w:val="ListBullet"/>
            </w:pPr>
            <w:r w:rsidRPr="00BB235E">
              <w:t>OH&amp;S legislation</w:t>
            </w:r>
          </w:p>
          <w:p w:rsidR="00000000" w:rsidP="00BB235E">
            <w:pPr>
              <w:pStyle w:val="ListBullet"/>
              <w:rPr>
                <w:lang w:val="en-NZ"/>
              </w:rPr>
            </w:pPr>
            <w:r w:rsidRPr="00BB235E">
              <w:t>public sector management acts</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Budget and financial management strategy</w:t>
            </w:r>
          </w:p>
          <w:p w:rsidR="00000000" w:rsidRPr="00BB235E" w:rsidP="00BB235E">
            <w:pPr>
              <w:pStyle w:val="BodyText"/>
            </w:pPr>
            <w:r w:rsidRPr="00BB235E">
              <w:t>Contract management</w:t>
            </w:r>
          </w:p>
          <w:p w:rsidR="00000000" w:rsidRPr="00BB235E" w:rsidP="00BB235E">
            <w:pPr>
              <w:pStyle w:val="BodyText"/>
            </w:pPr>
            <w:r w:rsidRPr="00BB235E">
              <w:t>Cost estimates</w:t>
            </w:r>
          </w:p>
          <w:p w:rsidR="00000000" w:rsidRPr="00BB235E" w:rsidP="00BB235E">
            <w:pPr>
              <w:pStyle w:val="BodyText"/>
            </w:pPr>
            <w:r w:rsidRPr="00BB235E">
              <w:t>Data acquisition strategies</w:t>
            </w:r>
          </w:p>
          <w:p w:rsidR="00000000" w:rsidRPr="00BB235E" w:rsidP="00BB235E">
            <w:pPr>
              <w:pStyle w:val="BodyText"/>
            </w:pPr>
            <w:r w:rsidRPr="00BB235E">
              <w:t>Evaluation criteria</w:t>
            </w:r>
          </w:p>
          <w:p w:rsidR="00000000" w:rsidRPr="00BB235E" w:rsidP="00BB235E">
            <w:pPr>
              <w:pStyle w:val="BodyText"/>
            </w:pPr>
            <w:r w:rsidRPr="00BB235E">
              <w:t xml:space="preserve">Expected/measurable outcomes </w:t>
            </w:r>
          </w:p>
          <w:p w:rsidR="00000000" w:rsidRPr="00BB235E" w:rsidP="00BB235E">
            <w:pPr>
              <w:pStyle w:val="BodyText"/>
            </w:pPr>
            <w:r w:rsidRPr="00BB235E">
              <w:t>Facilities</w:t>
            </w:r>
          </w:p>
          <w:p w:rsidR="00000000" w:rsidRPr="00BB235E" w:rsidP="00BB235E">
            <w:pPr>
              <w:pStyle w:val="BodyText"/>
            </w:pPr>
            <w:r w:rsidRPr="00BB235E">
              <w:t>Functional performance specifications</w:t>
            </w:r>
          </w:p>
          <w:p w:rsidR="00000000" w:rsidRPr="00BB235E" w:rsidP="00BB235E">
            <w:pPr>
              <w:pStyle w:val="BodyText"/>
            </w:pPr>
            <w:r w:rsidRPr="00BB235E">
              <w:t>Governance strategy</w:t>
            </w:r>
          </w:p>
          <w:p w:rsidR="00000000" w:rsidRPr="00BB235E" w:rsidP="00BB235E">
            <w:pPr>
              <w:pStyle w:val="BodyText"/>
            </w:pPr>
            <w:r w:rsidRPr="00BB235E">
              <w:t>Implementation strategy</w:t>
            </w:r>
          </w:p>
          <w:p w:rsidR="00000000" w:rsidRPr="00BB235E" w:rsidP="00BB235E">
            <w:pPr>
              <w:pStyle w:val="BodyText"/>
            </w:pPr>
            <w:r w:rsidRPr="00BB235E">
              <w:t xml:space="preserve">Inclusions and exclusions </w:t>
            </w:r>
          </w:p>
          <w:p w:rsidR="00000000" w:rsidRPr="00BB235E" w:rsidP="00BB235E">
            <w:pPr>
              <w:pStyle w:val="BodyText"/>
            </w:pPr>
            <w:r w:rsidRPr="00BB235E">
              <w:t>Information/communication strategy</w:t>
            </w:r>
          </w:p>
          <w:p w:rsidR="00000000" w:rsidRPr="00BB235E" w:rsidP="00BB235E">
            <w:pPr>
              <w:pStyle w:val="BodyText"/>
            </w:pPr>
            <w:r w:rsidRPr="00BB235E">
              <w:t>Intellectual property strategies</w:t>
            </w:r>
          </w:p>
          <w:p w:rsidR="00000000" w:rsidRPr="00BB235E" w:rsidP="00BB235E">
            <w:pPr>
              <w:pStyle w:val="BodyText"/>
            </w:pPr>
            <w:r w:rsidRPr="00BB235E">
              <w:t>Milestones</w:t>
            </w:r>
          </w:p>
          <w:p w:rsidR="00000000" w:rsidRPr="00BB235E" w:rsidP="00BB235E">
            <w:pPr>
              <w:pStyle w:val="BodyText"/>
            </w:pPr>
            <w:r w:rsidRPr="00BB235E">
              <w:t>Objectives</w:t>
            </w:r>
          </w:p>
          <w:p w:rsidR="00000000" w:rsidRPr="00BB235E" w:rsidP="00BB235E">
            <w:pPr>
              <w:pStyle w:val="BodyText"/>
            </w:pPr>
            <w:r w:rsidRPr="00BB235E">
              <w:t>Occupational con</w:t>
            </w:r>
            <w:r w:rsidRPr="00BB235E">
              <w:t>cept document</w:t>
            </w:r>
          </w:p>
          <w:p w:rsidR="00000000" w:rsidRPr="00BB235E" w:rsidP="00BB235E">
            <w:pPr>
              <w:pStyle w:val="BodyText"/>
            </w:pPr>
            <w:r w:rsidRPr="00BB235E">
              <w:t>People plan including human resource management and human resource development</w:t>
            </w:r>
          </w:p>
          <w:p w:rsidR="00000000" w:rsidRPr="00BB235E" w:rsidP="00BB235E">
            <w:pPr>
              <w:pStyle w:val="BodyText"/>
            </w:pPr>
            <w:r w:rsidRPr="00BB235E">
              <w:t>Performance criteria/indicators</w:t>
            </w:r>
          </w:p>
          <w:p w:rsidR="00000000" w:rsidRPr="00BB235E" w:rsidP="00BB235E">
            <w:pPr>
              <w:pStyle w:val="BodyText"/>
            </w:pPr>
            <w:r w:rsidRPr="00BB235E">
              <w:t>Purpose</w:t>
            </w:r>
          </w:p>
          <w:p w:rsidR="00000000" w:rsidRPr="00BB235E" w:rsidP="00BB235E">
            <w:pPr>
              <w:pStyle w:val="BodyText"/>
            </w:pPr>
            <w:r w:rsidRPr="00BB235E">
              <w:t>Quality assurance</w:t>
            </w:r>
          </w:p>
          <w:p w:rsidR="00000000" w:rsidRPr="00BB235E" w:rsidP="00BB235E">
            <w:pPr>
              <w:pStyle w:val="BodyText"/>
            </w:pPr>
            <w:r w:rsidRPr="00BB235E">
              <w:t>Quality control</w:t>
            </w:r>
          </w:p>
          <w:p w:rsidR="00000000" w:rsidRPr="00BB235E" w:rsidP="00BB235E">
            <w:pPr>
              <w:pStyle w:val="BodyText"/>
            </w:pPr>
            <w:r w:rsidRPr="00BB235E">
              <w:t xml:space="preserve">Quality standards </w:t>
            </w:r>
          </w:p>
          <w:p w:rsidR="00000000" w:rsidRPr="00BB235E" w:rsidP="00BB235E">
            <w:pPr>
              <w:pStyle w:val="BodyText"/>
            </w:pPr>
            <w:r w:rsidRPr="00BB235E">
              <w:t>Rationale</w:t>
            </w:r>
          </w:p>
          <w:p w:rsidR="00000000" w:rsidRPr="00BB235E" w:rsidP="00BB235E">
            <w:pPr>
              <w:pStyle w:val="BodyText"/>
            </w:pPr>
            <w:r w:rsidRPr="00BB235E">
              <w:t xml:space="preserve">Required resources </w:t>
            </w:r>
          </w:p>
          <w:p w:rsidR="00000000" w:rsidRPr="00BB235E" w:rsidP="00BB235E">
            <w:pPr>
              <w:pStyle w:val="BodyText"/>
            </w:pPr>
            <w:r w:rsidRPr="00BB235E">
              <w:t>Resource management</w:t>
            </w:r>
          </w:p>
          <w:p w:rsidR="00000000" w:rsidRPr="00BB235E" w:rsidP="00BB235E">
            <w:pPr>
              <w:pStyle w:val="BodyText"/>
            </w:pPr>
            <w:r w:rsidRPr="00BB235E">
              <w:t>Risk management</w:t>
            </w:r>
          </w:p>
          <w:p w:rsidR="00000000" w:rsidRPr="00BB235E" w:rsidP="00BB235E">
            <w:pPr>
              <w:pStyle w:val="BodyText"/>
            </w:pPr>
            <w:r w:rsidRPr="00BB235E">
              <w:t>Roles and responsibilities</w:t>
            </w:r>
          </w:p>
          <w:p w:rsidR="00000000" w:rsidRPr="00BB235E" w:rsidP="00BB235E">
            <w:pPr>
              <w:pStyle w:val="BodyText"/>
            </w:pPr>
            <w:r w:rsidRPr="00BB235E">
              <w:t>Safety criteria</w:t>
            </w:r>
          </w:p>
          <w:p w:rsidR="00000000" w:rsidRPr="00BB235E" w:rsidP="00BB235E">
            <w:pPr>
              <w:pStyle w:val="BodyText"/>
            </w:pPr>
            <w:r w:rsidRPr="00BB235E">
              <w:t>Schedule/timeline</w:t>
            </w:r>
          </w:p>
          <w:p w:rsidR="00000000" w:rsidRPr="00BB235E" w:rsidP="00BB235E">
            <w:pPr>
              <w:pStyle w:val="BodyText"/>
            </w:pPr>
            <w:r w:rsidRPr="00BB235E">
              <w:t>Specific equipment, instrumentation, and/or specialised facilities and required conditions</w:t>
            </w:r>
          </w:p>
          <w:p w:rsidR="00000000" w:rsidRPr="00BB235E" w:rsidP="00BB235E">
            <w:pPr>
              <w:pStyle w:val="BodyText"/>
            </w:pPr>
            <w:r w:rsidRPr="00BB235E">
              <w:t>Task/WBS</w:t>
            </w:r>
          </w:p>
          <w:p w:rsidR="00000000" w:rsidRPr="00BB235E" w:rsidP="00BB235E">
            <w:pPr>
              <w:pStyle w:val="BodyText"/>
            </w:pPr>
            <w:r w:rsidRPr="00BB235E">
              <w:t>Test and evaluation master plan (TEMP) criteria</w:t>
            </w:r>
          </w:p>
          <w:p w:rsidR="00000000" w:rsidRPr="00BB235E" w:rsidP="00BB235E">
            <w:pPr>
              <w:pStyle w:val="BodyText"/>
            </w:pPr>
            <w:r w:rsidRPr="00BB235E">
              <w:t>Test concept document</w:t>
            </w:r>
          </w:p>
          <w:p w:rsidR="00000000" w:rsidRPr="00BB235E" w:rsidP="00BB235E">
            <w:pPr>
              <w:pStyle w:val="BodyText"/>
            </w:pPr>
            <w:r w:rsidRPr="00BB235E">
              <w:t>Testing control mechanism</w:t>
            </w:r>
            <w:r w:rsidRPr="00BB235E">
              <w:t>s</w:t>
            </w:r>
          </w:p>
          <w:p w:rsidR="00000000" w:rsidP="00BB235E">
            <w:pPr>
              <w:pStyle w:val="BodyText"/>
              <w:rPr>
                <w:lang w:val="en-NZ"/>
              </w:rPr>
            </w:pPr>
            <w:r w:rsidRPr="00BB235E">
              <w:t>Testing deliverables and their acceptance criteria</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Administrative and legal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Access protocols and obligations</w:t>
            </w:r>
          </w:p>
          <w:p w:rsidR="00000000" w:rsidRPr="00BB235E" w:rsidP="00BB235E">
            <w:pPr>
              <w:pStyle w:val="BodyText"/>
            </w:pPr>
            <w:r w:rsidRPr="00BB235E">
              <w:t>Copyright</w:t>
            </w:r>
          </w:p>
          <w:p w:rsidR="00000000" w:rsidRPr="00BB235E" w:rsidP="00BB235E">
            <w:pPr>
              <w:pStyle w:val="BodyText"/>
            </w:pPr>
            <w:r w:rsidRPr="00BB235E">
              <w:t>Organisational protocols for accessing physical, financial and human resources</w:t>
            </w:r>
          </w:p>
          <w:p w:rsidR="00000000" w:rsidP="00BB235E">
            <w:pPr>
              <w:pStyle w:val="BodyText"/>
              <w:rPr>
                <w:lang w:val="en-NZ"/>
              </w:rPr>
            </w:pPr>
            <w:r w:rsidRPr="00BB235E">
              <w:t>Royalty obligations</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Relevant personnel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Administrative staff</w:t>
            </w:r>
          </w:p>
          <w:p w:rsidR="00000000" w:rsidRPr="00BB235E" w:rsidP="00BB235E">
            <w:pPr>
              <w:pStyle w:val="BodyText"/>
            </w:pPr>
            <w:r w:rsidRPr="00BB235E">
              <w:t>Contractors</w:t>
            </w:r>
          </w:p>
          <w:p w:rsidR="00000000" w:rsidRPr="00BB235E" w:rsidP="00BB235E">
            <w:pPr>
              <w:pStyle w:val="BodyText"/>
            </w:pPr>
            <w:r w:rsidRPr="00BB235E">
              <w:t>Management</w:t>
            </w:r>
          </w:p>
          <w:p w:rsidR="00000000" w:rsidRPr="00BB235E" w:rsidP="00BB235E">
            <w:pPr>
              <w:pStyle w:val="BodyText"/>
            </w:pPr>
            <w:r w:rsidRPr="00BB235E">
              <w:t>Proof testing staff</w:t>
            </w:r>
          </w:p>
          <w:p w:rsidR="00000000" w:rsidRPr="00BB235E" w:rsidP="00BB235E">
            <w:pPr>
              <w:pStyle w:val="BodyText"/>
            </w:pPr>
            <w:r w:rsidRPr="00BB235E">
              <w:t>Technicians</w:t>
            </w:r>
          </w:p>
          <w:p w:rsidR="00000000" w:rsidP="00BB235E">
            <w:pPr>
              <w:pStyle w:val="BodyText"/>
              <w:rPr>
                <w:lang w:val="en-NZ"/>
              </w:rPr>
            </w:pPr>
            <w:r w:rsidRPr="00BB235E">
              <w:t>Trials staff</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Data-recording equipment</w:t>
            </w:r>
          </w:p>
          <w:p w:rsidR="00000000" w:rsidRPr="00BB235E" w:rsidP="00BB235E">
            <w:pPr>
              <w:pStyle w:val="BodyText"/>
            </w:pPr>
            <w:r w:rsidRPr="00BB235E">
              <w:t>Distance measuring equipment</w:t>
            </w:r>
          </w:p>
          <w:p w:rsidR="00000000" w:rsidRPr="00BB235E" w:rsidP="00BB235E">
            <w:pPr>
              <w:pStyle w:val="BodyText"/>
            </w:pPr>
            <w:r w:rsidRPr="00BB235E">
              <w:t>Electronic sensors</w:t>
            </w:r>
          </w:p>
          <w:p w:rsidR="00000000" w:rsidRPr="00BB235E" w:rsidP="00BB235E">
            <w:pPr>
              <w:pStyle w:val="BodyText"/>
            </w:pPr>
            <w:r w:rsidRPr="00BB235E">
              <w:t>Photogrammetric instruments</w:t>
            </w:r>
          </w:p>
          <w:p w:rsidR="00000000" w:rsidP="00BB235E">
            <w:pPr>
              <w:pStyle w:val="BodyText"/>
              <w:rPr>
                <w:lang w:val="en-NZ"/>
              </w:rPr>
            </w:pPr>
            <w:r w:rsidRPr="00BB235E">
              <w:t>Radars</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Manu</w:t>
            </w:r>
            <w:r w:rsidRPr="00BB235E">
              <w:rPr>
                <w:rStyle w:val="SpecialBold"/>
              </w:rPr>
              <w:t>facturer's specification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Calibration specifications</w:t>
            </w:r>
          </w:p>
          <w:p w:rsidR="00000000" w:rsidRPr="00BB235E" w:rsidP="00BB235E">
            <w:pPr>
              <w:pStyle w:val="BodyText"/>
            </w:pPr>
            <w:r w:rsidRPr="00BB235E">
              <w:t>Equipment specifications</w:t>
            </w:r>
          </w:p>
          <w:p w:rsidR="00000000" w:rsidRPr="00BB235E" w:rsidP="00BB235E">
            <w:pPr>
              <w:pStyle w:val="BodyText"/>
            </w:pPr>
            <w:r w:rsidRPr="00BB235E">
              <w:t>Leaflets, operator's manuals</w:t>
            </w:r>
          </w:p>
          <w:p w:rsidR="00000000" w:rsidRPr="00BB235E" w:rsidP="00BB235E">
            <w:pPr>
              <w:pStyle w:val="BodyText"/>
            </w:pPr>
            <w:r w:rsidRPr="00BB235E">
              <w:t>Printed instruction</w:t>
            </w:r>
          </w:p>
          <w:p w:rsidR="00000000" w:rsidP="00BB235E">
            <w:pPr>
              <w:pStyle w:val="BodyText"/>
              <w:rPr>
                <w:lang w:val="en-NZ"/>
              </w:rPr>
            </w:pPr>
            <w:r w:rsidRPr="00BB235E">
              <w:t>Warranty documents</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Methodologies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Conversion or translation from existing information (hard copy or digital)</w:t>
            </w:r>
          </w:p>
          <w:p w:rsidR="00000000" w:rsidRPr="00BB235E" w:rsidP="00BB235E">
            <w:pPr>
              <w:pStyle w:val="BodyText"/>
            </w:pPr>
            <w:r w:rsidRPr="00BB235E">
              <w:t>Direct or indirect</w:t>
            </w:r>
          </w:p>
          <w:p w:rsidR="00000000" w:rsidRPr="00BB235E" w:rsidP="00BB235E">
            <w:pPr>
              <w:pStyle w:val="BodyText"/>
            </w:pPr>
            <w:r w:rsidRPr="00BB235E">
              <w:t>Manual entry</w:t>
            </w:r>
          </w:p>
          <w:p w:rsidR="00000000" w:rsidP="00BB235E">
            <w:pPr>
              <w:pStyle w:val="BodyText"/>
              <w:rPr>
                <w:lang w:val="en-NZ"/>
              </w:rPr>
            </w:pPr>
            <w:r w:rsidRPr="00BB235E">
              <w:t>Remote sensing</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Metadata</w:t>
            </w:r>
          </w:p>
        </w:tc>
        <w:tc>
          <w:tcPr>
            <w:tcW w:w="5580" w:type="dxa"/>
            <w:tcBorders>
              <w:top w:val="nil"/>
              <w:left w:val="single" w:sz="6" w:space="0" w:color="auto"/>
              <w:bottom w:val="nil"/>
              <w:right w:val="nil"/>
            </w:tcBorders>
            <w:tcMar>
              <w:top w:w="0" w:type="dxa"/>
              <w:left w:w="62" w:type="dxa"/>
              <w:bottom w:w="0" w:type="dxa"/>
              <w:right w:w="62" w:type="dxa"/>
            </w:tcMar>
          </w:tcPr>
          <w:p w:rsidR="00000000" w:rsidP="00BB235E">
            <w:pPr>
              <w:pStyle w:val="BodyText"/>
              <w:rPr>
                <w:lang w:val="en-NZ"/>
              </w:rPr>
            </w:pPr>
            <w:r w:rsidRPr="00BB235E">
              <w:t xml:space="preserve">Is summarised information about a data set that describes its characteristics including source, availability, quality, date </w:t>
            </w:r>
            <w:r w:rsidRPr="00BB235E">
              <w:t>of acquisition, conditions of use, coordinate system, datum</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Occupational health and safety</w:t>
            </w:r>
            <w:r w:rsidRPr="00BB235E">
              <w:t xml:space="preserve"> (</w:t>
            </w:r>
            <w:r w:rsidRPr="00BB235E">
              <w:rPr>
                <w:rStyle w:val="SpecialBold"/>
              </w:rPr>
              <w:t>OH</w:t>
            </w:r>
            <w:r w:rsidRPr="00BB235E">
              <w:t>&amp;</w:t>
            </w:r>
            <w:r w:rsidRPr="00BB235E">
              <w:rPr>
                <w:rStyle w:val="SpecialBold"/>
              </w:rPr>
              <w:t>S</w:t>
            </w:r>
            <w:r w:rsidRPr="00BB235E">
              <w:t xml:space="preserve">) </w:t>
            </w:r>
            <w:r w:rsidRPr="00BB235E">
              <w:rPr>
                <w:rStyle w:val="SpecialBold"/>
              </w:rPr>
              <w:t>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Development of a site safety plan</w:t>
            </w:r>
          </w:p>
          <w:p w:rsidR="00000000" w:rsidRPr="00BB235E" w:rsidP="00BB235E">
            <w:pPr>
              <w:pStyle w:val="BodyText"/>
            </w:pPr>
            <w:r w:rsidRPr="00BB235E">
              <w:t>Identification of potential hazards</w:t>
            </w:r>
          </w:p>
          <w:p w:rsidR="00000000" w:rsidRPr="00BB235E" w:rsidP="00BB235E">
            <w:pPr>
              <w:pStyle w:val="BodyText"/>
            </w:pPr>
            <w:r w:rsidRPr="00BB235E">
              <w:t>Inspection of worksites</w:t>
            </w:r>
          </w:p>
          <w:p w:rsidR="00000000" w:rsidRPr="00BB235E" w:rsidP="00BB235E">
            <w:pPr>
              <w:pStyle w:val="BodyText"/>
            </w:pPr>
            <w:r w:rsidRPr="00BB235E">
              <w:t>Training of staff in OH&amp;S requirements</w:t>
            </w:r>
          </w:p>
          <w:p w:rsidR="00000000" w:rsidP="00BB235E">
            <w:pPr>
              <w:pStyle w:val="BodyText"/>
              <w:rPr>
                <w:lang w:val="en-NZ"/>
              </w:rPr>
            </w:pPr>
            <w:r w:rsidRPr="00BB235E">
              <w:t>Use of safety equipment and/or special clothing</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B235E">
            <w:pPr>
              <w:pStyle w:val="BodyText"/>
              <w:rPr>
                <w:lang w:val="en-NZ"/>
              </w:rPr>
            </w:pPr>
            <w:r w:rsidRPr="00BB235E">
              <w:rPr>
                <w:rStyle w:val="SpecialBold"/>
              </w:rPr>
              <w:t>Required 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r w:rsidRPr="00BB235E">
              <w:t>Accident and injury reports</w:t>
            </w:r>
          </w:p>
          <w:p w:rsidR="00000000" w:rsidRPr="00BB235E" w:rsidP="00BB235E">
            <w:pPr>
              <w:pStyle w:val="BodyText"/>
            </w:pPr>
            <w:r w:rsidRPr="00BB235E">
              <w:t>Authority/approval documentation</w:t>
            </w:r>
          </w:p>
          <w:p w:rsidR="00000000" w:rsidRPr="00BB235E" w:rsidP="00BB235E">
            <w:pPr>
              <w:pStyle w:val="BodyText"/>
            </w:pPr>
            <w:r w:rsidRPr="00BB235E">
              <w:t>Meeting reports</w:t>
            </w:r>
          </w:p>
          <w:p w:rsidR="00000000" w:rsidRPr="00BB235E" w:rsidP="00BB235E">
            <w:pPr>
              <w:pStyle w:val="BodyText"/>
            </w:pPr>
            <w:r w:rsidRPr="00BB235E">
              <w:t>Records and reports of communication</w:t>
            </w:r>
          </w:p>
          <w:p w:rsidR="00000000" w:rsidP="00BB235E">
            <w:pPr>
              <w:pStyle w:val="BodyText"/>
              <w:rPr>
                <w:lang w:val="en-NZ"/>
              </w:rPr>
            </w:pPr>
            <w:r w:rsidRPr="00BB235E">
              <w:t>Reimbursements</w:t>
            </w:r>
          </w:p>
        </w:tc>
      </w:tr>
      <w:tr w:rsidTr="00B81D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B235E" w:rsidP="00BB235E">
            <w:pPr>
              <w:pStyle w:val="BodyText"/>
            </w:pPr>
          </w:p>
        </w:tc>
      </w:tr>
    </w:tbl>
    <w:p w:rsidR="00000000" w:rsidRPr="00BB235E" w:rsidP="00BB235E">
      <w:pPr>
        <w:pStyle w:val="BodyText"/>
      </w:pPr>
    </w:p>
    <w:p w:rsidR="00000000" w:rsidRPr="00BB235E" w:rsidP="00BB235E">
      <w:pPr>
        <w:pStyle w:val="AllowPageBreak"/>
      </w:pPr>
    </w:p>
    <w:p w:rsidR="00000000" w:rsidRPr="00BB235E" w:rsidP="00BB235E">
      <w:pPr>
        <w:pStyle w:val="Heading1"/>
      </w:pPr>
      <w:bookmarkStart w:id="12" w:name="O_121538"/>
      <w:bookmarkEnd w:id="12"/>
      <w:r w:rsidRPr="00BB235E">
        <w:t>Unit Sector(s)</w:t>
      </w:r>
    </w:p>
    <w:p w:rsidR="00000000" w:rsidRPr="00BB235E" w:rsidP="00BB235E">
      <w:pPr>
        <w:pStyle w:val="BodyText"/>
      </w:pPr>
      <w:r w:rsidRPr="00BB235E">
        <w:t>Not applicable.</w:t>
      </w:r>
    </w:p>
    <w:p w:rsidR="00000000" w:rsidRPr="00BB235E" w:rsidP="00BB235E"/>
    <w:sectPr w:rsidSect="00BB23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DA6" w:rsidP="00B81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DA6" w:rsidP="00BB23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81DA6" w:rsidP="00BB23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81DA6" w:rsidP="00BB23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DA6" w:rsidP="00B81D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DA6" w:rsidP="00BB235E">
    <w:pPr>
      <w:pStyle w:val="Header"/>
      <w:framePr w:wrap="around"/>
    </w:pPr>
    <w:r>
      <w:fldChar w:fldCharType="begin"/>
    </w:r>
    <w:r>
      <w:instrText xml:space="preserve"> TITLE   \* MERGEFORMAT </w:instrText>
    </w:r>
    <w:r>
      <w:fldChar w:fldCharType="separate"/>
    </w:r>
    <w:r>
      <w:t>PUADEFEO809A Acquire data related to velocity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1DA6" w:rsidP="00BB23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06E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B67F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3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235E"/>
    <w:pPr>
      <w:spacing w:before="360" w:after="60"/>
      <w:outlineLvl w:val="0"/>
    </w:pPr>
    <w:rPr>
      <w:sz w:val="32"/>
    </w:rPr>
  </w:style>
  <w:style w:type="paragraph" w:styleId="Heading2">
    <w:name w:val="heading 2"/>
    <w:basedOn w:val="HeadingBase"/>
    <w:next w:val="BodyText"/>
    <w:link w:val="Heading2Char"/>
    <w:qFormat/>
    <w:rsid w:val="00BB235E"/>
    <w:pPr>
      <w:keepLines/>
      <w:spacing w:before="240" w:after="120"/>
      <w:outlineLvl w:val="1"/>
    </w:pPr>
    <w:rPr>
      <w:sz w:val="28"/>
      <w:szCs w:val="40"/>
    </w:rPr>
  </w:style>
  <w:style w:type="paragraph" w:styleId="Heading3">
    <w:name w:val="heading 3"/>
    <w:basedOn w:val="HeadingBase"/>
    <w:next w:val="BodyText"/>
    <w:link w:val="Heading3Char"/>
    <w:qFormat/>
    <w:rsid w:val="00BB235E"/>
    <w:pPr>
      <w:spacing w:before="180" w:after="120"/>
      <w:outlineLvl w:val="2"/>
    </w:pPr>
    <w:rPr>
      <w:spacing w:val="-10"/>
      <w:kern w:val="32"/>
    </w:rPr>
  </w:style>
  <w:style w:type="paragraph" w:styleId="Heading4">
    <w:name w:val="heading 4"/>
    <w:basedOn w:val="HeadingBase"/>
    <w:next w:val="BodyText"/>
    <w:link w:val="Heading4Char"/>
    <w:qFormat/>
    <w:rsid w:val="00BB235E"/>
    <w:pPr>
      <w:spacing w:before="160" w:after="120"/>
      <w:outlineLvl w:val="3"/>
    </w:pPr>
    <w:rPr>
      <w:sz w:val="22"/>
    </w:rPr>
  </w:style>
  <w:style w:type="paragraph" w:styleId="Heading5">
    <w:name w:val="heading 5"/>
    <w:basedOn w:val="HeadingBase"/>
    <w:next w:val="Normal"/>
    <w:link w:val="Heading5Char"/>
    <w:qFormat/>
    <w:rsid w:val="00BB235E"/>
    <w:pPr>
      <w:spacing w:before="80"/>
      <w:outlineLvl w:val="4"/>
    </w:pPr>
    <w:rPr>
      <w:color w:val="918585"/>
      <w:sz w:val="20"/>
    </w:rPr>
  </w:style>
  <w:style w:type="paragraph" w:styleId="Heading6">
    <w:name w:val="heading 6"/>
    <w:basedOn w:val="HeadingBase"/>
    <w:next w:val="Normal"/>
    <w:link w:val="Heading6Char"/>
    <w:qFormat/>
    <w:rsid w:val="00BB235E"/>
    <w:pPr>
      <w:spacing w:before="60"/>
      <w:outlineLvl w:val="5"/>
    </w:pPr>
    <w:rPr>
      <w:color w:val="918585"/>
      <w:sz w:val="20"/>
    </w:rPr>
  </w:style>
  <w:style w:type="paragraph" w:styleId="Heading7">
    <w:name w:val="heading 7"/>
    <w:basedOn w:val="Normal"/>
    <w:next w:val="Normal"/>
    <w:link w:val="Heading7Char"/>
    <w:qFormat/>
    <w:rsid w:val="00BB235E"/>
    <w:pPr>
      <w:ind w:left="720"/>
      <w:outlineLvl w:val="6"/>
    </w:pPr>
    <w:rPr>
      <w:i/>
    </w:rPr>
  </w:style>
  <w:style w:type="paragraph" w:styleId="Heading8">
    <w:name w:val="heading 8"/>
    <w:basedOn w:val="Normal"/>
    <w:next w:val="Normal"/>
    <w:link w:val="Heading8Char"/>
    <w:qFormat/>
    <w:rsid w:val="00BB235E"/>
    <w:pPr>
      <w:ind w:left="720"/>
      <w:outlineLvl w:val="7"/>
    </w:pPr>
    <w:rPr>
      <w:i/>
    </w:rPr>
  </w:style>
  <w:style w:type="paragraph" w:styleId="Heading9">
    <w:name w:val="heading 9"/>
    <w:basedOn w:val="Normal"/>
    <w:next w:val="Normal"/>
    <w:link w:val="Heading9Char"/>
    <w:qFormat/>
    <w:rsid w:val="00BB235E"/>
    <w:pPr>
      <w:ind w:left="720"/>
      <w:outlineLvl w:val="8"/>
    </w:pPr>
    <w:rPr>
      <w:i/>
    </w:rPr>
  </w:style>
  <w:style w:type="character" w:default="1" w:styleId="DefaultParagraphFont">
    <w:name w:val="Default Paragraph Font"/>
    <w:uiPriority w:val="1"/>
    <w:unhideWhenUsed/>
    <w:rsid w:val="00BB2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35E"/>
  </w:style>
  <w:style w:type="character" w:customStyle="1" w:styleId="Heading1Char">
    <w:name w:val="Heading 1 Char"/>
    <w:basedOn w:val="DefaultParagraphFont"/>
    <w:link w:val="Heading1"/>
    <w:rsid w:val="00BB235E"/>
    <w:rPr>
      <w:rFonts w:ascii="Times New Roman" w:eastAsia="Times New Roman" w:hAnsi="Times New Roman" w:cs="Times New Roman"/>
      <w:b/>
      <w:sz w:val="32"/>
      <w:szCs w:val="20"/>
      <w:lang w:eastAsia="en-US"/>
    </w:rPr>
  </w:style>
  <w:style w:type="paragraph" w:styleId="BodyText">
    <w:name w:val="Body Text"/>
    <w:basedOn w:val="Normal"/>
    <w:link w:val="BodyTextChar"/>
    <w:rsid w:val="00BB23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35E"/>
    <w:rPr>
      <w:rFonts w:ascii="Times New Roman" w:eastAsia="Times New Roman" w:hAnsi="Times New Roman" w:cs="Times New Roman"/>
      <w:sz w:val="24"/>
      <w:lang w:val="en-US" w:eastAsia="en-US"/>
    </w:rPr>
  </w:style>
  <w:style w:type="paragraph" w:styleId="Footer">
    <w:name w:val="footer"/>
    <w:basedOn w:val="Normal"/>
    <w:link w:val="FooterChar"/>
    <w:rsid w:val="00BB2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35E"/>
    <w:rPr>
      <w:rFonts w:ascii="Times New Roman" w:eastAsia="Times New Roman" w:hAnsi="Times New Roman" w:cs="Times New Roman"/>
      <w:sz w:val="16"/>
      <w:lang w:val="en-US" w:eastAsia="en-US"/>
    </w:rPr>
  </w:style>
  <w:style w:type="paragraph" w:styleId="List">
    <w:name w:val="List"/>
    <w:basedOn w:val="BodyText"/>
    <w:next w:val="BodyText"/>
    <w:rsid w:val="00BB235E"/>
    <w:pPr>
      <w:tabs>
        <w:tab w:val="left" w:pos="340"/>
      </w:tabs>
      <w:spacing w:before="60" w:after="60"/>
      <w:ind w:left="340" w:hanging="340"/>
    </w:pPr>
  </w:style>
  <w:style w:type="paragraph" w:styleId="ListBullet">
    <w:name w:val="List Bullet"/>
    <w:basedOn w:val="List"/>
    <w:rsid w:val="00BB235E"/>
    <w:pPr>
      <w:numPr>
        <w:numId w:val="12"/>
      </w:numPr>
      <w:tabs>
        <w:tab w:val="clear" w:pos="340"/>
      </w:tabs>
      <w:spacing w:before="40" w:after="40"/>
    </w:pPr>
  </w:style>
  <w:style w:type="character" w:customStyle="1" w:styleId="SpecialBold">
    <w:name w:val="Special Bold"/>
    <w:basedOn w:val="DefaultParagraphFont"/>
    <w:rsid w:val="00BB235E"/>
    <w:rPr>
      <w:b/>
      <w:spacing w:val="0"/>
    </w:rPr>
  </w:style>
  <w:style w:type="paragraph" w:styleId="Header">
    <w:name w:val="header"/>
    <w:basedOn w:val="Normal"/>
    <w:link w:val="HeaderChar"/>
    <w:rsid w:val="00BB2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3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235E"/>
    <w:pPr>
      <w:spacing w:before="240" w:after="120"/>
      <w:outlineLvl w:val="0"/>
    </w:pPr>
    <w:rPr>
      <w:rFonts w:ascii="Times New Roman" w:hAnsi="Times New Roman"/>
      <w:b/>
      <w:sz w:val="28"/>
    </w:rPr>
  </w:style>
  <w:style w:type="paragraph" w:customStyle="1" w:styleId="AllowPageBreak">
    <w:name w:val="AllowPageBreak"/>
    <w:rsid w:val="00BB23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235E"/>
    <w:pPr>
      <w:tabs>
        <w:tab w:val="left" w:pos="680"/>
      </w:tabs>
      <w:spacing w:before="60" w:after="60"/>
      <w:ind w:left="680" w:hanging="340"/>
    </w:pPr>
  </w:style>
  <w:style w:type="character" w:customStyle="1" w:styleId="BoldandItalics">
    <w:name w:val="Bold and Italics"/>
    <w:qFormat/>
    <w:rsid w:val="00BB235E"/>
    <w:rPr>
      <w:b/>
      <w:i/>
      <w:u w:val="none"/>
    </w:rPr>
  </w:style>
  <w:style w:type="character" w:customStyle="1" w:styleId="Heading2Char">
    <w:name w:val="Heading 2 Char"/>
    <w:basedOn w:val="DefaultParagraphFont"/>
    <w:link w:val="Heading2"/>
    <w:rsid w:val="00BB2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3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23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235E"/>
    <w:rPr>
      <w:rFonts w:ascii="Courier New" w:eastAsia="Times New Roman" w:hAnsi="Courier New" w:cs="Times New Roman"/>
      <w:i/>
      <w:szCs w:val="20"/>
      <w:lang w:val="en-US" w:eastAsia="en-US"/>
    </w:rPr>
  </w:style>
  <w:style w:type="paragraph" w:customStyle="1" w:styleId="HeadingBase">
    <w:name w:val="Heading Base"/>
    <w:rsid w:val="00BB2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35E"/>
    <w:pPr>
      <w:tabs>
        <w:tab w:val="right" w:leader="dot" w:pos="9072"/>
      </w:tabs>
      <w:ind w:left="567"/>
    </w:pPr>
    <w:rPr>
      <w:szCs w:val="22"/>
    </w:rPr>
  </w:style>
  <w:style w:type="paragraph" w:customStyle="1" w:styleId="TOCBase">
    <w:name w:val="TOC Base"/>
    <w:rsid w:val="00BB2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35E"/>
    <w:pPr>
      <w:tabs>
        <w:tab w:val="right" w:leader="dot" w:pos="9072"/>
      </w:tabs>
      <w:spacing w:before="40" w:after="40"/>
      <w:ind w:left="284"/>
    </w:pPr>
    <w:rPr>
      <w:rFonts w:ascii="Times New Roman" w:hAnsi="Times New Roman"/>
    </w:rPr>
  </w:style>
  <w:style w:type="paragraph" w:styleId="TOC1">
    <w:name w:val="toc 1"/>
    <w:basedOn w:val="TOCBase"/>
    <w:next w:val="Normal"/>
    <w:rsid w:val="00BB23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235E"/>
    <w:pPr>
      <w:spacing w:before="5040"/>
      <w:jc w:val="center"/>
    </w:pPr>
    <w:rPr>
      <w:sz w:val="48"/>
      <w:szCs w:val="72"/>
      <w:lang w:val="en-US"/>
    </w:rPr>
  </w:style>
  <w:style w:type="character" w:customStyle="1" w:styleId="TitleChar">
    <w:name w:val="Title Char"/>
    <w:basedOn w:val="DefaultParagraphFont"/>
    <w:link w:val="Title"/>
    <w:rsid w:val="00BB2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35E"/>
    <w:pPr>
      <w:tabs>
        <w:tab w:val="left" w:pos="3600"/>
        <w:tab w:val="left" w:pos="3958"/>
      </w:tabs>
    </w:pPr>
  </w:style>
  <w:style w:type="paragraph" w:customStyle="1" w:styleId="Note">
    <w:name w:val="Note"/>
    <w:basedOn w:val="BodyText"/>
    <w:rsid w:val="00BB23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35E"/>
    <w:pPr>
      <w:framePr w:wrap="auto" w:hAnchor="text" w:y="6049"/>
    </w:pPr>
    <w:rPr>
      <w:color w:val="000000"/>
      <w:sz w:val="40"/>
    </w:rPr>
  </w:style>
  <w:style w:type="paragraph" w:customStyle="1" w:styleId="TOCTitle">
    <w:name w:val="TOCTitle"/>
    <w:basedOn w:val="Heading1"/>
    <w:rsid w:val="00BB235E"/>
    <w:pPr>
      <w:spacing w:after="240"/>
      <w:jc w:val="center"/>
      <w:outlineLvl w:val="9"/>
    </w:pPr>
    <w:rPr>
      <w:caps/>
    </w:rPr>
  </w:style>
  <w:style w:type="paragraph" w:customStyle="1" w:styleId="Version">
    <w:name w:val="Version"/>
    <w:rsid w:val="00BB23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235E"/>
    <w:pPr>
      <w:numPr>
        <w:numId w:val="13"/>
      </w:numPr>
      <w:tabs>
        <w:tab w:val="clear" w:pos="680"/>
      </w:tabs>
    </w:pPr>
  </w:style>
  <w:style w:type="paragraph" w:styleId="Index1">
    <w:name w:val="index 1"/>
    <w:basedOn w:val="Normal"/>
    <w:next w:val="Normal"/>
    <w:semiHidden/>
    <w:rsid w:val="00BB235E"/>
    <w:pPr>
      <w:keepNext w:val="0"/>
      <w:tabs>
        <w:tab w:val="right" w:pos="4176"/>
      </w:tabs>
      <w:ind w:left="198" w:hanging="198"/>
    </w:pPr>
    <w:rPr>
      <w:rFonts w:ascii="Garamond" w:hAnsi="Garamond"/>
    </w:rPr>
  </w:style>
  <w:style w:type="paragraph" w:styleId="IndexHeading">
    <w:name w:val="index heading"/>
    <w:basedOn w:val="Normal"/>
    <w:next w:val="Index1"/>
    <w:semiHidden/>
    <w:rsid w:val="00BB235E"/>
    <w:pPr>
      <w:spacing w:before="120" w:after="120"/>
    </w:pPr>
    <w:rPr>
      <w:rFonts w:ascii="Arial" w:hAnsi="Arial"/>
      <w:b/>
      <w:color w:val="918585"/>
      <w:sz w:val="24"/>
    </w:rPr>
  </w:style>
  <w:style w:type="paragraph" w:customStyle="1" w:styleId="Chapter">
    <w:name w:val="Chapter"/>
    <w:basedOn w:val="Normal"/>
    <w:rsid w:val="00BB235E"/>
    <w:pPr>
      <w:spacing w:before="240"/>
    </w:pPr>
    <w:rPr>
      <w:rFonts w:ascii="Times New Roman" w:hAnsi="Times New Roman"/>
      <w:smallCaps/>
      <w:spacing w:val="80"/>
      <w:sz w:val="28"/>
    </w:rPr>
  </w:style>
  <w:style w:type="paragraph" w:customStyle="1" w:styleId="InChapter">
    <w:name w:val="InChapter"/>
    <w:basedOn w:val="Heading3"/>
    <w:rsid w:val="00BB235E"/>
    <w:pPr>
      <w:spacing w:after="240"/>
      <w:outlineLvl w:val="9"/>
    </w:pPr>
    <w:rPr>
      <w:noProof/>
    </w:rPr>
  </w:style>
  <w:style w:type="paragraph" w:styleId="Index2">
    <w:name w:val="index 2"/>
    <w:basedOn w:val="Normal"/>
    <w:next w:val="Normal"/>
    <w:semiHidden/>
    <w:rsid w:val="00BB235E"/>
    <w:pPr>
      <w:tabs>
        <w:tab w:val="right" w:pos="4176"/>
      </w:tabs>
      <w:ind w:left="568" w:hanging="284"/>
    </w:pPr>
    <w:rPr>
      <w:rFonts w:ascii="Garamond" w:hAnsi="Garamond"/>
    </w:rPr>
  </w:style>
  <w:style w:type="paragraph" w:customStyle="1" w:styleId="Byline">
    <w:name w:val="Byline"/>
    <w:rsid w:val="00BB2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35E"/>
    <w:pPr>
      <w:tabs>
        <w:tab w:val="clear" w:pos="3600"/>
        <w:tab w:val="clear" w:pos="3958"/>
      </w:tabs>
      <w:jc w:val="right"/>
    </w:pPr>
  </w:style>
  <w:style w:type="character" w:styleId="Emphasis">
    <w:name w:val="Emphasis"/>
    <w:basedOn w:val="DefaultParagraphFont"/>
    <w:qFormat/>
    <w:rsid w:val="00BB235E"/>
    <w:rPr>
      <w:i/>
    </w:rPr>
  </w:style>
  <w:style w:type="paragraph" w:styleId="Caption">
    <w:name w:val="caption"/>
    <w:basedOn w:val="BodyText"/>
    <w:next w:val="Normal"/>
    <w:qFormat/>
    <w:rsid w:val="00BB235E"/>
    <w:pPr>
      <w:framePr w:w="2268" w:hSpace="181" w:vSpace="181" w:wrap="around" w:vAnchor="text" w:hAnchor="page" w:x="1135" w:y="285" w:anchorLock="1"/>
    </w:pPr>
    <w:rPr>
      <w:i/>
    </w:rPr>
  </w:style>
  <w:style w:type="paragraph" w:customStyle="1" w:styleId="MiniTOCTitle">
    <w:name w:val="MiniTOCTitle"/>
    <w:basedOn w:val="Heading4"/>
    <w:rsid w:val="00BB235E"/>
    <w:pPr>
      <w:spacing w:before="240"/>
      <w:outlineLvl w:val="9"/>
    </w:pPr>
    <w:rPr>
      <w:noProof/>
      <w:sz w:val="24"/>
    </w:rPr>
  </w:style>
  <w:style w:type="paragraph" w:customStyle="1" w:styleId="MiniTOCItem">
    <w:name w:val="MiniTOCItem"/>
    <w:basedOn w:val="ListBullet"/>
    <w:rsid w:val="00BB235E"/>
    <w:pPr>
      <w:numPr>
        <w:numId w:val="0"/>
      </w:numPr>
      <w:tabs>
        <w:tab w:val="right" w:leader="dot" w:pos="6521"/>
      </w:tabs>
      <w:spacing w:before="0" w:after="0"/>
    </w:pPr>
  </w:style>
  <w:style w:type="paragraph" w:customStyle="1" w:styleId="TOFTitle">
    <w:name w:val="TOFTitle"/>
    <w:basedOn w:val="TOCTitle"/>
    <w:rsid w:val="00BB235E"/>
  </w:style>
  <w:style w:type="paragraph" w:styleId="TableofFigures">
    <w:name w:val="table of figures"/>
    <w:basedOn w:val="Normal"/>
    <w:next w:val="Normal"/>
    <w:semiHidden/>
    <w:rsid w:val="00BB235E"/>
    <w:pPr>
      <w:tabs>
        <w:tab w:val="right" w:leader="dot" w:pos="9072"/>
      </w:tabs>
      <w:ind w:left="970" w:hanging="403"/>
    </w:pPr>
    <w:rPr>
      <w:rFonts w:ascii="Times New Roman" w:hAnsi="Times New Roman"/>
      <w:b/>
    </w:rPr>
  </w:style>
  <w:style w:type="paragraph" w:styleId="ListNumber">
    <w:name w:val="List Number"/>
    <w:basedOn w:val="List"/>
    <w:rsid w:val="00BB235E"/>
    <w:pPr>
      <w:numPr>
        <w:numId w:val="10"/>
      </w:numPr>
    </w:pPr>
  </w:style>
  <w:style w:type="character" w:customStyle="1" w:styleId="WingdingSymbols">
    <w:name w:val="Wingding Symbols"/>
    <w:rsid w:val="00BB235E"/>
    <w:rPr>
      <w:rFonts w:ascii="Wingdings" w:hAnsi="Wingdings"/>
    </w:rPr>
  </w:style>
  <w:style w:type="paragraph" w:customStyle="1" w:styleId="TableHeading">
    <w:name w:val="Table Heading"/>
    <w:basedOn w:val="HeadingBase"/>
    <w:rsid w:val="00BB235E"/>
    <w:pPr>
      <w:keepLines/>
      <w:pBdr>
        <w:bottom w:val="single" w:sz="6" w:space="1" w:color="918585"/>
      </w:pBdr>
      <w:spacing w:before="240"/>
    </w:pPr>
  </w:style>
  <w:style w:type="character" w:customStyle="1" w:styleId="HotSpot">
    <w:name w:val="HotSpot"/>
    <w:rsid w:val="00BB235E"/>
    <w:rPr>
      <w:color w:val="0033CC"/>
      <w:u w:val="none"/>
    </w:rPr>
  </w:style>
  <w:style w:type="paragraph" w:customStyle="1" w:styleId="BodyTextRight">
    <w:name w:val="Body Text Right"/>
    <w:basedOn w:val="BodyText"/>
    <w:rsid w:val="00BB235E"/>
    <w:pPr>
      <w:spacing w:before="0" w:after="0"/>
      <w:jc w:val="right"/>
    </w:pPr>
  </w:style>
  <w:style w:type="paragraph" w:styleId="Index3">
    <w:name w:val="index 3"/>
    <w:basedOn w:val="ListNumber2"/>
    <w:next w:val="Normal"/>
    <w:semiHidden/>
    <w:rsid w:val="00BB235E"/>
    <w:pPr>
      <w:numPr>
        <w:numId w:val="0"/>
      </w:numPr>
      <w:tabs>
        <w:tab w:val="right" w:leader="dot" w:pos="4176"/>
      </w:tabs>
    </w:pPr>
  </w:style>
  <w:style w:type="paragraph" w:styleId="ListNumber2">
    <w:name w:val="List Number 2"/>
    <w:basedOn w:val="List2"/>
    <w:rsid w:val="00BB235E"/>
    <w:pPr>
      <w:numPr>
        <w:numId w:val="9"/>
      </w:numPr>
      <w:tabs>
        <w:tab w:val="clear" w:pos="1060"/>
      </w:tabs>
    </w:pPr>
  </w:style>
  <w:style w:type="paragraph" w:customStyle="1" w:styleId="MarginNote">
    <w:name w:val="Margin Note"/>
    <w:basedOn w:val="BodyText"/>
    <w:rsid w:val="00BB2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3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235E"/>
    <w:rPr>
      <w:sz w:val="32"/>
    </w:rPr>
  </w:style>
  <w:style w:type="paragraph" w:customStyle="1" w:styleId="HeadingProcedure">
    <w:name w:val="Heading Procedure"/>
    <w:basedOn w:val="HeadingBase"/>
    <w:next w:val="Normal"/>
    <w:rsid w:val="00BB235E"/>
    <w:pPr>
      <w:tabs>
        <w:tab w:val="left" w:pos="0"/>
      </w:tabs>
      <w:spacing w:before="120" w:after="60"/>
    </w:pPr>
    <w:rPr>
      <w:i/>
      <w:color w:val="918585"/>
      <w:sz w:val="22"/>
    </w:rPr>
  </w:style>
  <w:style w:type="paragraph" w:customStyle="1" w:styleId="TableBodyText">
    <w:name w:val="Table Body Text"/>
    <w:basedOn w:val="BodyText"/>
    <w:rsid w:val="00BB235E"/>
    <w:pPr>
      <w:spacing w:before="60" w:after="60"/>
    </w:pPr>
  </w:style>
  <w:style w:type="paragraph" w:styleId="ListContinue">
    <w:name w:val="List Continue"/>
    <w:basedOn w:val="List"/>
    <w:rsid w:val="00BB235E"/>
    <w:pPr>
      <w:ind w:firstLine="0"/>
    </w:pPr>
  </w:style>
  <w:style w:type="paragraph" w:customStyle="1" w:styleId="ListNote">
    <w:name w:val="List Note"/>
    <w:basedOn w:val="List"/>
    <w:rsid w:val="00BB235E"/>
    <w:pPr>
      <w:pBdr>
        <w:top w:val="single" w:sz="6" w:space="2" w:color="918585"/>
        <w:bottom w:val="single" w:sz="6" w:space="2" w:color="918585"/>
      </w:pBdr>
      <w:tabs>
        <w:tab w:val="left" w:pos="1021"/>
      </w:tabs>
      <w:ind w:firstLine="0"/>
    </w:pPr>
  </w:style>
  <w:style w:type="paragraph" w:customStyle="1" w:styleId="Warning">
    <w:name w:val="Warning"/>
    <w:basedOn w:val="BodyText"/>
    <w:rsid w:val="00BB235E"/>
    <w:pPr>
      <w:shd w:val="clear" w:color="auto" w:fill="D9D9D9"/>
      <w:tabs>
        <w:tab w:val="left" w:pos="992"/>
      </w:tabs>
      <w:ind w:left="119" w:right="119"/>
    </w:pPr>
    <w:rPr>
      <w:sz w:val="20"/>
    </w:rPr>
  </w:style>
  <w:style w:type="paragraph" w:customStyle="1" w:styleId="MarginIcons">
    <w:name w:val="Margin Icons"/>
    <w:basedOn w:val="BodyText"/>
    <w:rsid w:val="00BB2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35E"/>
    <w:rPr>
      <w:rFonts w:ascii="Courier New" w:hAnsi="Courier New"/>
    </w:rPr>
  </w:style>
  <w:style w:type="paragraph" w:customStyle="1" w:styleId="NoteBullet">
    <w:name w:val="Note Bullet"/>
    <w:basedOn w:val="Note"/>
    <w:rsid w:val="00BB235E"/>
    <w:pPr>
      <w:tabs>
        <w:tab w:val="clear" w:pos="680"/>
      </w:tabs>
      <w:spacing w:before="60" w:after="60"/>
    </w:pPr>
  </w:style>
  <w:style w:type="paragraph" w:customStyle="1" w:styleId="SubHeading2">
    <w:name w:val="SubHeading2"/>
    <w:basedOn w:val="HeadingBase"/>
    <w:rsid w:val="00BB235E"/>
    <w:pPr>
      <w:spacing w:before="240" w:after="60"/>
    </w:pPr>
    <w:rPr>
      <w:sz w:val="20"/>
    </w:rPr>
  </w:style>
  <w:style w:type="paragraph" w:customStyle="1" w:styleId="SubHeading1">
    <w:name w:val="SubHeading1"/>
    <w:basedOn w:val="HeadingBase"/>
    <w:rsid w:val="00BB235E"/>
    <w:pPr>
      <w:spacing w:before="240" w:after="60"/>
    </w:pPr>
    <w:rPr>
      <w:color w:val="918585"/>
      <w:sz w:val="22"/>
    </w:rPr>
  </w:style>
  <w:style w:type="paragraph" w:customStyle="1" w:styleId="SideHeading">
    <w:name w:val="Side Heading"/>
    <w:basedOn w:val="HeadingBase"/>
    <w:rsid w:val="00BB2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35E"/>
    <w:pPr>
      <w:tabs>
        <w:tab w:val="num" w:pos="360"/>
      </w:tabs>
    </w:pPr>
  </w:style>
  <w:style w:type="paragraph" w:styleId="PlainText">
    <w:name w:val="Plain Text"/>
    <w:basedOn w:val="Normal"/>
    <w:link w:val="PlainTextChar"/>
    <w:rsid w:val="00BB235E"/>
    <w:rPr>
      <w:sz w:val="20"/>
    </w:rPr>
  </w:style>
  <w:style w:type="character" w:customStyle="1" w:styleId="PlainTextChar">
    <w:name w:val="Plain Text Char"/>
    <w:basedOn w:val="DefaultParagraphFont"/>
    <w:link w:val="PlainText"/>
    <w:rsid w:val="00BB23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235E"/>
    <w:rPr>
      <w:b/>
      <w:smallCaps/>
    </w:rPr>
  </w:style>
  <w:style w:type="paragraph" w:customStyle="1" w:styleId="TableListNumber">
    <w:name w:val="Table List Number"/>
    <w:basedOn w:val="ListNumber"/>
    <w:rsid w:val="00BB235E"/>
    <w:pPr>
      <w:numPr>
        <w:numId w:val="0"/>
      </w:numPr>
    </w:pPr>
  </w:style>
  <w:style w:type="paragraph" w:styleId="TOC4">
    <w:name w:val="toc 4"/>
    <w:basedOn w:val="TOCBase"/>
    <w:next w:val="Normal"/>
    <w:semiHidden/>
    <w:rsid w:val="00BB235E"/>
    <w:pPr>
      <w:tabs>
        <w:tab w:val="right" w:leader="dot" w:pos="9071"/>
      </w:tabs>
      <w:ind w:left="1701"/>
    </w:pPr>
  </w:style>
  <w:style w:type="paragraph" w:customStyle="1" w:styleId="ListAlpha">
    <w:name w:val="List Alpha"/>
    <w:basedOn w:val="List"/>
    <w:rsid w:val="00BB235E"/>
    <w:pPr>
      <w:numPr>
        <w:numId w:val="8"/>
      </w:numPr>
    </w:pPr>
  </w:style>
  <w:style w:type="paragraph" w:customStyle="1" w:styleId="ListAlpha2">
    <w:name w:val="List Alpha 2"/>
    <w:basedOn w:val="List2"/>
    <w:rsid w:val="00BB235E"/>
    <w:pPr>
      <w:numPr>
        <w:numId w:val="7"/>
      </w:numPr>
    </w:pPr>
  </w:style>
  <w:style w:type="paragraph" w:styleId="List3">
    <w:name w:val="List 3"/>
    <w:basedOn w:val="BodyText"/>
    <w:rsid w:val="00BB235E"/>
    <w:pPr>
      <w:tabs>
        <w:tab w:val="left" w:pos="1021"/>
      </w:tabs>
      <w:spacing w:before="60" w:after="60"/>
      <w:ind w:left="1020" w:hanging="340"/>
    </w:pPr>
  </w:style>
  <w:style w:type="paragraph" w:styleId="List4">
    <w:name w:val="List 4"/>
    <w:basedOn w:val="BodyText"/>
    <w:rsid w:val="00BB235E"/>
    <w:pPr>
      <w:tabs>
        <w:tab w:val="left" w:pos="1361"/>
      </w:tabs>
      <w:spacing w:before="60" w:after="60"/>
      <w:ind w:left="1361" w:hanging="340"/>
    </w:pPr>
  </w:style>
  <w:style w:type="paragraph" w:styleId="List5">
    <w:name w:val="List 5"/>
    <w:basedOn w:val="BodyText"/>
    <w:rsid w:val="00BB235E"/>
    <w:pPr>
      <w:tabs>
        <w:tab w:val="left" w:pos="1701"/>
      </w:tabs>
      <w:spacing w:before="60" w:after="60"/>
      <w:ind w:left="1701" w:hanging="340"/>
    </w:pPr>
  </w:style>
  <w:style w:type="paragraph" w:styleId="ListBullet3">
    <w:name w:val="List Bullet 3"/>
    <w:basedOn w:val="List3"/>
    <w:rsid w:val="00BB235E"/>
    <w:pPr>
      <w:numPr>
        <w:numId w:val="14"/>
      </w:numPr>
      <w:tabs>
        <w:tab w:val="clear" w:pos="1021"/>
      </w:tabs>
      <w:ind w:left="1037" w:hanging="357"/>
    </w:pPr>
  </w:style>
  <w:style w:type="paragraph" w:styleId="ListBullet4">
    <w:name w:val="List Bullet 4"/>
    <w:basedOn w:val="List4"/>
    <w:rsid w:val="00BB235E"/>
    <w:pPr>
      <w:numPr>
        <w:numId w:val="2"/>
      </w:numPr>
    </w:pPr>
  </w:style>
  <w:style w:type="paragraph" w:styleId="ListBullet5">
    <w:name w:val="List Bullet 5"/>
    <w:basedOn w:val="List5"/>
    <w:rsid w:val="00BB235E"/>
    <w:pPr>
      <w:numPr>
        <w:numId w:val="3"/>
      </w:numPr>
    </w:pPr>
  </w:style>
  <w:style w:type="paragraph" w:styleId="ListContinue2">
    <w:name w:val="List Continue 2"/>
    <w:basedOn w:val="List2"/>
    <w:rsid w:val="00BB235E"/>
    <w:pPr>
      <w:ind w:firstLine="0"/>
    </w:pPr>
  </w:style>
  <w:style w:type="paragraph" w:styleId="ListContinue3">
    <w:name w:val="List Continue 3"/>
    <w:basedOn w:val="List3"/>
    <w:rsid w:val="00BB235E"/>
    <w:pPr>
      <w:ind w:left="1021" w:firstLine="0"/>
    </w:pPr>
  </w:style>
  <w:style w:type="paragraph" w:styleId="ListContinue4">
    <w:name w:val="List Continue 4"/>
    <w:basedOn w:val="List4"/>
    <w:rsid w:val="00BB235E"/>
    <w:pPr>
      <w:ind w:firstLine="0"/>
    </w:pPr>
  </w:style>
  <w:style w:type="paragraph" w:styleId="ListContinue5">
    <w:name w:val="List Continue 5"/>
    <w:basedOn w:val="List5"/>
    <w:rsid w:val="00BB235E"/>
    <w:pPr>
      <w:ind w:firstLine="0"/>
    </w:pPr>
  </w:style>
  <w:style w:type="paragraph" w:styleId="ListNumber3">
    <w:name w:val="List Number 3"/>
    <w:basedOn w:val="List3"/>
    <w:rsid w:val="00BB235E"/>
    <w:pPr>
      <w:numPr>
        <w:numId w:val="4"/>
      </w:numPr>
    </w:pPr>
  </w:style>
  <w:style w:type="paragraph" w:styleId="ListNumber4">
    <w:name w:val="List Number 4"/>
    <w:basedOn w:val="List4"/>
    <w:rsid w:val="00BB235E"/>
    <w:pPr>
      <w:numPr>
        <w:numId w:val="5"/>
      </w:numPr>
    </w:pPr>
  </w:style>
  <w:style w:type="paragraph" w:styleId="ListNumber5">
    <w:name w:val="List Number 5"/>
    <w:basedOn w:val="List5"/>
    <w:rsid w:val="00BB235E"/>
    <w:pPr>
      <w:numPr>
        <w:numId w:val="6"/>
      </w:numPr>
    </w:pPr>
  </w:style>
  <w:style w:type="paragraph" w:styleId="BlockText">
    <w:name w:val="Block Text"/>
    <w:basedOn w:val="Normal"/>
    <w:rsid w:val="00BB235E"/>
    <w:pPr>
      <w:spacing w:after="120"/>
      <w:ind w:left="1440" w:right="1440"/>
    </w:pPr>
  </w:style>
  <w:style w:type="character" w:customStyle="1" w:styleId="Subscript">
    <w:name w:val="Subscript"/>
    <w:basedOn w:val="DefaultParagraphFont"/>
    <w:rsid w:val="00BB235E"/>
    <w:rPr>
      <w:sz w:val="16"/>
      <w:vertAlign w:val="subscript"/>
    </w:rPr>
  </w:style>
  <w:style w:type="character" w:customStyle="1" w:styleId="Superscript">
    <w:name w:val="Superscript"/>
    <w:basedOn w:val="DefaultParagraphFont"/>
    <w:rsid w:val="00BB235E"/>
    <w:rPr>
      <w:sz w:val="16"/>
      <w:vertAlign w:val="superscript"/>
    </w:rPr>
  </w:style>
  <w:style w:type="character" w:customStyle="1" w:styleId="Symbols">
    <w:name w:val="Symbols"/>
    <w:basedOn w:val="DefaultParagraphFont"/>
    <w:rsid w:val="00BB235E"/>
    <w:rPr>
      <w:rFonts w:ascii="Symbol" w:hAnsi="Symbol"/>
    </w:rPr>
  </w:style>
  <w:style w:type="character" w:customStyle="1" w:styleId="MenuOptions">
    <w:name w:val="Menu Options"/>
    <w:basedOn w:val="DefaultParagraphFont"/>
    <w:rsid w:val="00BB235E"/>
    <w:rPr>
      <w:rFonts w:ascii="Arial Narrow" w:hAnsi="Arial Narrow"/>
      <w:smallCaps/>
    </w:rPr>
  </w:style>
  <w:style w:type="character" w:customStyle="1" w:styleId="Buttons">
    <w:name w:val="Buttons"/>
    <w:basedOn w:val="DefaultParagraphFont"/>
    <w:rsid w:val="00BB235E"/>
    <w:rPr>
      <w:b/>
    </w:rPr>
  </w:style>
  <w:style w:type="character" w:customStyle="1" w:styleId="Underlined">
    <w:name w:val="Underlined"/>
    <w:basedOn w:val="DefaultParagraphFont"/>
    <w:rsid w:val="00BB235E"/>
    <w:rPr>
      <w:u w:val="single"/>
    </w:rPr>
  </w:style>
  <w:style w:type="paragraph" w:customStyle="1" w:styleId="TableBodyTextRight">
    <w:name w:val="Table Body Text Right"/>
    <w:basedOn w:val="TableBodyText"/>
    <w:rsid w:val="00BB235E"/>
    <w:pPr>
      <w:widowControl w:val="0"/>
      <w:autoSpaceDE w:val="0"/>
      <w:autoSpaceDN w:val="0"/>
      <w:adjustRightInd w:val="0"/>
      <w:jc w:val="right"/>
    </w:pPr>
    <w:rPr>
      <w:rFonts w:cs="Arial"/>
      <w:szCs w:val="18"/>
    </w:rPr>
  </w:style>
  <w:style w:type="paragraph" w:customStyle="1" w:styleId="CopyrightText">
    <w:name w:val="Copyright Text"/>
    <w:basedOn w:val="BodyText"/>
    <w:rsid w:val="00BB235E"/>
    <w:rPr>
      <w:sz w:val="18"/>
    </w:rPr>
  </w:style>
  <w:style w:type="paragraph" w:customStyle="1" w:styleId="BodySmallRight">
    <w:name w:val="Body Small Right"/>
    <w:basedOn w:val="BodyTextRight"/>
    <w:rsid w:val="00BB235E"/>
    <w:rPr>
      <w:sz w:val="18"/>
      <w:szCs w:val="18"/>
    </w:rPr>
  </w:style>
  <w:style w:type="paragraph" w:customStyle="1" w:styleId="MarginEdition">
    <w:name w:val="Margin Edition"/>
    <w:basedOn w:val="MarginNote"/>
    <w:rsid w:val="00BB235E"/>
    <w:pPr>
      <w:spacing w:before="0" w:after="0"/>
    </w:pPr>
    <w:rPr>
      <w:rFonts w:ascii="Times New Roman" w:hAnsi="Times New Roman"/>
      <w:color w:val="999999"/>
    </w:rPr>
  </w:style>
  <w:style w:type="paragraph" w:customStyle="1" w:styleId="Spacer">
    <w:name w:val="Spacer"/>
    <w:basedOn w:val="Normal"/>
    <w:rsid w:val="00BB235E"/>
    <w:rPr>
      <w:sz w:val="2"/>
      <w:szCs w:val="2"/>
    </w:rPr>
  </w:style>
  <w:style w:type="character" w:customStyle="1" w:styleId="Small">
    <w:name w:val="Small"/>
    <w:basedOn w:val="DefaultParagraphFont"/>
    <w:rsid w:val="00BB235E"/>
    <w:rPr>
      <w:sz w:val="16"/>
    </w:rPr>
  </w:style>
  <w:style w:type="paragraph" w:customStyle="1" w:styleId="WideTable">
    <w:name w:val="Wide Table"/>
    <w:basedOn w:val="Normal"/>
    <w:rsid w:val="00BB235E"/>
    <w:pPr>
      <w:ind w:left="-1418"/>
    </w:pPr>
    <w:rPr>
      <w:sz w:val="2"/>
      <w:szCs w:val="2"/>
    </w:rPr>
  </w:style>
  <w:style w:type="character" w:styleId="PageNumber">
    <w:name w:val="page number"/>
    <w:basedOn w:val="DefaultParagraphFont"/>
    <w:rsid w:val="00BB235E"/>
  </w:style>
  <w:style w:type="paragraph" w:styleId="Quote">
    <w:name w:val="Quote"/>
    <w:basedOn w:val="Heading1"/>
    <w:link w:val="QuoteChar"/>
    <w:qFormat/>
    <w:rsid w:val="00BB235E"/>
    <w:rPr>
      <w:b w:val="0"/>
      <w:sz w:val="72"/>
      <w:szCs w:val="72"/>
      <w:lang w:val="en-NZ"/>
    </w:rPr>
  </w:style>
  <w:style w:type="character" w:customStyle="1" w:styleId="QuoteChar">
    <w:name w:val="Quote Char"/>
    <w:basedOn w:val="DefaultParagraphFont"/>
    <w:link w:val="Quote"/>
    <w:rsid w:val="00BB2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35E"/>
    <w:pPr>
      <w:pageBreakBefore/>
    </w:pPr>
  </w:style>
  <w:style w:type="paragraph" w:customStyle="1" w:styleId="Border">
    <w:name w:val="Border"/>
    <w:basedOn w:val="Normal"/>
    <w:qFormat/>
    <w:rsid w:val="00BB2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35E"/>
    <w:rPr>
      <w:b/>
      <w:bCs/>
      <w:i/>
      <w:iCs/>
      <w:color w:val="auto"/>
    </w:rPr>
  </w:style>
  <w:style w:type="paragraph" w:styleId="IntenseQuote">
    <w:name w:val="Intense Quote"/>
    <w:basedOn w:val="Normal"/>
    <w:next w:val="Normal"/>
    <w:link w:val="IntenseQuoteChar"/>
    <w:uiPriority w:val="30"/>
    <w:qFormat/>
    <w:rsid w:val="00BB2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3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235E"/>
    <w:rPr>
      <w:smallCaps/>
      <w:color w:val="auto"/>
      <w:u w:val="single"/>
    </w:rPr>
  </w:style>
  <w:style w:type="character" w:styleId="IntenseReference">
    <w:name w:val="Intense Reference"/>
    <w:basedOn w:val="DefaultParagraphFont"/>
    <w:uiPriority w:val="32"/>
    <w:qFormat/>
    <w:rsid w:val="00BB235E"/>
    <w:rPr>
      <w:b/>
      <w:bCs/>
      <w:smallCaps/>
      <w:color w:val="auto"/>
      <w:spacing w:val="5"/>
      <w:u w:val="single"/>
    </w:rPr>
  </w:style>
  <w:style w:type="paragraph" w:customStyle="1" w:styleId="2ColumnHeading">
    <w:name w:val="2Column Heading"/>
    <w:basedOn w:val="BodyText"/>
    <w:qFormat/>
    <w:rsid w:val="00BB235E"/>
    <w:pPr>
      <w:spacing w:after="60"/>
      <w:ind w:left="-2268"/>
    </w:pPr>
    <w:rPr>
      <w:b/>
    </w:rPr>
  </w:style>
  <w:style w:type="paragraph" w:customStyle="1" w:styleId="Heading1TOC">
    <w:name w:val="Heading1 TOC"/>
    <w:basedOn w:val="Normal"/>
    <w:qFormat/>
    <w:rsid w:val="00BB235E"/>
    <w:pPr>
      <w:spacing w:before="240" w:after="120"/>
    </w:pPr>
    <w:rPr>
      <w:rFonts w:ascii="Times New Roman" w:hAnsi="Times New Roman"/>
      <w:b/>
      <w:sz w:val="32"/>
    </w:rPr>
  </w:style>
  <w:style w:type="paragraph" w:customStyle="1" w:styleId="Heading2TOC">
    <w:name w:val="Heading2 TOC"/>
    <w:basedOn w:val="Normal"/>
    <w:qFormat/>
    <w:rsid w:val="00BB235E"/>
    <w:pPr>
      <w:spacing w:before="240" w:after="60"/>
    </w:pPr>
    <w:rPr>
      <w:rFonts w:ascii="Times New Roman" w:hAnsi="Times New Roman"/>
      <w:b/>
      <w:sz w:val="28"/>
    </w:rPr>
  </w:style>
  <w:style w:type="character" w:customStyle="1" w:styleId="Underline">
    <w:name w:val="Underline"/>
    <w:basedOn w:val="DefaultParagraphFont"/>
    <w:qFormat/>
    <w:rsid w:val="00BB235E"/>
    <w:rPr>
      <w:u w:val="single"/>
    </w:rPr>
  </w:style>
  <w:style w:type="paragraph" w:styleId="BalloonText">
    <w:name w:val="Balloon Text"/>
    <w:basedOn w:val="Normal"/>
    <w:link w:val="BalloonTextChar"/>
    <w:rsid w:val="00BB235E"/>
    <w:rPr>
      <w:rFonts w:ascii="Tahoma" w:hAnsi="Tahoma" w:cs="Tahoma"/>
      <w:sz w:val="16"/>
      <w:szCs w:val="16"/>
    </w:rPr>
  </w:style>
  <w:style w:type="character" w:customStyle="1" w:styleId="BalloonTextChar">
    <w:name w:val="Balloon Text Char"/>
    <w:basedOn w:val="DefaultParagraphFont"/>
    <w:link w:val="BalloonText"/>
    <w:rsid w:val="00BB23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23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3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1331</Words>
  <Characters>8942</Characters>
  <Application>Microsoft Office Word</Application>
  <DocSecurity>0</DocSecurity>
  <Lines>355</Lines>
  <Paragraphs>224</Paragraphs>
  <ScaleCrop>false</ScaleCrop>
  <Company>Author-it Software Corporation Ltd.</Company>
  <LinksUpToDate>false</LinksUpToDate>
  <CharactersWithSpaces>10103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PUADEFEO809A Acquire data related to velocity</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2012-05-26T04:22:00Z</dcterms:created>
  <dcterms:modified xsi:type="dcterms:W3CDTF">2012-05-26T04:22:00Z</dcterms:modified>
</cp:coreProperties>
</file>