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2F4" w:rsidP="00475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PUADEFEO807A Prepare explosive ordnance for proof tests</w:t>
      </w:r>
      <w:r>
        <w:fldChar w:fldCharType="end"/>
      </w:r>
    </w:p>
    <w:p w:rsidR="004752F4" w:rsidP="004752F4">
      <w:pPr>
        <w:pStyle w:val="Version"/>
        <w:sectPr w:rsidSect="001F1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F14F1" w:rsidP="001F14F1">
      <w:pPr>
        <w:pStyle w:val="SuperHeading"/>
      </w:pPr>
      <w:r w:rsidRPr="001F14F1">
        <w:t>PUADEFEO807A Prepare explosive ordnance for proof tests</w:t>
      </w:r>
    </w:p>
    <w:p w:rsidR="00000000" w:rsidRPr="001F14F1" w:rsidP="001F14F1">
      <w:pPr>
        <w:pStyle w:val="SuperHeading"/>
      </w:pPr>
    </w:p>
    <w:p w:rsidR="00000000" w:rsidRPr="001F14F1" w:rsidP="001F14F1">
      <w:pPr>
        <w:pStyle w:val="Heading1"/>
      </w:pPr>
      <w:bookmarkStart w:id="1" w:name="O_121503"/>
      <w:bookmarkEnd w:id="1"/>
      <w:r w:rsidRPr="001F14F1">
        <w:t>Modification History</w:t>
      </w:r>
    </w:p>
    <w:p w:rsidR="00000000" w:rsidRPr="001F14F1" w:rsidP="001F14F1">
      <w:pPr>
        <w:pStyle w:val="BodyText"/>
      </w:pPr>
      <w:r w:rsidRPr="001F14F1">
        <w:t>Not applicable.</w:t>
      </w: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2" w:name="O_121504"/>
      <w:bookmarkEnd w:id="2"/>
      <w:r w:rsidRPr="001F14F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 xml:space="preserve">This unit covers the competency required to prepare explosive ordnance for proof </w:t>
            </w:r>
            <w:r w:rsidRPr="001F14F1">
              <w:t>tests.</w:t>
            </w:r>
          </w:p>
          <w:p w:rsidR="00000000" w:rsidRPr="001F14F1" w:rsidP="001F14F1">
            <w:pPr>
              <w:pStyle w:val="BodyText"/>
            </w:pPr>
            <w:r w:rsidRPr="001F14F1">
              <w:t>The preparation of explosive ordnance for proof testing is a normal component of this testing. The preparation includes a range of alterations and modifications required to meet the proof testing process.</w:t>
            </w: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3" w:name="O_121505"/>
      <w:bookmarkEnd w:id="3"/>
      <w:r w:rsidRPr="001F14F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This unit was developed for specialists working within proof and trials organisations within Defence but may be applicable to any individual in this field of work.</w:t>
            </w:r>
          </w:p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Typically these individuals must demonstrate the ability to work ind</w:t>
            </w:r>
            <w:r w:rsidRPr="001F14F1">
              <w:t>ependently or as part of a team under direct and/or indirect supervision, use discretion and judgement, and take responsibility for the quality of their output. All activities are carried out in accordance with relevant organisational policies and procedur</w:t>
            </w:r>
            <w:r w:rsidRPr="001F14F1">
              <w:t>es.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4" w:name="O_121506"/>
      <w:bookmarkEnd w:id="4"/>
      <w:r w:rsidRPr="001F14F1">
        <w:t>Licensing/Regulatory Information</w:t>
      </w:r>
    </w:p>
    <w:p w:rsidR="00000000" w:rsidRPr="001F14F1" w:rsidP="001F14F1">
      <w:pPr>
        <w:pStyle w:val="BodyText"/>
      </w:pPr>
      <w:r w:rsidRPr="001F14F1">
        <w:t>Not applicable.</w:t>
      </w: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5" w:name="O_121507"/>
      <w:bookmarkEnd w:id="5"/>
      <w:r w:rsidRPr="001F14F1">
        <w:t>Pre-Requisites</w:t>
      </w:r>
    </w:p>
    <w:p w:rsidR="00000000" w:rsidRPr="001F14F1" w:rsidP="001F14F1">
      <w:pPr>
        <w:pStyle w:val="BodyText"/>
      </w:pPr>
      <w:r w:rsidRPr="001F14F1">
        <w:t>Not applicable.</w:t>
      </w: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6" w:name="O_121508"/>
      <w:bookmarkEnd w:id="6"/>
      <w:r w:rsidRPr="001F14F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This unit contains employability skills.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Pre-requisite Unit</w:t>
            </w:r>
            <w:r w:rsidRPr="001F14F1">
              <w:t>/</w:t>
            </w:r>
            <w:r w:rsidRPr="001F14F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 xml:space="preserve">Nil </w:t>
            </w: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7" w:name="O_121509"/>
      <w:bookmarkEnd w:id="7"/>
      <w:r w:rsidRPr="001F14F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Performance Criteria describe the required performance needed to demonstrate achievement of the element. Where bold ita</w:t>
            </w:r>
            <w:r w:rsidRPr="001F14F1">
              <w:t>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8" w:name="O_121510"/>
      <w:bookmarkEnd w:id="8"/>
      <w:r w:rsidRPr="001F14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PERFORMANCE CRITERIA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List"/>
              <w:rPr>
                <w:lang w:val="en-NZ"/>
              </w:rPr>
            </w:pPr>
            <w:r w:rsidRPr="001F14F1">
              <w:t>1.</w:t>
            </w:r>
            <w:r w:rsidRPr="001F14F1">
              <w:tab/>
            </w:r>
            <w:r w:rsidRPr="001F14F1">
              <w:rPr>
                <w:rStyle w:val="SpecialBold"/>
              </w:rPr>
              <w:t>Identify the trial and proof test explosive ordnance requirements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List2"/>
            </w:pPr>
            <w:r w:rsidRPr="001F14F1">
              <w:t>1.1</w:t>
            </w:r>
            <w:r w:rsidRPr="001F14F1">
              <w:tab/>
            </w:r>
            <w:r w:rsidRPr="001F14F1">
              <w:rPr>
                <w:rStyle w:val="BoldandItalics"/>
              </w:rPr>
              <w:t>Proof or trial instructions</w:t>
            </w:r>
            <w:r w:rsidRPr="001F14F1">
              <w:t xml:space="preserve"> are read and clarified where necessary, in accordance with standard procedures</w:t>
            </w:r>
          </w:p>
          <w:p w:rsidR="00000000" w:rsidRPr="001F14F1" w:rsidP="001F14F1">
            <w:pPr>
              <w:pStyle w:val="List2"/>
            </w:pPr>
            <w:r w:rsidRPr="001F14F1">
              <w:t>1.2</w:t>
            </w:r>
            <w:r w:rsidRPr="001F14F1">
              <w:tab/>
            </w:r>
            <w:r w:rsidRPr="001F14F1">
              <w:t>Occupational health and safety (OH&amp;S) requirements and recognised safety precautions including organisational procedures, are identified and applied throughout the task</w:t>
            </w:r>
          </w:p>
          <w:p w:rsidR="00000000" w:rsidRPr="001F14F1" w:rsidP="001F14F1">
            <w:pPr>
              <w:pStyle w:val="List2"/>
            </w:pPr>
            <w:r w:rsidRPr="001F14F1">
              <w:t>1.3</w:t>
            </w:r>
            <w:r w:rsidRPr="001F14F1">
              <w:tab/>
              <w:t>Required stores and equipment are identified, resourced and checked for calibration</w:t>
            </w:r>
            <w:r w:rsidRPr="001F14F1">
              <w:t>, serviceability and safety</w:t>
            </w:r>
          </w:p>
          <w:p w:rsidR="00000000" w:rsidP="001F14F1">
            <w:pPr>
              <w:pStyle w:val="List2"/>
              <w:rPr>
                <w:lang w:val="en-NZ"/>
              </w:rPr>
            </w:pPr>
            <w:r w:rsidRPr="001F14F1">
              <w:t>1.4</w:t>
            </w:r>
            <w:r w:rsidRPr="001F14F1">
              <w:tab/>
              <w:t xml:space="preserve">Liaison with </w:t>
            </w:r>
            <w:r w:rsidRPr="001F14F1">
              <w:rPr>
                <w:rStyle w:val="BoldandItalics"/>
              </w:rPr>
              <w:t>relevant parties</w:t>
            </w:r>
            <w:r w:rsidRPr="001F14F1">
              <w:t xml:space="preserve"> is conducted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List"/>
              <w:rPr>
                <w:lang w:val="en-NZ"/>
              </w:rPr>
            </w:pPr>
            <w:r w:rsidRPr="001F14F1">
              <w:t>2.</w:t>
            </w:r>
            <w:r w:rsidRPr="001F14F1">
              <w:tab/>
            </w:r>
            <w:r w:rsidRPr="001F14F1">
              <w:rPr>
                <w:rStyle w:val="SpecialBold"/>
              </w:rPr>
              <w:t>Conduct the preparation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List2"/>
            </w:pPr>
            <w:r w:rsidRPr="001F14F1">
              <w:t>2.1</w:t>
            </w:r>
            <w:r w:rsidRPr="001F14F1">
              <w:tab/>
            </w:r>
            <w:r w:rsidRPr="001F14F1">
              <w:rPr>
                <w:rStyle w:val="BoldandItalics"/>
              </w:rPr>
              <w:t>Environmental requirements</w:t>
            </w:r>
            <w:r w:rsidRPr="001F14F1">
              <w:t xml:space="preserve"> are adhered to</w:t>
            </w:r>
          </w:p>
          <w:p w:rsidR="00000000" w:rsidRPr="001F14F1" w:rsidP="001F14F1">
            <w:pPr>
              <w:pStyle w:val="List2"/>
            </w:pPr>
            <w:r w:rsidRPr="001F14F1">
              <w:t>2.2</w:t>
            </w:r>
            <w:r w:rsidRPr="001F14F1">
              <w:tab/>
              <w:t xml:space="preserve">Explosive ordnance is </w:t>
            </w:r>
            <w:r w:rsidRPr="001F14F1">
              <w:rPr>
                <w:rStyle w:val="BoldandItalics"/>
              </w:rPr>
              <w:t>prepared</w:t>
            </w:r>
            <w:r w:rsidRPr="001F14F1">
              <w:t xml:space="preserve"> in accordance with proof or trial requirements, and organi</w:t>
            </w:r>
            <w:r w:rsidRPr="001F14F1">
              <w:t>sational procedures and authorities</w:t>
            </w:r>
          </w:p>
          <w:p w:rsidR="00000000" w:rsidP="001F14F1">
            <w:pPr>
              <w:pStyle w:val="List2"/>
              <w:rPr>
                <w:lang w:val="en-NZ"/>
              </w:rPr>
            </w:pPr>
            <w:r w:rsidRPr="001F14F1">
              <w:t>2.3</w:t>
            </w:r>
            <w:r w:rsidRPr="001F14F1">
              <w:tab/>
              <w:t>Records are maintained throughout the process to ensure traceability of preparation activities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List"/>
              <w:rPr>
                <w:lang w:val="en-NZ"/>
              </w:rPr>
            </w:pPr>
            <w:r w:rsidRPr="001F14F1">
              <w:t>3.</w:t>
            </w:r>
            <w:r w:rsidRPr="001F14F1">
              <w:tab/>
            </w:r>
            <w:r w:rsidRPr="001F14F1">
              <w:rPr>
                <w:rStyle w:val="SpecialBold"/>
              </w:rPr>
              <w:t>Recondition the preparation area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List2"/>
            </w:pPr>
            <w:r w:rsidRPr="001F14F1">
              <w:t>3.1</w:t>
            </w:r>
            <w:r w:rsidRPr="001F14F1">
              <w:tab/>
            </w:r>
            <w:r w:rsidRPr="001F14F1">
              <w:t>Excess explosive ordnance is returned to store or disposed of in accordance with the trial/proof instruction and organisational procedures</w:t>
            </w:r>
          </w:p>
          <w:p w:rsidR="00000000" w:rsidRPr="001F14F1" w:rsidP="001F14F1">
            <w:pPr>
              <w:pStyle w:val="List2"/>
            </w:pPr>
            <w:r w:rsidRPr="001F14F1">
              <w:t>3.2</w:t>
            </w:r>
            <w:r w:rsidRPr="001F14F1">
              <w:tab/>
              <w:t>Area is made safe in accordance with organisational procedures</w:t>
            </w:r>
          </w:p>
          <w:p w:rsidR="00000000" w:rsidP="001F14F1">
            <w:pPr>
              <w:pStyle w:val="List2"/>
              <w:rPr>
                <w:lang w:val="en-NZ"/>
              </w:rPr>
            </w:pPr>
            <w:r w:rsidRPr="001F14F1">
              <w:t>3.3</w:t>
            </w:r>
            <w:r w:rsidRPr="001F14F1">
              <w:tab/>
              <w:t>Documentation and reports are finalised in acc</w:t>
            </w:r>
            <w:r w:rsidRPr="001F14F1">
              <w:t>ordance with trial/proof instructions and organisational procedures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9" w:name="O_121511"/>
      <w:bookmarkEnd w:id="9"/>
      <w:r w:rsidRPr="001F14F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REQUIRED SKILLS AND KNOWLEDGE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This describes the essential skills and knowledge and their level, required for this unit.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Required Skills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ListBullet"/>
            </w:pPr>
            <w:r w:rsidRPr="001F14F1">
              <w:t>analyse and evaluate information</w:t>
            </w:r>
          </w:p>
          <w:p w:rsidR="00000000" w:rsidRPr="001F14F1" w:rsidP="001F14F1">
            <w:pPr>
              <w:pStyle w:val="ListBullet"/>
            </w:pPr>
            <w:r w:rsidRPr="001F14F1">
              <w:t xml:space="preserve">communicate effectively with stakeholders </w:t>
            </w:r>
          </w:p>
          <w:p w:rsidR="00000000" w:rsidRPr="001F14F1" w:rsidP="001F14F1">
            <w:pPr>
              <w:pStyle w:val="ListBullet"/>
            </w:pPr>
            <w:r w:rsidRPr="001F14F1">
              <w:t>identify relevant information</w:t>
            </w:r>
          </w:p>
          <w:p w:rsidR="00000000" w:rsidRPr="001F14F1" w:rsidP="001F14F1">
            <w:pPr>
              <w:pStyle w:val="ListBullet"/>
            </w:pPr>
            <w:r w:rsidRPr="001F14F1">
              <w:t>liaise effectively with stakeholders</w:t>
            </w:r>
          </w:p>
          <w:p w:rsidR="00000000" w:rsidRPr="001F14F1" w:rsidP="001F14F1">
            <w:pPr>
              <w:pStyle w:val="ListBullet"/>
            </w:pPr>
            <w:r w:rsidRPr="001F14F1">
              <w:t>prepare and present simple reports</w:t>
            </w:r>
          </w:p>
          <w:p w:rsidR="00000000" w:rsidRPr="001F14F1" w:rsidP="001F14F1">
            <w:pPr>
              <w:pStyle w:val="ListBullet"/>
            </w:pPr>
            <w:r w:rsidRPr="001F14F1">
              <w:t>provide and receive feedback in a constructive manner</w:t>
            </w:r>
          </w:p>
          <w:p w:rsidR="00000000" w:rsidRPr="001F14F1" w:rsidP="001F14F1">
            <w:pPr>
              <w:pStyle w:val="ListBullet"/>
            </w:pPr>
            <w:r w:rsidRPr="001F14F1">
              <w:t>review literature</w:t>
            </w:r>
          </w:p>
          <w:p w:rsidR="00000000" w:rsidRPr="001F14F1" w:rsidP="001F14F1">
            <w:pPr>
              <w:pStyle w:val="ListBullet"/>
            </w:pPr>
            <w:r w:rsidRPr="001F14F1">
              <w:t>use appropriate information technology and software</w:t>
            </w:r>
          </w:p>
          <w:p w:rsidR="00000000" w:rsidP="001F14F1">
            <w:pPr>
              <w:pStyle w:val="ListBullet"/>
              <w:rPr>
                <w:lang w:val="en-NZ"/>
              </w:rPr>
            </w:pPr>
            <w:r w:rsidRPr="001F14F1">
              <w:t>use a variety of verbal and non-verbal communication techniques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Required Knowledge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ListBullet"/>
            </w:pPr>
            <w:r w:rsidRPr="001F14F1">
              <w:t>analysis process</w:t>
            </w:r>
          </w:p>
          <w:p w:rsidR="00000000" w:rsidRPr="001F14F1" w:rsidP="001F14F1">
            <w:pPr>
              <w:pStyle w:val="ListBullet"/>
            </w:pPr>
            <w:r w:rsidRPr="001F14F1">
              <w:t>codes of practice</w:t>
            </w:r>
          </w:p>
          <w:p w:rsidR="00000000" w:rsidRPr="001F14F1" w:rsidP="001F14F1">
            <w:pPr>
              <w:pStyle w:val="ListBullet"/>
            </w:pPr>
            <w:r w:rsidRPr="001F14F1">
              <w:t>information sources</w:t>
            </w:r>
          </w:p>
          <w:p w:rsidR="00000000" w:rsidRPr="001F14F1" w:rsidP="001F14F1">
            <w:pPr>
              <w:pStyle w:val="ListBullet"/>
            </w:pPr>
            <w:r w:rsidRPr="001F14F1">
              <w:t>licensing requirements</w:t>
            </w:r>
          </w:p>
          <w:p w:rsidR="00000000" w:rsidRPr="001F14F1" w:rsidP="001F14F1">
            <w:pPr>
              <w:pStyle w:val="ListBullet"/>
            </w:pPr>
            <w:r w:rsidRPr="001F14F1">
              <w:t>organisational guideli</w:t>
            </w:r>
            <w:r w:rsidRPr="001F14F1">
              <w:t>nes and standards</w:t>
            </w:r>
          </w:p>
          <w:p w:rsidR="00000000" w:rsidRPr="001F14F1" w:rsidP="001F14F1">
            <w:pPr>
              <w:pStyle w:val="ListBullet"/>
            </w:pPr>
            <w:r w:rsidRPr="001F14F1">
              <w:t>regulatory requirements</w:t>
            </w:r>
          </w:p>
          <w:p w:rsidR="00000000" w:rsidRPr="001F14F1" w:rsidP="001F14F1">
            <w:pPr>
              <w:pStyle w:val="ListBullet"/>
            </w:pPr>
            <w:r w:rsidRPr="001F14F1">
              <w:t>relevant legislation</w:t>
            </w:r>
          </w:p>
          <w:p w:rsidR="00000000" w:rsidRPr="001F14F1" w:rsidP="001F14F1">
            <w:pPr>
              <w:pStyle w:val="ListBullet"/>
            </w:pPr>
            <w:r w:rsidRPr="001F14F1">
              <w:t>simple research techniques</w:t>
            </w:r>
          </w:p>
          <w:p w:rsidR="00000000" w:rsidRPr="001F14F1" w:rsidP="001F14F1">
            <w:pPr>
              <w:pStyle w:val="ListBullet"/>
            </w:pPr>
            <w:r w:rsidRPr="001F14F1">
              <w:t>standards relevant to organisational operations</w:t>
            </w:r>
          </w:p>
          <w:p w:rsidR="00000000" w:rsidRPr="001F14F1" w:rsidP="001F14F1">
            <w:pPr>
              <w:pStyle w:val="ListBullet"/>
            </w:pPr>
            <w:r w:rsidRPr="001F14F1">
              <w:t>verbal communication techniques</w:t>
            </w:r>
          </w:p>
          <w:p w:rsidR="00000000" w:rsidRPr="001F14F1" w:rsidP="001F14F1">
            <w:pPr>
              <w:pStyle w:val="ListBullet"/>
            </w:pPr>
            <w:r w:rsidRPr="001F14F1">
              <w:t>workplace safety in regard to handling explosive ordnance</w:t>
            </w:r>
          </w:p>
          <w:p w:rsidR="00000000" w:rsidP="001F14F1">
            <w:pPr>
              <w:pStyle w:val="ListBullet"/>
              <w:rPr>
                <w:lang w:val="en-NZ"/>
              </w:rPr>
            </w:pPr>
            <w:r w:rsidRPr="001F14F1">
              <w:t>written communication to a level required in the preparation of simple reports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10" w:name="O_121512"/>
      <w:bookmarkEnd w:id="10"/>
      <w:r w:rsidRPr="001F14F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The evidence guide pr</w:t>
            </w:r>
            <w:r w:rsidRPr="001F14F1">
              <w:t>ovides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Critical aspects for assessment and evidence required t</w:t>
            </w:r>
            <w:r w:rsidRPr="001F14F1">
              <w:rPr>
                <w:rStyle w:val="SpecialBold"/>
              </w:rPr>
              <w:t>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Assessment must confirm the ability to</w:t>
            </w:r>
          </w:p>
          <w:p w:rsidR="00000000" w:rsidRPr="001F14F1" w:rsidP="001F14F1">
            <w:pPr>
              <w:pStyle w:val="ListBullet"/>
            </w:pPr>
            <w:r w:rsidRPr="001F14F1">
              <w:t>prepare and modify ammunition and explosives to prepare for proof firing</w:t>
            </w:r>
          </w:p>
          <w:p w:rsidR="00000000" w:rsidRPr="001F14F1" w:rsidP="001F14F1">
            <w:pPr>
              <w:pStyle w:val="ListBullet"/>
            </w:pPr>
            <w:r w:rsidRPr="001F14F1">
              <w:t xml:space="preserve">maintain the relevant records. </w:t>
            </w:r>
          </w:p>
          <w:p w:rsidR="00000000" w:rsidRPr="001F14F1" w:rsidP="001F14F1">
            <w:pPr>
              <w:pStyle w:val="BodyText"/>
            </w:pPr>
            <w:r w:rsidRPr="001F14F1">
              <w:rPr>
                <w:rStyle w:val="SpecialBold"/>
              </w:rPr>
              <w:t>Consistency in performance</w:t>
            </w:r>
          </w:p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Competency should be demonstrated over time in</w:t>
            </w:r>
            <w:r w:rsidRPr="001F14F1">
              <w:t xml:space="preserve"> a variety of environments and tests/trials. 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rPr>
                <w:rStyle w:val="SpecialBold"/>
              </w:rPr>
              <w:t>Context of assessment</w:t>
            </w:r>
          </w:p>
          <w:p w:rsidR="00000000" w:rsidRPr="001F14F1" w:rsidP="001F14F1">
            <w:pPr>
              <w:pStyle w:val="BodyText"/>
            </w:pPr>
            <w:r w:rsidRPr="001F14F1">
              <w:t>Competency should be assessed in the workplace or in a simulated work environment, in accordance with all relevant legislation and organisational requirements.</w:t>
            </w:r>
          </w:p>
          <w:p w:rsidR="00000000" w:rsidRPr="001F14F1" w:rsidP="001F14F1">
            <w:pPr>
              <w:pStyle w:val="BodyText"/>
            </w:pPr>
            <w:r w:rsidRPr="001F14F1">
              <w:rPr>
                <w:rStyle w:val="SpecialBold"/>
              </w:rPr>
              <w:t>Specific resources for assessment</w:t>
            </w:r>
          </w:p>
          <w:p w:rsidR="00000000" w:rsidRPr="001F14F1" w:rsidP="001F14F1">
            <w:pPr>
              <w:pStyle w:val="BodyText"/>
            </w:pPr>
            <w:r w:rsidRPr="001F14F1">
              <w:t>Access is required to:</w:t>
            </w:r>
          </w:p>
          <w:p w:rsidR="00000000" w:rsidRPr="001F14F1" w:rsidP="001F14F1">
            <w:pPr>
              <w:pStyle w:val="ListBullet"/>
            </w:pPr>
            <w:r w:rsidRPr="001F14F1">
              <w:t>licensed explosive workshop</w:t>
            </w:r>
          </w:p>
          <w:p w:rsidR="00000000" w:rsidRPr="001F14F1" w:rsidP="001F14F1">
            <w:pPr>
              <w:pStyle w:val="ListBullet"/>
            </w:pPr>
            <w:r w:rsidRPr="001F14F1">
              <w:t>live ammun</w:t>
            </w:r>
            <w:r w:rsidRPr="001F14F1">
              <w:t>ition</w:t>
            </w:r>
          </w:p>
          <w:p w:rsidR="00000000" w:rsidRPr="001F14F1" w:rsidP="001F14F1">
            <w:pPr>
              <w:pStyle w:val="ListBullet"/>
            </w:pPr>
            <w:r w:rsidRPr="001F14F1">
              <w:t>pyrotechnics</w:t>
            </w:r>
          </w:p>
          <w:p w:rsidR="00000000" w:rsidP="001F14F1">
            <w:pPr>
              <w:pStyle w:val="ListBullet"/>
              <w:rPr>
                <w:lang w:val="en-NZ"/>
              </w:rPr>
            </w:pPr>
            <w:r w:rsidRPr="001F14F1">
              <w:t xml:space="preserve">explosives. 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This unit may be assessed with the following unit:</w:t>
            </w:r>
          </w:p>
          <w:p w:rsidR="00000000" w:rsidRPr="001F14F1" w:rsidP="001F14F1">
            <w:pPr>
              <w:pStyle w:val="ListBullet"/>
            </w:pPr>
            <w:r w:rsidRPr="001F14F1">
              <w:t>PUADEFEO101D Work safely with explosive ordnance.</w:t>
            </w:r>
          </w:p>
          <w:p w:rsidR="00000000" w:rsidRPr="001F14F1" w:rsidP="001F14F1">
            <w:pPr>
              <w:pStyle w:val="BodyText"/>
            </w:pPr>
            <w:r w:rsidRPr="001F14F1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1F14F1" w:rsidP="001F14F1">
            <w:pPr>
              <w:pStyle w:val="BodyText"/>
            </w:pPr>
            <w:r w:rsidRPr="001F14F1">
              <w:t>Assessment is complet</w:t>
            </w:r>
            <w:r w:rsidRPr="001F14F1">
              <w:t>ed using appropriately qualified assessors who select the most appropriate method of assessment.</w:t>
            </w:r>
          </w:p>
          <w:p w:rsidR="00000000" w:rsidRPr="001F14F1" w:rsidP="001F14F1">
            <w:pPr>
              <w:pStyle w:val="BodyText"/>
            </w:pPr>
            <w:r w:rsidRPr="001F14F1">
              <w:t>Assessment may occur in an operational environment or in an industry-approved simulated work environment. Forms of assessment that are typically used include:</w:t>
            </w:r>
          </w:p>
          <w:p w:rsidR="00000000" w:rsidRPr="001F14F1" w:rsidP="001F14F1">
            <w:pPr>
              <w:pStyle w:val="ListBullet"/>
            </w:pPr>
            <w:r w:rsidRPr="001F14F1">
              <w:t>direct observation</w:t>
            </w:r>
          </w:p>
          <w:p w:rsidR="00000000" w:rsidRPr="001F14F1" w:rsidP="001F14F1">
            <w:pPr>
              <w:pStyle w:val="ListBullet"/>
            </w:pPr>
            <w:r w:rsidRPr="001F14F1">
              <w:t>interviewing the candidate</w:t>
            </w:r>
          </w:p>
          <w:p w:rsidR="00000000" w:rsidRPr="001F14F1" w:rsidP="001F14F1">
            <w:pPr>
              <w:pStyle w:val="ListBullet"/>
            </w:pPr>
            <w:r w:rsidRPr="001F14F1">
              <w:t>journals and workplace documentation</w:t>
            </w:r>
          </w:p>
          <w:p w:rsidR="00000000" w:rsidRPr="001F14F1" w:rsidP="001F14F1">
            <w:pPr>
              <w:pStyle w:val="ListBullet"/>
            </w:pPr>
            <w:r w:rsidRPr="001F14F1">
              <w:t>third party reports from supervisors</w:t>
            </w:r>
          </w:p>
          <w:p w:rsidR="00000000" w:rsidRPr="001F14F1" w:rsidP="001F14F1">
            <w:pPr>
              <w:pStyle w:val="ListBullet"/>
            </w:pPr>
            <w:r w:rsidRPr="001F14F1">
              <w:t>written or oral questions.</w:t>
            </w: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11" w:name="O_121513"/>
      <w:bookmarkEnd w:id="11"/>
      <w:r w:rsidRPr="001F14F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RANGE STATEMENT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 xml:space="preserve">The Range Statement relates to the Unit of Competency as a whole. It allows for different work environments and situations that may affect performance. </w:t>
            </w:r>
            <w:r w:rsidRPr="001F14F1">
              <w:rPr>
                <w:rStyle w:val="BoldandItalics"/>
              </w:rPr>
              <w:t>Bold italicised</w:t>
            </w:r>
            <w:r w:rsidRPr="001F14F1">
              <w:t xml:space="preserve"> wording in the Performance Criteria is detailed below.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Proof or trial instructions may</w:t>
            </w:r>
            <w:r w:rsidRPr="001F14F1">
              <w:rPr>
                <w:rStyle w:val="SpecialBold"/>
              </w:rPr>
              <w:t xml:space="preserve">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Proof or trial mounting instructions</w:t>
            </w:r>
          </w:p>
          <w:p w:rsidR="00000000" w:rsidRPr="001F14F1" w:rsidP="001F14F1">
            <w:pPr>
              <w:pStyle w:val="BodyText"/>
            </w:pPr>
            <w:r w:rsidRPr="001F14F1">
              <w:t>Relevant technical publications or attachments</w:t>
            </w:r>
          </w:p>
          <w:p w:rsidR="00000000" w:rsidRPr="001F14F1" w:rsidP="001F14F1">
            <w:pPr>
              <w:pStyle w:val="BodyText"/>
            </w:pPr>
            <w:r w:rsidRPr="001F14F1">
              <w:t>Sponsor proof or trial objectives</w:t>
            </w:r>
          </w:p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Technical policy or instructions relevant to the proof or trial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Relevant parties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Explosive ordnance supply staff</w:t>
            </w:r>
          </w:p>
          <w:p w:rsidR="00000000" w:rsidRPr="001F14F1" w:rsidP="001F14F1">
            <w:pPr>
              <w:pStyle w:val="BodyText"/>
            </w:pPr>
            <w:r w:rsidRPr="001F14F1">
              <w:t>Range staff including:</w:t>
            </w:r>
          </w:p>
          <w:p w:rsidR="00000000" w:rsidRPr="001F14F1" w:rsidP="001F14F1">
            <w:pPr>
              <w:pStyle w:val="ListBullet"/>
            </w:pPr>
            <w:r w:rsidRPr="001F14F1">
              <w:t>range conducting officer</w:t>
            </w:r>
          </w:p>
          <w:p w:rsidR="00000000" w:rsidRPr="001F14F1" w:rsidP="001F14F1">
            <w:pPr>
              <w:pStyle w:val="ListBullet"/>
            </w:pPr>
            <w:r w:rsidRPr="001F14F1">
              <w:t>range maintenance staff</w:t>
            </w:r>
          </w:p>
          <w:p w:rsidR="00000000" w:rsidRPr="001F14F1" w:rsidP="001F14F1">
            <w:pPr>
              <w:pStyle w:val="ListBullet"/>
            </w:pPr>
            <w:r w:rsidRPr="001F14F1">
              <w:t>range safety staff</w:t>
            </w:r>
          </w:p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Stakeholders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Environmental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Electromagnetic radiation</w:t>
            </w:r>
          </w:p>
          <w:p w:rsidR="00000000" w:rsidRPr="001F14F1" w:rsidP="001F14F1">
            <w:pPr>
              <w:pStyle w:val="BodyText"/>
            </w:pPr>
            <w:r w:rsidRPr="001F14F1">
              <w:t>Hazardous material</w:t>
            </w:r>
          </w:p>
          <w:p w:rsidR="00000000" w:rsidRPr="001F14F1" w:rsidP="001F14F1">
            <w:pPr>
              <w:pStyle w:val="BodyText"/>
            </w:pPr>
            <w:r w:rsidRPr="001F14F1">
              <w:t>Humidity</w:t>
            </w:r>
          </w:p>
          <w:p w:rsidR="00000000" w:rsidRPr="001F14F1" w:rsidP="001F14F1">
            <w:pPr>
              <w:pStyle w:val="BodyText"/>
            </w:pPr>
            <w:r w:rsidRPr="001F14F1">
              <w:t>Noise</w:t>
            </w:r>
          </w:p>
          <w:p w:rsidR="00000000" w:rsidRPr="001F14F1" w:rsidP="001F14F1">
            <w:pPr>
              <w:pStyle w:val="BodyText"/>
            </w:pPr>
            <w:r w:rsidRPr="001F14F1">
              <w:t>Temperature</w:t>
            </w:r>
          </w:p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t>Vibration parameters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4F1">
            <w:pPr>
              <w:pStyle w:val="BodyText"/>
              <w:rPr>
                <w:lang w:val="en-NZ"/>
              </w:rPr>
            </w:pPr>
            <w:r w:rsidRPr="001F14F1">
              <w:rPr>
                <w:rStyle w:val="SpecialBold"/>
              </w:rPr>
              <w:t>Preparing explosive ordnance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  <w:r w:rsidRPr="001F14F1">
              <w:t>Modifying ammunition through:</w:t>
            </w:r>
          </w:p>
          <w:p w:rsidR="00000000" w:rsidRPr="001F14F1" w:rsidP="001F14F1">
            <w:pPr>
              <w:pStyle w:val="ListBullet"/>
            </w:pPr>
            <w:r w:rsidRPr="001F14F1">
              <w:t>altering charge quantities</w:t>
            </w:r>
          </w:p>
          <w:p w:rsidR="00000000" w:rsidRPr="001F14F1" w:rsidP="001F14F1">
            <w:pPr>
              <w:pStyle w:val="ListBullet"/>
            </w:pPr>
            <w:r w:rsidRPr="001F14F1">
              <w:t>altering charge type</w:t>
            </w:r>
          </w:p>
          <w:p w:rsidR="00000000" w:rsidRPr="001F14F1" w:rsidP="001F14F1">
            <w:pPr>
              <w:pStyle w:val="ListBullet"/>
            </w:pPr>
            <w:r w:rsidRPr="001F14F1">
              <w:t>conditioning explosive ordnance in terms of temperature, humidity, etc.</w:t>
            </w:r>
          </w:p>
          <w:p w:rsidR="00000000" w:rsidRPr="001F14F1" w:rsidP="001F14F1">
            <w:pPr>
              <w:pStyle w:val="ListBullet"/>
            </w:pPr>
            <w:r w:rsidRPr="001F14F1">
              <w:t>drilling casing</w:t>
            </w:r>
          </w:p>
          <w:p w:rsidR="00000000" w:rsidRPr="001F14F1" w:rsidP="001F14F1">
            <w:pPr>
              <w:pStyle w:val="ListBullet"/>
            </w:pPr>
            <w:r w:rsidRPr="001F14F1">
              <w:t>facilitating the attachment of sensors</w:t>
            </w:r>
          </w:p>
          <w:p w:rsidR="00000000" w:rsidP="001F14F1">
            <w:pPr>
              <w:pStyle w:val="ListBullet"/>
              <w:rPr>
                <w:lang w:val="en-NZ"/>
              </w:rPr>
            </w:pPr>
            <w:r w:rsidRPr="001F14F1">
              <w:t>modifying</w:t>
            </w:r>
            <w:r w:rsidRPr="001F14F1">
              <w:t xml:space="preserve"> fuze function</w:t>
            </w:r>
          </w:p>
        </w:tc>
      </w:tr>
      <w:tr w:rsidTr="004752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4F1" w:rsidP="001F14F1">
            <w:pPr>
              <w:pStyle w:val="BodyText"/>
            </w:pPr>
          </w:p>
        </w:tc>
      </w:tr>
    </w:tbl>
    <w:p w:rsidR="00000000" w:rsidRPr="001F14F1" w:rsidP="001F14F1">
      <w:pPr>
        <w:pStyle w:val="BodyText"/>
      </w:pPr>
    </w:p>
    <w:p w:rsidR="00000000" w:rsidRPr="001F14F1" w:rsidP="001F14F1">
      <w:pPr>
        <w:pStyle w:val="AllowPageBreak"/>
      </w:pPr>
    </w:p>
    <w:p w:rsidR="00000000" w:rsidRPr="001F14F1" w:rsidP="001F14F1">
      <w:pPr>
        <w:pStyle w:val="Heading1"/>
      </w:pPr>
      <w:bookmarkStart w:id="12" w:name="O_121514"/>
      <w:bookmarkEnd w:id="12"/>
      <w:r w:rsidRPr="001F14F1">
        <w:t>Unit Sector(s)</w:t>
      </w:r>
    </w:p>
    <w:p w:rsidR="00000000" w:rsidRPr="001F14F1" w:rsidP="001F14F1">
      <w:pPr>
        <w:pStyle w:val="BodyText"/>
      </w:pPr>
      <w:r w:rsidRPr="001F14F1">
        <w:t>Not applicable.</w:t>
      </w:r>
    </w:p>
    <w:p w:rsidR="00000000" w:rsidRPr="001F14F1" w:rsidP="001F14F1"/>
    <w:sectPr w:rsidSect="001F14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52F4" w:rsidP="00475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F4" w:rsidP="001F1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752F4" w:rsidP="001F1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752F4" w:rsidP="001F14F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752F4" w:rsidP="004752F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2F4" w:rsidP="001F1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PUADEFEO807A Prepare explosive ordnance for proof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752F4" w:rsidP="001F14F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E9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E262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F1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4F1"/>
  </w:style>
  <w:style w:type="character" w:customStyle="1" w:styleId="Heading1Char">
    <w:name w:val="Heading 1 Char"/>
    <w:link w:val="Heading1"/>
    <w:rsid w:val="001F1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4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F14F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F1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F14F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F14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14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F14F1"/>
    <w:rPr>
      <w:b/>
      <w:spacing w:val="0"/>
    </w:rPr>
  </w:style>
  <w:style w:type="paragraph" w:styleId="Header">
    <w:name w:val="header"/>
    <w:basedOn w:val="Normal"/>
    <w:link w:val="HeaderChar"/>
    <w:rsid w:val="001F1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F1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F14F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1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F14F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1F14F1"/>
    <w:rPr>
      <w:b/>
      <w:i/>
      <w:u w:val="none"/>
    </w:rPr>
  </w:style>
  <w:style w:type="character" w:customStyle="1" w:styleId="Heading2Char">
    <w:name w:val="Heading 2 Char"/>
    <w:link w:val="Heading2"/>
    <w:rsid w:val="001F1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F1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F1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F1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F1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4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F14F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F14F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F1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1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F1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4F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1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4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4F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F1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F14F1"/>
    <w:rPr>
      <w:i/>
    </w:rPr>
  </w:style>
  <w:style w:type="paragraph" w:styleId="Caption">
    <w:name w:val="caption"/>
    <w:basedOn w:val="BodyText"/>
    <w:next w:val="Normal"/>
    <w:qFormat/>
    <w:rsid w:val="001F1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4F1"/>
  </w:style>
  <w:style w:type="paragraph" w:styleId="TableofFigures">
    <w:name w:val="table of figures"/>
    <w:basedOn w:val="Normal"/>
    <w:next w:val="Normal"/>
    <w:semiHidden/>
    <w:rsid w:val="001F1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4F1"/>
    <w:pPr>
      <w:numPr>
        <w:numId w:val="10"/>
      </w:numPr>
    </w:pPr>
  </w:style>
  <w:style w:type="character" w:customStyle="1" w:styleId="WingdingSymbols">
    <w:name w:val="Wingding Symbols"/>
    <w:rsid w:val="001F14F1"/>
    <w:rPr>
      <w:rFonts w:ascii="Wingdings" w:hAnsi="Wingdings"/>
    </w:rPr>
  </w:style>
  <w:style w:type="paragraph" w:customStyle="1" w:styleId="TableHeading">
    <w:name w:val="Table Heading"/>
    <w:basedOn w:val="HeadingBase"/>
    <w:rsid w:val="001F1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4F1"/>
    <w:rPr>
      <w:color w:val="0033CC"/>
      <w:u w:val="none"/>
    </w:rPr>
  </w:style>
  <w:style w:type="paragraph" w:customStyle="1" w:styleId="BodyTextRight">
    <w:name w:val="Body Text Right"/>
    <w:basedOn w:val="BodyText"/>
    <w:rsid w:val="001F1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4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F14F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F14F1"/>
    <w:rPr>
      <w:sz w:val="32"/>
    </w:rPr>
  </w:style>
  <w:style w:type="paragraph" w:customStyle="1" w:styleId="HeadingProcedure">
    <w:name w:val="Heading Procedure"/>
    <w:basedOn w:val="HeadingBase"/>
    <w:next w:val="Normal"/>
    <w:rsid w:val="001F1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4F1"/>
    <w:pPr>
      <w:spacing w:before="60" w:after="60"/>
    </w:pPr>
  </w:style>
  <w:style w:type="paragraph" w:styleId="ListContinue">
    <w:name w:val="List Continue"/>
    <w:basedOn w:val="List"/>
    <w:rsid w:val="001F14F1"/>
    <w:pPr>
      <w:ind w:firstLine="0"/>
    </w:pPr>
  </w:style>
  <w:style w:type="paragraph" w:customStyle="1" w:styleId="ListNote">
    <w:name w:val="List Note"/>
    <w:basedOn w:val="List"/>
    <w:rsid w:val="001F1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F14F1"/>
    <w:rPr>
      <w:rFonts w:ascii="Courier New" w:hAnsi="Courier New"/>
    </w:rPr>
  </w:style>
  <w:style w:type="paragraph" w:customStyle="1" w:styleId="NoteBullet">
    <w:name w:val="Note Bullet"/>
    <w:basedOn w:val="Note"/>
    <w:rsid w:val="001F1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4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4F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F14F1"/>
    <w:rPr>
      <w:b/>
      <w:smallCaps/>
    </w:rPr>
  </w:style>
  <w:style w:type="paragraph" w:customStyle="1" w:styleId="TableListNumber">
    <w:name w:val="Table List Number"/>
    <w:basedOn w:val="ListNumber"/>
    <w:rsid w:val="001F1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4F1"/>
    <w:pPr>
      <w:numPr>
        <w:numId w:val="8"/>
      </w:numPr>
    </w:pPr>
  </w:style>
  <w:style w:type="paragraph" w:customStyle="1" w:styleId="ListAlpha2">
    <w:name w:val="List Alpha 2"/>
    <w:basedOn w:val="List2"/>
    <w:rsid w:val="001F14F1"/>
    <w:pPr>
      <w:numPr>
        <w:numId w:val="7"/>
      </w:numPr>
    </w:pPr>
  </w:style>
  <w:style w:type="paragraph" w:styleId="List3">
    <w:name w:val="List 3"/>
    <w:basedOn w:val="BodyText"/>
    <w:rsid w:val="001F1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4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4F1"/>
    <w:pPr>
      <w:numPr>
        <w:numId w:val="2"/>
      </w:numPr>
    </w:pPr>
  </w:style>
  <w:style w:type="paragraph" w:styleId="ListBullet5">
    <w:name w:val="List Bullet 5"/>
    <w:basedOn w:val="List5"/>
    <w:rsid w:val="001F14F1"/>
    <w:pPr>
      <w:numPr>
        <w:numId w:val="3"/>
      </w:numPr>
    </w:pPr>
  </w:style>
  <w:style w:type="paragraph" w:styleId="ListContinue2">
    <w:name w:val="List Continue 2"/>
    <w:basedOn w:val="List2"/>
    <w:rsid w:val="001F14F1"/>
    <w:pPr>
      <w:ind w:firstLine="0"/>
    </w:pPr>
  </w:style>
  <w:style w:type="paragraph" w:styleId="ListContinue3">
    <w:name w:val="List Continue 3"/>
    <w:basedOn w:val="List3"/>
    <w:rsid w:val="001F14F1"/>
    <w:pPr>
      <w:ind w:left="1021" w:firstLine="0"/>
    </w:pPr>
  </w:style>
  <w:style w:type="paragraph" w:styleId="ListContinue4">
    <w:name w:val="List Continue 4"/>
    <w:basedOn w:val="List4"/>
    <w:rsid w:val="001F14F1"/>
    <w:pPr>
      <w:ind w:firstLine="0"/>
    </w:pPr>
  </w:style>
  <w:style w:type="paragraph" w:styleId="ListContinue5">
    <w:name w:val="List Continue 5"/>
    <w:basedOn w:val="List5"/>
    <w:rsid w:val="001F14F1"/>
    <w:pPr>
      <w:ind w:firstLine="0"/>
    </w:pPr>
  </w:style>
  <w:style w:type="paragraph" w:styleId="ListNumber3">
    <w:name w:val="List Number 3"/>
    <w:basedOn w:val="List3"/>
    <w:rsid w:val="001F14F1"/>
    <w:pPr>
      <w:numPr>
        <w:numId w:val="4"/>
      </w:numPr>
    </w:pPr>
  </w:style>
  <w:style w:type="paragraph" w:styleId="ListNumber4">
    <w:name w:val="List Number 4"/>
    <w:basedOn w:val="List4"/>
    <w:rsid w:val="001F14F1"/>
    <w:pPr>
      <w:numPr>
        <w:numId w:val="5"/>
      </w:numPr>
    </w:pPr>
  </w:style>
  <w:style w:type="paragraph" w:styleId="ListNumber5">
    <w:name w:val="List Number 5"/>
    <w:basedOn w:val="List5"/>
    <w:rsid w:val="001F14F1"/>
    <w:pPr>
      <w:numPr>
        <w:numId w:val="6"/>
      </w:numPr>
    </w:pPr>
  </w:style>
  <w:style w:type="paragraph" w:styleId="BlockText">
    <w:name w:val="Block Text"/>
    <w:basedOn w:val="Normal"/>
    <w:rsid w:val="001F14F1"/>
    <w:pPr>
      <w:spacing w:after="120"/>
      <w:ind w:left="1440" w:right="1440"/>
    </w:pPr>
  </w:style>
  <w:style w:type="character" w:customStyle="1" w:styleId="Subscript">
    <w:name w:val="Subscript"/>
    <w:rsid w:val="001F14F1"/>
    <w:rPr>
      <w:sz w:val="16"/>
      <w:vertAlign w:val="subscript"/>
    </w:rPr>
  </w:style>
  <w:style w:type="character" w:customStyle="1" w:styleId="Superscript">
    <w:name w:val="Superscript"/>
    <w:rsid w:val="001F14F1"/>
    <w:rPr>
      <w:sz w:val="16"/>
      <w:vertAlign w:val="superscript"/>
    </w:rPr>
  </w:style>
  <w:style w:type="character" w:customStyle="1" w:styleId="Symbols">
    <w:name w:val="Symbols"/>
    <w:rsid w:val="001F14F1"/>
    <w:rPr>
      <w:rFonts w:ascii="Symbol" w:hAnsi="Symbol"/>
    </w:rPr>
  </w:style>
  <w:style w:type="character" w:customStyle="1" w:styleId="MenuOptions">
    <w:name w:val="Menu Options"/>
    <w:rsid w:val="001F14F1"/>
    <w:rPr>
      <w:rFonts w:ascii="Arial Narrow" w:hAnsi="Arial Narrow"/>
      <w:smallCaps/>
    </w:rPr>
  </w:style>
  <w:style w:type="character" w:customStyle="1" w:styleId="Buttons">
    <w:name w:val="Buttons"/>
    <w:rsid w:val="001F14F1"/>
    <w:rPr>
      <w:b/>
    </w:rPr>
  </w:style>
  <w:style w:type="character" w:customStyle="1" w:styleId="Underlined">
    <w:name w:val="Underlined"/>
    <w:rsid w:val="001F14F1"/>
    <w:rPr>
      <w:u w:val="single"/>
    </w:rPr>
  </w:style>
  <w:style w:type="paragraph" w:customStyle="1" w:styleId="TableBodyTextRight">
    <w:name w:val="Table Body Text Right"/>
    <w:basedOn w:val="TableBodyText"/>
    <w:rsid w:val="001F1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4F1"/>
    <w:rPr>
      <w:sz w:val="18"/>
    </w:rPr>
  </w:style>
  <w:style w:type="paragraph" w:customStyle="1" w:styleId="BodySmallRight">
    <w:name w:val="Body Small Right"/>
    <w:basedOn w:val="BodyTextRight"/>
    <w:rsid w:val="001F14F1"/>
    <w:rPr>
      <w:sz w:val="18"/>
      <w:szCs w:val="18"/>
    </w:rPr>
  </w:style>
  <w:style w:type="paragraph" w:customStyle="1" w:styleId="MarginEdition">
    <w:name w:val="Margin Edition"/>
    <w:basedOn w:val="MarginNote"/>
    <w:rsid w:val="001F1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4F1"/>
    <w:rPr>
      <w:sz w:val="2"/>
      <w:szCs w:val="2"/>
    </w:rPr>
  </w:style>
  <w:style w:type="character" w:customStyle="1" w:styleId="Small">
    <w:name w:val="Small"/>
    <w:rsid w:val="001F14F1"/>
    <w:rPr>
      <w:sz w:val="16"/>
    </w:rPr>
  </w:style>
  <w:style w:type="paragraph" w:customStyle="1" w:styleId="WideTable">
    <w:name w:val="Wide Table"/>
    <w:basedOn w:val="Normal"/>
    <w:rsid w:val="001F14F1"/>
    <w:pPr>
      <w:ind w:left="-1418"/>
    </w:pPr>
    <w:rPr>
      <w:sz w:val="2"/>
      <w:szCs w:val="2"/>
    </w:rPr>
  </w:style>
  <w:style w:type="character" w:styleId="PageNumber">
    <w:name w:val="page number"/>
    <w:rsid w:val="001F14F1"/>
  </w:style>
  <w:style w:type="paragraph" w:styleId="Quote">
    <w:name w:val="Quote"/>
    <w:basedOn w:val="Heading1"/>
    <w:link w:val="QuoteChar"/>
    <w:qFormat/>
    <w:rsid w:val="001F14F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F1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4F1"/>
    <w:pPr>
      <w:pageBreakBefore/>
    </w:pPr>
  </w:style>
  <w:style w:type="paragraph" w:customStyle="1" w:styleId="Border">
    <w:name w:val="Border"/>
    <w:basedOn w:val="Normal"/>
    <w:qFormat/>
    <w:rsid w:val="001F1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F1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F14F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F14F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F1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F14F1"/>
    <w:rPr>
      <w:u w:val="single"/>
    </w:rPr>
  </w:style>
  <w:style w:type="paragraph" w:styleId="BalloonText">
    <w:name w:val="Balloon Text"/>
    <w:basedOn w:val="Normal"/>
    <w:link w:val="BalloonTextChar"/>
    <w:rsid w:val="001F1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F14F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F14F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F14F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894</Words>
  <Characters>5831</Characters>
  <Application>Microsoft Office Word</Application>
  <DocSecurity>0</DocSecurity>
  <Lines>230</Lines>
  <Paragraphs>128</Paragraphs>
  <ScaleCrop>false</ScaleCrop>
  <Company>Author-it Software Corporation Ltd.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PUADEFEO807A Prepare explosive ordnance for proof tests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2012-05-26T04:22:00Z</dcterms:created>
  <dcterms:modified xsi:type="dcterms:W3CDTF">2012-05-26T04:22:00Z</dcterms:modified>
</cp:coreProperties>
</file>