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D01" w:rsidP="00CA5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PUADEFEO716C Test for explosive substances</w:t>
      </w:r>
      <w:r>
        <w:fldChar w:fldCharType="end"/>
      </w:r>
    </w:p>
    <w:p w:rsidR="00CA5D01" w:rsidP="00CA5D01">
      <w:pPr>
        <w:pStyle w:val="Version"/>
        <w:sectPr w:rsidSect="004D7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D7BAD" w:rsidP="004D7BAD">
      <w:pPr>
        <w:pStyle w:val="SuperHeading"/>
      </w:pPr>
      <w:r w:rsidRPr="004D7BAD">
        <w:t>PUADEFEO716C Test for explosive substances</w:t>
      </w:r>
    </w:p>
    <w:p w:rsidR="00000000" w:rsidRPr="004D7BAD" w:rsidP="004D7BAD">
      <w:pPr>
        <w:pStyle w:val="SuperHeading"/>
      </w:pPr>
    </w:p>
    <w:p w:rsidR="00000000" w:rsidRPr="004D7BAD" w:rsidP="004D7BAD">
      <w:pPr>
        <w:pStyle w:val="Heading1"/>
      </w:pPr>
      <w:bookmarkStart w:id="1" w:name="O_121335"/>
      <w:bookmarkEnd w:id="1"/>
      <w:r w:rsidRPr="004D7BAD">
        <w:t>Modification History</w:t>
      </w:r>
    </w:p>
    <w:p w:rsidR="00000000" w:rsidRPr="004D7BAD" w:rsidP="004D7BAD">
      <w:pPr>
        <w:pStyle w:val="BodyText"/>
      </w:pPr>
      <w:r w:rsidRPr="004D7BAD">
        <w:t>Not applicable.</w:t>
      </w: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2" w:name="O_121336"/>
      <w:bookmarkEnd w:id="2"/>
      <w:r w:rsidRPr="004D7BA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This unit covers the competency required to conduct material testing to determine the presence of an explo</w:t>
            </w:r>
            <w:r w:rsidRPr="004D7BAD">
              <w:t>sive substance.</w:t>
            </w: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3" w:name="O_121337"/>
      <w:bookmarkEnd w:id="3"/>
      <w:r w:rsidRPr="004D7BA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This competency normally applies to the individual who is required to conduct material testing to determine the presence of an explosive substance.</w:t>
            </w:r>
          </w:p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It encompasses the requirements for planning tests, carrying out tests, performing analysis, and recording and reporting test results.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4" w:name="O_121338"/>
      <w:bookmarkEnd w:id="4"/>
      <w:r w:rsidRPr="004D7BAD">
        <w:t>Licensing/Regulatory Information</w:t>
      </w:r>
    </w:p>
    <w:p w:rsidR="00000000" w:rsidRPr="004D7BAD" w:rsidP="004D7BAD">
      <w:pPr>
        <w:pStyle w:val="BodyText"/>
      </w:pPr>
      <w:r w:rsidRPr="004D7BAD">
        <w:t>Not applicable.</w:t>
      </w: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5" w:name="O_121339"/>
      <w:bookmarkEnd w:id="5"/>
      <w:r w:rsidRPr="004D7BA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Pre-requisite Unit</w:t>
            </w:r>
            <w:r w:rsidRPr="004D7BAD">
              <w:t>/</w:t>
            </w:r>
            <w:r w:rsidRPr="004D7BA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Nil</w:t>
            </w: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6" w:name="O_121340"/>
      <w:bookmarkEnd w:id="6"/>
      <w:r w:rsidRPr="004D7BA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This unit contains employability skills.</w:t>
            </w: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7" w:name="O_121341"/>
      <w:bookmarkEnd w:id="7"/>
      <w:r w:rsidRPr="004D7BA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Perf</w:t>
            </w:r>
            <w:r w:rsidRPr="004D7BAD">
              <w:t>ormance Criteria describe the required performance needed to demonstrate achievement of the element. Where bold italicised text is used, further information is detailed in the Required Skills and Knowledge and/or the Range Statement. Assessment of performa</w:t>
            </w:r>
            <w:r w:rsidRPr="004D7BAD">
              <w:t>nce is to be consistent with the Evidence Guide.</w:t>
            </w: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8" w:name="O_121342"/>
      <w:bookmarkEnd w:id="8"/>
      <w:r w:rsidRPr="004D7B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PERFORMANCE CRITERIA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List"/>
              <w:rPr>
                <w:lang w:val="en-NZ"/>
              </w:rPr>
            </w:pPr>
            <w:r w:rsidRPr="004D7BAD">
              <w:t>1.</w:t>
            </w:r>
            <w:r w:rsidRPr="004D7BAD">
              <w:tab/>
            </w:r>
            <w:r w:rsidRPr="004D7BAD">
              <w:rPr>
                <w:rStyle w:val="SpecialBold"/>
              </w:rPr>
              <w:t>Plan and prepare for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List2"/>
            </w:pPr>
            <w:r w:rsidRPr="004D7BAD">
              <w:t>1.1</w:t>
            </w:r>
            <w:r w:rsidRPr="004D7BAD">
              <w:tab/>
            </w:r>
            <w:r w:rsidRPr="004D7BAD">
              <w:t>Requirement for substances testing is identified from work requests/instructions and is confirmed</w:t>
            </w:r>
          </w:p>
          <w:p w:rsidR="00000000" w:rsidRPr="004D7BAD" w:rsidP="004D7BAD">
            <w:pPr>
              <w:pStyle w:val="List2"/>
            </w:pPr>
            <w:r w:rsidRPr="004D7BAD">
              <w:t>1.2</w:t>
            </w:r>
            <w:r w:rsidRPr="004D7BAD">
              <w:tab/>
              <w:t xml:space="preserve">Occupational health and safety (OH&amp;S) requirements, including those contained in </w:t>
            </w:r>
            <w:r w:rsidRPr="004D7BAD">
              <w:rPr>
                <w:rStyle w:val="BoldandItalics"/>
              </w:rPr>
              <w:t>organisational</w:t>
            </w:r>
            <w:r w:rsidRPr="004D7BAD">
              <w:t xml:space="preserve"> procedures, are applied throughout the operation</w:t>
            </w:r>
          </w:p>
          <w:p w:rsidR="00000000" w:rsidRPr="004D7BAD" w:rsidP="004D7BAD">
            <w:pPr>
              <w:pStyle w:val="List2"/>
            </w:pPr>
            <w:r w:rsidRPr="004D7BAD">
              <w:t>1.3</w:t>
            </w:r>
            <w:r w:rsidRPr="004D7BAD">
              <w:tab/>
            </w:r>
            <w:r w:rsidRPr="004D7BAD">
              <w:rPr>
                <w:rStyle w:val="BoldandItalics"/>
              </w:rPr>
              <w:t>Appropriate testing methods</w:t>
            </w:r>
            <w:r w:rsidRPr="004D7BAD">
              <w:t xml:space="preserve"> are selected in accordance with organisational procedures</w:t>
            </w:r>
          </w:p>
          <w:p w:rsidR="00000000" w:rsidRPr="004D7BAD" w:rsidP="004D7BAD">
            <w:pPr>
              <w:pStyle w:val="List2"/>
            </w:pPr>
            <w:r w:rsidRPr="004D7BAD">
              <w:t>1.4</w:t>
            </w:r>
            <w:r w:rsidRPr="004D7BAD">
              <w:tab/>
            </w:r>
            <w:r w:rsidRPr="004D7BAD">
              <w:rPr>
                <w:rStyle w:val="BoldandItalics"/>
              </w:rPr>
              <w:t>Technical references</w:t>
            </w:r>
            <w:r w:rsidRPr="004D7BAD">
              <w:t xml:space="preserve">, </w:t>
            </w:r>
            <w:r w:rsidRPr="004D7BAD">
              <w:rPr>
                <w:rStyle w:val="BoldandItalics"/>
              </w:rPr>
              <w:t>testing tools and equipment</w:t>
            </w:r>
            <w:r w:rsidRPr="004D7BAD">
              <w:t xml:space="preserve"> required for gauging are identified, acquired and prepared in accordance with organisational procedures</w:t>
            </w:r>
          </w:p>
          <w:p w:rsidR="00000000" w:rsidRPr="004D7BAD" w:rsidP="004D7BAD">
            <w:pPr>
              <w:pStyle w:val="List2"/>
            </w:pPr>
            <w:r w:rsidRPr="004D7BAD">
              <w:t>1.5</w:t>
            </w:r>
            <w:r w:rsidRPr="004D7BAD">
              <w:tab/>
              <w:t>Test sit</w:t>
            </w:r>
            <w:r w:rsidRPr="004D7BAD">
              <w:t>e is prepared and secured in accordance with organisational procedures</w:t>
            </w:r>
          </w:p>
          <w:p w:rsidR="00000000" w:rsidP="004D7BAD">
            <w:pPr>
              <w:pStyle w:val="List2"/>
              <w:rPr>
                <w:lang w:val="en-NZ"/>
              </w:rPr>
            </w:pPr>
            <w:r w:rsidRPr="004D7BAD">
              <w:t>1.6</w:t>
            </w:r>
            <w:r w:rsidRPr="004D7BAD">
              <w:tab/>
            </w:r>
            <w:r w:rsidRPr="004D7BAD">
              <w:rPr>
                <w:rStyle w:val="BoldandItalics"/>
              </w:rPr>
              <w:t>Substances</w:t>
            </w:r>
            <w:r w:rsidRPr="004D7BAD">
              <w:t xml:space="preserve"> to be tested are acquired, prepared, moved and positioned in preparation for the task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List"/>
              <w:rPr>
                <w:lang w:val="en-NZ"/>
              </w:rPr>
            </w:pPr>
            <w:r w:rsidRPr="004D7BAD">
              <w:t>2.</w:t>
            </w:r>
            <w:r w:rsidRPr="004D7BAD">
              <w:tab/>
            </w:r>
            <w:r w:rsidRPr="004D7BAD">
              <w:rPr>
                <w:rStyle w:val="SpecialBold"/>
              </w:rPr>
              <w:t>Conduct tests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List2"/>
            </w:pPr>
            <w:r w:rsidRPr="004D7BAD">
              <w:t>2.1</w:t>
            </w:r>
            <w:r w:rsidRPr="004D7BAD">
              <w:tab/>
              <w:t>Tests to observe properties of the substances are performed</w:t>
            </w:r>
            <w:r w:rsidRPr="004D7BAD">
              <w:t xml:space="preserve"> in accordance with established procedures</w:t>
            </w:r>
          </w:p>
          <w:p w:rsidR="00000000" w:rsidRPr="004D7BAD" w:rsidP="004D7BAD">
            <w:pPr>
              <w:pStyle w:val="List2"/>
            </w:pPr>
            <w:r w:rsidRPr="004D7BAD">
              <w:t>2.2</w:t>
            </w:r>
            <w:r w:rsidRPr="004D7BAD">
              <w:tab/>
              <w:t>Test results are compared with standards, charts and tables in order to identify known or unknown materials</w:t>
            </w:r>
          </w:p>
          <w:p w:rsidR="00000000" w:rsidP="004D7BAD">
            <w:pPr>
              <w:pStyle w:val="List2"/>
              <w:rPr>
                <w:lang w:val="en-NZ"/>
              </w:rPr>
            </w:pPr>
            <w:r w:rsidRPr="004D7BAD">
              <w:t>2.3</w:t>
            </w:r>
            <w:r w:rsidRPr="004D7BAD">
              <w:tab/>
              <w:t>Emergency and contingency procedures are applied in accordance with organisational policy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List"/>
              <w:rPr>
                <w:lang w:val="en-NZ"/>
              </w:rPr>
            </w:pPr>
            <w:r w:rsidRPr="004D7BAD">
              <w:t>3.</w:t>
            </w:r>
            <w:r w:rsidRPr="004D7BAD">
              <w:tab/>
            </w:r>
            <w:r w:rsidRPr="004D7BAD">
              <w:rPr>
                <w:rStyle w:val="SpecialBold"/>
              </w:rPr>
              <w:t>Finalise the testing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List2"/>
            </w:pPr>
            <w:r w:rsidRPr="004D7BAD">
              <w:t>3.1</w:t>
            </w:r>
            <w:r w:rsidRPr="004D7BAD">
              <w:tab/>
            </w:r>
            <w:r w:rsidRPr="004D7BAD">
              <w:rPr>
                <w:rStyle w:val="BoldandItalics"/>
              </w:rPr>
              <w:t>Sentencing action</w:t>
            </w:r>
            <w:r w:rsidRPr="004D7BAD">
              <w:t xml:space="preserve"> is determined and carried out in accordance with organisational procedures</w:t>
            </w:r>
          </w:p>
          <w:p w:rsidR="00000000" w:rsidP="004D7BAD">
            <w:pPr>
              <w:pStyle w:val="List2"/>
              <w:rPr>
                <w:lang w:val="en-NZ"/>
              </w:rPr>
            </w:pPr>
            <w:r w:rsidRPr="004D7BAD">
              <w:t>3.2</w:t>
            </w:r>
            <w:r w:rsidRPr="004D7BAD">
              <w:tab/>
              <w:t>Documentation, records and related reports are completed and maintained in accordance with statutory, and organisational po</w:t>
            </w:r>
            <w:r w:rsidRPr="004D7BAD">
              <w:t>licy and procedures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9" w:name="O_121343"/>
      <w:bookmarkEnd w:id="9"/>
      <w:r w:rsidRPr="004D7BA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REQUIRED SKILLS AND KNOWLEDGE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This describes the essential skills and knowledge and their level, required for this unit.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Required Skills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ListBullet"/>
            </w:pPr>
            <w:r w:rsidRPr="004D7BAD">
              <w:t>apply analysis techniques</w:t>
            </w:r>
          </w:p>
          <w:p w:rsidR="00000000" w:rsidRPr="004D7BAD" w:rsidP="004D7BAD">
            <w:pPr>
              <w:pStyle w:val="ListBullet"/>
            </w:pPr>
            <w:r w:rsidRPr="004D7BAD">
              <w:t>apply safety policies and structures</w:t>
            </w:r>
          </w:p>
          <w:p w:rsidR="00000000" w:rsidRPr="004D7BAD" w:rsidP="004D7BAD">
            <w:pPr>
              <w:pStyle w:val="ListBullet"/>
            </w:pPr>
            <w:r w:rsidRPr="004D7BAD">
              <w:t>apply testing techniques and processes</w:t>
            </w:r>
          </w:p>
          <w:p w:rsidR="00000000" w:rsidRPr="004D7BAD" w:rsidP="004D7BAD">
            <w:pPr>
              <w:pStyle w:val="ListBullet"/>
            </w:pPr>
            <w:r w:rsidRPr="004D7BAD">
              <w:t>maintain documentation</w:t>
            </w:r>
          </w:p>
          <w:p w:rsidR="00000000" w:rsidRPr="004D7BAD" w:rsidP="004D7BAD">
            <w:pPr>
              <w:pStyle w:val="ListBullet"/>
            </w:pPr>
            <w:r w:rsidRPr="004D7BAD">
              <w:t>read, access, interpret and apply technical instructions and drawings related to explosive substance testing</w:t>
            </w:r>
          </w:p>
          <w:p w:rsidR="00000000" w:rsidP="004D7BAD">
            <w:pPr>
              <w:pStyle w:val="ListBullet"/>
              <w:rPr>
                <w:lang w:val="en-NZ"/>
              </w:rPr>
            </w:pPr>
            <w:r w:rsidRPr="004D7BAD">
              <w:t>use testing tools and equipment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Required Knowledge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ListBullet"/>
            </w:pPr>
            <w:r w:rsidRPr="004D7BAD">
              <w:t>characteristics and limitations of testing equipment</w:t>
            </w:r>
          </w:p>
          <w:p w:rsidR="00000000" w:rsidRPr="004D7BAD" w:rsidP="004D7BAD">
            <w:pPr>
              <w:pStyle w:val="ListBullet"/>
            </w:pPr>
            <w:r w:rsidRPr="004D7BAD">
              <w:t>explosive chemical processes</w:t>
            </w:r>
          </w:p>
          <w:p w:rsidR="00000000" w:rsidRPr="004D7BAD" w:rsidP="004D7BAD">
            <w:pPr>
              <w:pStyle w:val="ListBullet"/>
            </w:pPr>
            <w:r w:rsidRPr="004D7BAD">
              <w:t>organisational documentation requirements</w:t>
            </w:r>
          </w:p>
          <w:p w:rsidR="00000000" w:rsidRPr="004D7BAD" w:rsidP="004D7BAD">
            <w:pPr>
              <w:pStyle w:val="ListBullet"/>
            </w:pPr>
            <w:r w:rsidRPr="004D7BAD">
              <w:t>organisational safety information sources</w:t>
            </w:r>
          </w:p>
          <w:p w:rsidR="00000000" w:rsidRPr="004D7BAD" w:rsidP="004D7BAD">
            <w:pPr>
              <w:pStyle w:val="ListBullet"/>
            </w:pPr>
            <w:r w:rsidRPr="004D7BAD">
              <w:t>organisational safety policies and structures</w:t>
            </w:r>
          </w:p>
          <w:p w:rsidR="00000000" w:rsidRPr="004D7BAD" w:rsidP="004D7BAD">
            <w:pPr>
              <w:pStyle w:val="ListBullet"/>
            </w:pPr>
            <w:r w:rsidRPr="004D7BAD">
              <w:t>properties and characte</w:t>
            </w:r>
            <w:r w:rsidRPr="004D7BAD">
              <w:t>ristics of explosives</w:t>
            </w:r>
          </w:p>
          <w:p w:rsidR="00000000" w:rsidRPr="004D7BAD" w:rsidP="004D7BAD">
            <w:pPr>
              <w:pStyle w:val="ListBullet"/>
            </w:pPr>
            <w:r w:rsidRPr="004D7BAD">
              <w:t>properties and characteristics of testing chemicals</w:t>
            </w:r>
          </w:p>
          <w:p w:rsidR="00000000" w:rsidP="004D7BAD">
            <w:pPr>
              <w:pStyle w:val="ListBullet"/>
              <w:rPr>
                <w:lang w:val="en-NZ"/>
              </w:rPr>
            </w:pPr>
            <w:r w:rsidRPr="004D7BAD">
              <w:t>validation processes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10" w:name="O_121344"/>
      <w:bookmarkEnd w:id="10"/>
      <w:r w:rsidRPr="004D7BA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Assessment must confirm the ability tocomply with:</w:t>
            </w:r>
          </w:p>
          <w:p w:rsidR="00000000" w:rsidRPr="004D7BAD" w:rsidP="004D7BAD">
            <w:pPr>
              <w:pStyle w:val="ListBullet"/>
            </w:pPr>
            <w:r w:rsidRPr="004D7BAD">
              <w:t>organisational safety requirements</w:t>
            </w:r>
          </w:p>
          <w:p w:rsidR="00000000" w:rsidRPr="004D7BAD" w:rsidP="004D7BAD">
            <w:pPr>
              <w:pStyle w:val="ListBullet"/>
            </w:pPr>
            <w:r w:rsidRPr="004D7BAD">
              <w:t>appropriate legislative and regulatory requirements.</w:t>
            </w:r>
          </w:p>
          <w:p w:rsidR="00000000" w:rsidRPr="004D7BAD" w:rsidP="004D7BAD">
            <w:pPr>
              <w:pStyle w:val="BodyText"/>
            </w:pPr>
            <w:r w:rsidRPr="004D7BAD">
              <w:t>Assessment must confirm the ability to:</w:t>
            </w:r>
          </w:p>
          <w:p w:rsidR="00000000" w:rsidRPr="004D7BAD" w:rsidP="004D7BAD">
            <w:pPr>
              <w:pStyle w:val="ListBullet"/>
            </w:pPr>
            <w:r w:rsidRPr="004D7BAD">
              <w:t>confirm the presence or absence of explosive substances upon completion of testing</w:t>
            </w:r>
          </w:p>
          <w:p w:rsidR="00000000" w:rsidRPr="004D7BAD" w:rsidP="004D7BAD">
            <w:pPr>
              <w:pStyle w:val="ListBullet"/>
            </w:pPr>
            <w:r w:rsidRPr="004D7BAD">
              <w:t>work safely within an explosive ordnance environment.</w:t>
            </w:r>
          </w:p>
          <w:p w:rsidR="00000000" w:rsidRPr="004D7BAD" w:rsidP="004D7BAD">
            <w:pPr>
              <w:pStyle w:val="BodyText"/>
            </w:pPr>
            <w:r w:rsidRPr="004D7BAD">
              <w:rPr>
                <w:rStyle w:val="SpecialBold"/>
              </w:rPr>
              <w:t>Consistency in performance</w:t>
            </w:r>
          </w:p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Competency should be demonstrated in a range of actual or simulated explosive substance testing contexts.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rPr>
                <w:rStyle w:val="SpecialBold"/>
              </w:rPr>
              <w:t>Context of assessment</w:t>
            </w:r>
          </w:p>
          <w:p w:rsidR="00000000" w:rsidRPr="004D7BAD" w:rsidP="004D7BAD">
            <w:pPr>
              <w:pStyle w:val="BodyText"/>
            </w:pPr>
            <w:r w:rsidRPr="004D7BAD">
              <w:t>Competency should be assessed in the workplace or in a simulated workplace environment, in accordance with all relevant legislation and organisational requirements.</w:t>
            </w:r>
          </w:p>
          <w:p w:rsidR="00000000" w:rsidRPr="004D7BAD" w:rsidP="004D7BAD">
            <w:pPr>
              <w:pStyle w:val="BodyText"/>
            </w:pPr>
            <w:r w:rsidRPr="004D7BAD">
              <w:rPr>
                <w:rStyle w:val="SpecialBold"/>
              </w:rPr>
              <w:t>Specific resources for assessment</w:t>
            </w:r>
          </w:p>
          <w:p w:rsidR="00000000" w:rsidRPr="004D7BAD" w:rsidP="004D7BAD">
            <w:pPr>
              <w:pStyle w:val="BodyText"/>
            </w:pPr>
            <w:r w:rsidRPr="004D7BAD">
              <w:t>Access is required to:</w:t>
            </w:r>
          </w:p>
          <w:p w:rsidR="00000000" w:rsidP="004D7BAD">
            <w:pPr>
              <w:pStyle w:val="ListBullet"/>
              <w:rPr>
                <w:lang w:val="en-NZ"/>
              </w:rPr>
            </w:pPr>
            <w:r w:rsidRPr="004D7BAD">
              <w:t xml:space="preserve">facilities and resources used in </w:t>
            </w:r>
            <w:r w:rsidRPr="004D7BAD">
              <w:t>testing explosive substances.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Method of assessment</w:t>
            </w:r>
            <w:r w:rsidRPr="004D7BA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This unit may be assessed with the following unit:</w:t>
            </w:r>
          </w:p>
          <w:p w:rsidR="00000000" w:rsidRPr="004D7BAD" w:rsidP="004D7BAD">
            <w:pPr>
              <w:pStyle w:val="ListBullet"/>
            </w:pPr>
            <w:r w:rsidRPr="004D7BAD">
              <w:t>PUADEFEO101D Work safely with explosive ordnance.</w:t>
            </w:r>
          </w:p>
          <w:p w:rsidR="00000000" w:rsidRPr="004D7BAD" w:rsidP="004D7BAD">
            <w:pPr>
              <w:pStyle w:val="BodyText"/>
            </w:pPr>
            <w:r w:rsidRPr="004D7BAD">
              <w:t>In a public safety environment assessment is usually conducted via direct observation in a trainin</w:t>
            </w:r>
            <w:r w:rsidRPr="004D7BAD">
              <w:t>g environment or in the workplace via subject matter supervision and/or mentoring, which is typically recorded in a competency workbook.</w:t>
            </w:r>
          </w:p>
          <w:p w:rsidR="00000000" w:rsidRPr="004D7BAD" w:rsidP="004D7BAD">
            <w:pPr>
              <w:pStyle w:val="BodyText"/>
            </w:pPr>
            <w:r w:rsidRPr="004D7BAD">
              <w:t>Assessment is completed using appropriately qualified assessors who select the most appropriate method of assessment.</w:t>
            </w:r>
          </w:p>
          <w:p w:rsidR="00000000" w:rsidRPr="004D7BAD" w:rsidP="004D7BAD">
            <w:pPr>
              <w:pStyle w:val="BodyText"/>
            </w:pPr>
            <w:r w:rsidRPr="004D7BAD">
              <w:t>Assessment may occur in an operational environment or in an industry-approved simulated work environment. Forms of assessment that are typically used include:</w:t>
            </w:r>
          </w:p>
          <w:p w:rsidR="00000000" w:rsidRPr="004D7BAD" w:rsidP="004D7BAD">
            <w:pPr>
              <w:pStyle w:val="ListBullet"/>
            </w:pPr>
            <w:r w:rsidRPr="004D7BAD">
              <w:t>direct observation</w:t>
            </w:r>
          </w:p>
          <w:p w:rsidR="00000000" w:rsidRPr="004D7BAD" w:rsidP="004D7BAD">
            <w:pPr>
              <w:pStyle w:val="ListBullet"/>
            </w:pPr>
            <w:r w:rsidRPr="004D7BAD">
              <w:t>interviewing the candidate</w:t>
            </w:r>
          </w:p>
          <w:p w:rsidR="00000000" w:rsidRPr="004D7BAD" w:rsidP="004D7BAD">
            <w:pPr>
              <w:pStyle w:val="ListBullet"/>
            </w:pPr>
            <w:r w:rsidRPr="004D7BAD">
              <w:t>journals and workplace documentation</w:t>
            </w:r>
          </w:p>
          <w:p w:rsidR="00000000" w:rsidRPr="004D7BAD" w:rsidP="004D7BAD">
            <w:pPr>
              <w:pStyle w:val="ListBullet"/>
            </w:pPr>
            <w:r w:rsidRPr="004D7BAD">
              <w:t>third party r</w:t>
            </w:r>
            <w:r w:rsidRPr="004D7BAD">
              <w:t>eports from supervisors</w:t>
            </w:r>
          </w:p>
          <w:p w:rsidR="00000000" w:rsidRPr="004D7BAD" w:rsidP="004D7BAD">
            <w:pPr>
              <w:pStyle w:val="ListBullet"/>
            </w:pPr>
            <w:r w:rsidRPr="004D7BAD">
              <w:t>written or oral questions.</w:t>
            </w: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11" w:name="O_121345"/>
      <w:bookmarkEnd w:id="11"/>
      <w:r w:rsidRPr="004D7BA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RANGE STATEMENT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 xml:space="preserve">The Range Statement relates to the Unit of Competency as a whole. It allows for different work environments and situations that may affect performance. </w:t>
            </w:r>
            <w:r w:rsidRPr="004D7BAD">
              <w:rPr>
                <w:rStyle w:val="BoldandItalics"/>
              </w:rPr>
              <w:t>Bold italicised</w:t>
            </w:r>
            <w:r w:rsidRPr="004D7BAD">
              <w:t xml:space="preserve"> wording in the Performance Criteria is detailed below.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Defence organisation</w:t>
            </w:r>
          </w:p>
          <w:p w:rsidR="00000000" w:rsidRPr="004D7BAD" w:rsidP="004D7BAD">
            <w:pPr>
              <w:pStyle w:val="BodyText"/>
            </w:pPr>
            <w:r w:rsidRPr="004D7BAD">
              <w:t xml:space="preserve">Enterprises that work with explosive ordnance </w:t>
            </w:r>
          </w:p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Other government departments or instrumentalities that work with explosive ordnance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Appropriate testing methods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Chemical testing</w:t>
            </w:r>
          </w:p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Spectra analysis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Orders and instructions</w:t>
            </w:r>
          </w:p>
          <w:p w:rsidR="00000000" w:rsidRPr="004D7BAD" w:rsidP="004D7BAD">
            <w:pPr>
              <w:pStyle w:val="BodyText"/>
            </w:pPr>
            <w:r w:rsidRPr="004D7BAD">
              <w:t>Technical drawings</w:t>
            </w:r>
          </w:p>
          <w:p w:rsidR="00000000" w:rsidRPr="004D7BAD" w:rsidP="004D7BAD">
            <w:pPr>
              <w:pStyle w:val="BodyText"/>
            </w:pPr>
            <w:r w:rsidRPr="004D7BAD">
              <w:t>Technical reference pamphlets</w:t>
            </w:r>
          </w:p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Other publications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Testing tools and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Apparatus which</w:t>
            </w:r>
            <w:r w:rsidRPr="004D7BAD">
              <w:t xml:space="preserve"> may include:</w:t>
            </w:r>
          </w:p>
          <w:p w:rsidR="00000000" w:rsidRPr="004D7BAD" w:rsidP="004D7BAD">
            <w:pPr>
              <w:pStyle w:val="ListBullet"/>
            </w:pPr>
            <w:r w:rsidRPr="004D7BAD">
              <w:t>eye droppers</w:t>
            </w:r>
          </w:p>
          <w:p w:rsidR="00000000" w:rsidRPr="004D7BAD" w:rsidP="004D7BAD">
            <w:pPr>
              <w:pStyle w:val="ListBullet"/>
            </w:pPr>
            <w:r w:rsidRPr="004D7BAD">
              <w:t>litmus paper</w:t>
            </w:r>
          </w:p>
          <w:p w:rsidR="00000000" w:rsidRPr="004D7BAD" w:rsidP="004D7BAD">
            <w:pPr>
              <w:pStyle w:val="ListBullet"/>
            </w:pPr>
            <w:r w:rsidRPr="004D7BAD">
              <w:t>petri dishes</w:t>
            </w:r>
          </w:p>
          <w:p w:rsidR="00000000" w:rsidRPr="004D7BAD" w:rsidP="004D7BAD">
            <w:pPr>
              <w:pStyle w:val="ListBullet"/>
            </w:pPr>
            <w:r w:rsidRPr="004D7BAD">
              <w:t>spatulas</w:t>
            </w:r>
          </w:p>
          <w:p w:rsidR="00000000" w:rsidRPr="004D7BAD" w:rsidP="004D7BAD">
            <w:pPr>
              <w:pStyle w:val="ListBullet"/>
            </w:pPr>
            <w:r w:rsidRPr="004D7BAD">
              <w:t>swabs</w:t>
            </w:r>
          </w:p>
          <w:p w:rsidR="00000000" w:rsidRPr="004D7BAD" w:rsidP="004D7BAD">
            <w:pPr>
              <w:pStyle w:val="ListBullet"/>
            </w:pPr>
            <w:r w:rsidRPr="004D7BAD">
              <w:t>test tubes</w:t>
            </w:r>
          </w:p>
          <w:p w:rsidR="00000000" w:rsidRPr="004D7BAD" w:rsidP="004D7BAD">
            <w:pPr>
              <w:pStyle w:val="BodyText"/>
            </w:pPr>
            <w:r w:rsidRPr="004D7BAD">
              <w:t>Chemicals which may include:</w:t>
            </w:r>
          </w:p>
          <w:p w:rsidR="00000000" w:rsidRPr="004D7BAD" w:rsidP="004D7BAD">
            <w:pPr>
              <w:pStyle w:val="ListBullet"/>
            </w:pPr>
            <w:r w:rsidRPr="004D7BAD">
              <w:t>hydrochloric acid</w:t>
            </w:r>
          </w:p>
          <w:p w:rsidR="00000000" w:rsidRPr="004D7BAD" w:rsidP="004D7BAD">
            <w:pPr>
              <w:pStyle w:val="ListBullet"/>
            </w:pPr>
            <w:r w:rsidRPr="004D7BAD">
              <w:t>sulphuric acid</w:t>
            </w:r>
          </w:p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Photographic equipment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Substances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  <w:r w:rsidRPr="004D7BAD">
              <w:t>Product of extrusion</w:t>
            </w:r>
          </w:p>
          <w:p w:rsidR="00000000" w:rsidRPr="004D7BAD" w:rsidP="004D7BAD">
            <w:pPr>
              <w:pStyle w:val="BodyText"/>
            </w:pPr>
            <w:r w:rsidRPr="004D7BAD">
              <w:t xml:space="preserve">Product of exudation </w:t>
            </w:r>
          </w:p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Any suspect substance requiring testing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rPr>
                <w:rStyle w:val="SpecialBold"/>
              </w:rPr>
              <w:t>Sentencing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AD">
            <w:pPr>
              <w:pStyle w:val="BodyText"/>
              <w:rPr>
                <w:lang w:val="en-NZ"/>
              </w:rPr>
            </w:pPr>
            <w:r w:rsidRPr="004D7BAD">
              <w:t>Determining the condition status of the store from which the substance was collected</w:t>
            </w:r>
          </w:p>
        </w:tc>
      </w:tr>
      <w:tr w:rsidTr="00CA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AD" w:rsidP="004D7BAD">
            <w:pPr>
              <w:pStyle w:val="BodyText"/>
            </w:pPr>
          </w:p>
        </w:tc>
      </w:tr>
    </w:tbl>
    <w:p w:rsidR="00000000" w:rsidRPr="004D7BAD" w:rsidP="004D7BAD">
      <w:pPr>
        <w:pStyle w:val="BodyText"/>
      </w:pPr>
    </w:p>
    <w:p w:rsidR="00000000" w:rsidRPr="004D7BAD" w:rsidP="004D7BAD">
      <w:pPr>
        <w:pStyle w:val="AllowPageBreak"/>
      </w:pPr>
    </w:p>
    <w:p w:rsidR="00000000" w:rsidRPr="004D7BAD" w:rsidP="004D7BAD">
      <w:pPr>
        <w:pStyle w:val="Heading1"/>
      </w:pPr>
      <w:bookmarkStart w:id="12" w:name="O_121346"/>
      <w:bookmarkEnd w:id="12"/>
      <w:r w:rsidRPr="004D7BAD">
        <w:t>Unit Sector(s)</w:t>
      </w:r>
    </w:p>
    <w:p w:rsidR="00000000" w:rsidRPr="004D7BAD" w:rsidP="004D7BAD">
      <w:pPr>
        <w:pStyle w:val="BodyText"/>
      </w:pPr>
      <w:r w:rsidRPr="004D7BAD">
        <w:t>Not applicable.</w:t>
      </w:r>
    </w:p>
    <w:p w:rsidR="00000000" w:rsidRPr="004D7BAD" w:rsidP="004D7BAD"/>
    <w:sectPr w:rsidSect="004D7B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5D01" w:rsidP="00CA5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D01" w:rsidP="004D7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A5D01" w:rsidP="004D7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A5D01" w:rsidP="004D7B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5D01" w:rsidP="00CA5D0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D01" w:rsidP="004D7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PUADEFEO716C Test for explosive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A5D01" w:rsidP="004D7BA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723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EE3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D7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BAD"/>
  </w:style>
  <w:style w:type="character" w:customStyle="1" w:styleId="Heading1Char">
    <w:name w:val="Heading 1 Char"/>
    <w:basedOn w:val="DefaultParagraphFont"/>
    <w:link w:val="Heading1"/>
    <w:rsid w:val="004D7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B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BA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D7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BA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D7B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7B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BAD"/>
    <w:rPr>
      <w:b/>
      <w:spacing w:val="0"/>
    </w:rPr>
  </w:style>
  <w:style w:type="paragraph" w:styleId="Header">
    <w:name w:val="header"/>
    <w:basedOn w:val="Normal"/>
    <w:link w:val="HeaderChar"/>
    <w:rsid w:val="004D7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D7B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7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7BA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D7B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7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B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D7B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D7BA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D7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7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B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7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B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BA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D7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BAD"/>
    <w:rPr>
      <w:i/>
    </w:rPr>
  </w:style>
  <w:style w:type="paragraph" w:styleId="Caption">
    <w:name w:val="caption"/>
    <w:basedOn w:val="BodyText"/>
    <w:next w:val="Normal"/>
    <w:qFormat/>
    <w:rsid w:val="004D7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BAD"/>
  </w:style>
  <w:style w:type="paragraph" w:styleId="TableofFigures">
    <w:name w:val="table of figures"/>
    <w:basedOn w:val="Normal"/>
    <w:next w:val="Normal"/>
    <w:semiHidden/>
    <w:rsid w:val="004D7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BAD"/>
    <w:pPr>
      <w:numPr>
        <w:numId w:val="10"/>
      </w:numPr>
    </w:pPr>
  </w:style>
  <w:style w:type="character" w:customStyle="1" w:styleId="WingdingSymbols">
    <w:name w:val="Wingding Symbols"/>
    <w:rsid w:val="004D7BAD"/>
    <w:rPr>
      <w:rFonts w:ascii="Wingdings" w:hAnsi="Wingdings"/>
    </w:rPr>
  </w:style>
  <w:style w:type="paragraph" w:customStyle="1" w:styleId="TableHeading">
    <w:name w:val="Table Heading"/>
    <w:basedOn w:val="HeadingBase"/>
    <w:rsid w:val="004D7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BAD"/>
    <w:rPr>
      <w:color w:val="0033CC"/>
      <w:u w:val="none"/>
    </w:rPr>
  </w:style>
  <w:style w:type="paragraph" w:customStyle="1" w:styleId="BodyTextRight">
    <w:name w:val="Body Text Right"/>
    <w:basedOn w:val="BodyText"/>
    <w:rsid w:val="004D7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BA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D7BAD"/>
    <w:rPr>
      <w:sz w:val="32"/>
    </w:rPr>
  </w:style>
  <w:style w:type="paragraph" w:customStyle="1" w:styleId="HeadingProcedure">
    <w:name w:val="Heading Procedure"/>
    <w:basedOn w:val="HeadingBase"/>
    <w:next w:val="Normal"/>
    <w:rsid w:val="004D7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BAD"/>
    <w:pPr>
      <w:spacing w:before="60" w:after="60"/>
    </w:pPr>
  </w:style>
  <w:style w:type="paragraph" w:styleId="ListContinue">
    <w:name w:val="List Continue"/>
    <w:basedOn w:val="List"/>
    <w:rsid w:val="004D7BAD"/>
    <w:pPr>
      <w:ind w:firstLine="0"/>
    </w:pPr>
  </w:style>
  <w:style w:type="paragraph" w:customStyle="1" w:styleId="ListNote">
    <w:name w:val="List Note"/>
    <w:basedOn w:val="List"/>
    <w:rsid w:val="004D7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BAD"/>
    <w:rPr>
      <w:rFonts w:ascii="Courier New" w:hAnsi="Courier New"/>
    </w:rPr>
  </w:style>
  <w:style w:type="paragraph" w:customStyle="1" w:styleId="NoteBullet">
    <w:name w:val="Note Bullet"/>
    <w:basedOn w:val="Note"/>
    <w:rsid w:val="004D7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B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B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D7BAD"/>
    <w:rPr>
      <w:b/>
      <w:smallCaps/>
    </w:rPr>
  </w:style>
  <w:style w:type="paragraph" w:customStyle="1" w:styleId="TableListNumber">
    <w:name w:val="Table List Number"/>
    <w:basedOn w:val="ListNumber"/>
    <w:rsid w:val="004D7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BAD"/>
    <w:pPr>
      <w:numPr>
        <w:numId w:val="8"/>
      </w:numPr>
    </w:pPr>
  </w:style>
  <w:style w:type="paragraph" w:customStyle="1" w:styleId="ListAlpha2">
    <w:name w:val="List Alpha 2"/>
    <w:basedOn w:val="List2"/>
    <w:rsid w:val="004D7BAD"/>
    <w:pPr>
      <w:numPr>
        <w:numId w:val="7"/>
      </w:numPr>
    </w:pPr>
  </w:style>
  <w:style w:type="paragraph" w:styleId="List3">
    <w:name w:val="List 3"/>
    <w:basedOn w:val="BodyText"/>
    <w:rsid w:val="004D7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B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BAD"/>
    <w:pPr>
      <w:numPr>
        <w:numId w:val="2"/>
      </w:numPr>
    </w:pPr>
  </w:style>
  <w:style w:type="paragraph" w:styleId="ListBullet5">
    <w:name w:val="List Bullet 5"/>
    <w:basedOn w:val="List5"/>
    <w:rsid w:val="004D7BAD"/>
    <w:pPr>
      <w:numPr>
        <w:numId w:val="3"/>
      </w:numPr>
    </w:pPr>
  </w:style>
  <w:style w:type="paragraph" w:styleId="ListContinue2">
    <w:name w:val="List Continue 2"/>
    <w:basedOn w:val="List2"/>
    <w:rsid w:val="004D7BAD"/>
    <w:pPr>
      <w:ind w:firstLine="0"/>
    </w:pPr>
  </w:style>
  <w:style w:type="paragraph" w:styleId="ListContinue3">
    <w:name w:val="List Continue 3"/>
    <w:basedOn w:val="List3"/>
    <w:rsid w:val="004D7BAD"/>
    <w:pPr>
      <w:ind w:left="1021" w:firstLine="0"/>
    </w:pPr>
  </w:style>
  <w:style w:type="paragraph" w:styleId="ListContinue4">
    <w:name w:val="List Continue 4"/>
    <w:basedOn w:val="List4"/>
    <w:rsid w:val="004D7BAD"/>
    <w:pPr>
      <w:ind w:firstLine="0"/>
    </w:pPr>
  </w:style>
  <w:style w:type="paragraph" w:styleId="ListContinue5">
    <w:name w:val="List Continue 5"/>
    <w:basedOn w:val="List5"/>
    <w:rsid w:val="004D7BAD"/>
    <w:pPr>
      <w:ind w:firstLine="0"/>
    </w:pPr>
  </w:style>
  <w:style w:type="paragraph" w:styleId="ListNumber3">
    <w:name w:val="List Number 3"/>
    <w:basedOn w:val="List3"/>
    <w:rsid w:val="004D7BAD"/>
    <w:pPr>
      <w:numPr>
        <w:numId w:val="4"/>
      </w:numPr>
    </w:pPr>
  </w:style>
  <w:style w:type="paragraph" w:styleId="ListNumber4">
    <w:name w:val="List Number 4"/>
    <w:basedOn w:val="List4"/>
    <w:rsid w:val="004D7BAD"/>
    <w:pPr>
      <w:numPr>
        <w:numId w:val="5"/>
      </w:numPr>
    </w:pPr>
  </w:style>
  <w:style w:type="paragraph" w:styleId="ListNumber5">
    <w:name w:val="List Number 5"/>
    <w:basedOn w:val="List5"/>
    <w:rsid w:val="004D7BAD"/>
    <w:pPr>
      <w:numPr>
        <w:numId w:val="6"/>
      </w:numPr>
    </w:pPr>
  </w:style>
  <w:style w:type="paragraph" w:styleId="BlockText">
    <w:name w:val="Block Text"/>
    <w:basedOn w:val="Normal"/>
    <w:rsid w:val="004D7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BAD"/>
    <w:rPr>
      <w:sz w:val="16"/>
      <w:vertAlign w:val="superscript"/>
    </w:rPr>
  </w:style>
  <w:style w:type="character" w:customStyle="1" w:styleId="Symbols">
    <w:name w:val="Symbols"/>
    <w:basedOn w:val="DefaultParagraphFont"/>
    <w:rsid w:val="004D7BAD"/>
    <w:rPr>
      <w:rFonts w:ascii="Symbol" w:hAnsi="Symbol"/>
    </w:rPr>
  </w:style>
  <w:style w:type="character" w:customStyle="1" w:styleId="MenuOptions">
    <w:name w:val="Menu Options"/>
    <w:basedOn w:val="DefaultParagraphFont"/>
    <w:rsid w:val="004D7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BAD"/>
    <w:rPr>
      <w:b/>
    </w:rPr>
  </w:style>
  <w:style w:type="character" w:customStyle="1" w:styleId="Underlined">
    <w:name w:val="Underlined"/>
    <w:basedOn w:val="DefaultParagraphFont"/>
    <w:rsid w:val="004D7BAD"/>
    <w:rPr>
      <w:u w:val="single"/>
    </w:rPr>
  </w:style>
  <w:style w:type="paragraph" w:customStyle="1" w:styleId="TableBodyTextRight">
    <w:name w:val="Table Body Text Right"/>
    <w:basedOn w:val="TableBodyText"/>
    <w:rsid w:val="004D7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BAD"/>
    <w:rPr>
      <w:sz w:val="18"/>
    </w:rPr>
  </w:style>
  <w:style w:type="paragraph" w:customStyle="1" w:styleId="BodySmallRight">
    <w:name w:val="Body Small Right"/>
    <w:basedOn w:val="BodyTextRight"/>
    <w:rsid w:val="004D7BAD"/>
    <w:rPr>
      <w:sz w:val="18"/>
      <w:szCs w:val="18"/>
    </w:rPr>
  </w:style>
  <w:style w:type="paragraph" w:customStyle="1" w:styleId="MarginEdition">
    <w:name w:val="Margin Edition"/>
    <w:basedOn w:val="MarginNote"/>
    <w:rsid w:val="004D7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BAD"/>
    <w:rPr>
      <w:sz w:val="2"/>
      <w:szCs w:val="2"/>
    </w:rPr>
  </w:style>
  <w:style w:type="character" w:customStyle="1" w:styleId="Small">
    <w:name w:val="Small"/>
    <w:basedOn w:val="DefaultParagraphFont"/>
    <w:rsid w:val="004D7BAD"/>
    <w:rPr>
      <w:sz w:val="16"/>
    </w:rPr>
  </w:style>
  <w:style w:type="paragraph" w:customStyle="1" w:styleId="WideTable">
    <w:name w:val="Wide Table"/>
    <w:basedOn w:val="Normal"/>
    <w:rsid w:val="004D7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BAD"/>
  </w:style>
  <w:style w:type="paragraph" w:styleId="Quote">
    <w:name w:val="Quote"/>
    <w:basedOn w:val="Heading1"/>
    <w:link w:val="QuoteChar"/>
    <w:qFormat/>
    <w:rsid w:val="004D7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BAD"/>
    <w:pPr>
      <w:pageBreakBefore/>
    </w:pPr>
  </w:style>
  <w:style w:type="paragraph" w:customStyle="1" w:styleId="Border">
    <w:name w:val="Border"/>
    <w:basedOn w:val="Normal"/>
    <w:qFormat/>
    <w:rsid w:val="004D7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BA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D7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BAD"/>
    <w:rPr>
      <w:u w:val="single"/>
    </w:rPr>
  </w:style>
  <w:style w:type="paragraph" w:styleId="BalloonText">
    <w:name w:val="Balloon Text"/>
    <w:basedOn w:val="Normal"/>
    <w:link w:val="BalloonTextChar"/>
    <w:rsid w:val="004D7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BA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D7B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BA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823</Words>
  <Characters>5419</Characters>
  <Application>Microsoft Office Word</Application>
  <DocSecurity>0</DocSecurity>
  <Lines>224</Lines>
  <Paragraphs>122</Paragraphs>
  <ScaleCrop>false</ScaleCrop>
  <Company>Author-it Software Corporation Ltd.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PUADEFEO716C Test for explosive substances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2012-05-26T04:21:00Z</dcterms:created>
  <dcterms:modified xsi:type="dcterms:W3CDTF">2012-05-26T04:21:00Z</dcterms:modified>
</cp:coreProperties>
</file>