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34BE" w:rsidP="004634BE">
      <w:pPr>
        <w:pStyle w:val="Title"/>
      </w:pPr>
      <w:r>
        <w:fldChar w:fldCharType="begin"/>
      </w:r>
      <w:r>
        <w:instrText xml:space="preserve"> TITLE   \* MERGEFORMAT </w:instrText>
      </w:r>
      <w:r>
        <w:fldChar w:fldCharType="separate"/>
      </w:r>
      <w:r>
        <w:t>PUADEFEO705C Manage military explosive ordnance operations</w:t>
      </w:r>
      <w:r>
        <w:fldChar w:fldCharType="end"/>
      </w:r>
    </w:p>
    <w:p w:rsidR="004634BE" w:rsidP="004634BE">
      <w:pPr>
        <w:pStyle w:val="Version"/>
        <w:sectPr w:rsidSect="00C972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9729F" w:rsidP="00C9729F">
      <w:pPr>
        <w:pStyle w:val="SuperHeading"/>
      </w:pPr>
      <w:r w:rsidRPr="00C9729F">
        <w:t>PUADEFEO705C Manage military explosive ordnance operations</w:t>
      </w:r>
    </w:p>
    <w:p w:rsidR="00000000" w:rsidRPr="00C9729F" w:rsidP="00C9729F">
      <w:pPr>
        <w:pStyle w:val="SuperHeading"/>
      </w:pPr>
    </w:p>
    <w:p w:rsidR="00000000" w:rsidRPr="00C9729F" w:rsidP="00C9729F">
      <w:pPr>
        <w:pStyle w:val="Heading1"/>
      </w:pPr>
      <w:bookmarkStart w:id="1" w:name="O_121287"/>
      <w:bookmarkEnd w:id="1"/>
      <w:r w:rsidRPr="00C9729F">
        <w:t>Modification History</w:t>
      </w:r>
    </w:p>
    <w:p w:rsidR="00000000" w:rsidRPr="00C9729F" w:rsidP="00C9729F">
      <w:pPr>
        <w:pStyle w:val="BodyText"/>
      </w:pPr>
      <w:r w:rsidRPr="00C9729F">
        <w:t>Not applicable.</w:t>
      </w:r>
    </w:p>
    <w:p w:rsidR="00000000" w:rsidRPr="00C9729F" w:rsidP="00C9729F">
      <w:pPr>
        <w:pStyle w:val="AllowPageBreak"/>
      </w:pPr>
    </w:p>
    <w:p w:rsidR="00000000" w:rsidRPr="00C9729F" w:rsidP="00C9729F">
      <w:pPr>
        <w:pStyle w:val="Heading1"/>
      </w:pPr>
      <w:bookmarkStart w:id="2" w:name="O_121288"/>
      <w:bookmarkEnd w:id="2"/>
      <w:r w:rsidRPr="00C9729F">
        <w:t>Unit Descriptor</w:t>
      </w:r>
    </w:p>
    <w:tbl>
      <w:tblPr>
        <w:tblW w:w="0" w:type="auto"/>
        <w:tblLayout w:type="fixed"/>
        <w:tblCellMar>
          <w:left w:w="62" w:type="dxa"/>
          <w:right w:w="62" w:type="dxa"/>
        </w:tblCellMar>
        <w:tblLook w:val="0000"/>
      </w:tblPr>
      <w:tblGrid>
        <w:gridCol w:w="3060"/>
        <w:gridCol w:w="5580"/>
      </w:tblGrid>
      <w:tr w:rsidTr="004634B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9729F">
            <w:pPr>
              <w:pStyle w:val="BodyText"/>
              <w:rPr>
                <w:lang w:val="en-NZ"/>
              </w:rPr>
            </w:pPr>
            <w:r w:rsidRPr="00C9729F">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C9729F" w:rsidP="00C9729F">
            <w:pPr>
              <w:pStyle w:val="BodyText"/>
            </w:pPr>
            <w:r w:rsidRPr="00C9729F">
              <w:t>This unit covers the competency required to plan and manage military explosive</w:t>
            </w:r>
            <w:r w:rsidRPr="00C9729F">
              <w:t xml:space="preserve"> ordnance operations.</w:t>
            </w:r>
          </w:p>
        </w:tc>
      </w:tr>
    </w:tbl>
    <w:p w:rsidR="00000000" w:rsidRPr="00C9729F" w:rsidP="00C9729F">
      <w:pPr>
        <w:pStyle w:val="BodyText"/>
      </w:pPr>
    </w:p>
    <w:p w:rsidR="00000000" w:rsidRPr="00C9729F" w:rsidP="00C9729F">
      <w:pPr>
        <w:pStyle w:val="AllowPageBreak"/>
      </w:pPr>
    </w:p>
    <w:p w:rsidR="00000000" w:rsidRPr="00C9729F" w:rsidP="00C9729F">
      <w:pPr>
        <w:pStyle w:val="Heading1"/>
      </w:pPr>
      <w:bookmarkStart w:id="3" w:name="O_121289"/>
      <w:bookmarkEnd w:id="3"/>
      <w:r w:rsidRPr="00C9729F">
        <w:t>Application of the Unit</w:t>
      </w:r>
    </w:p>
    <w:tbl>
      <w:tblPr>
        <w:tblW w:w="0" w:type="auto"/>
        <w:tblLayout w:type="fixed"/>
        <w:tblCellMar>
          <w:left w:w="62" w:type="dxa"/>
          <w:right w:w="62" w:type="dxa"/>
        </w:tblCellMar>
        <w:tblLook w:val="0000"/>
      </w:tblPr>
      <w:tblGrid>
        <w:gridCol w:w="3060"/>
        <w:gridCol w:w="5580"/>
      </w:tblGrid>
      <w:tr w:rsidTr="004634B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9729F">
            <w:pPr>
              <w:pStyle w:val="BodyText"/>
              <w:rPr>
                <w:lang w:val="en-NZ"/>
              </w:rPr>
            </w:pPr>
            <w:r w:rsidRPr="00C9729F">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C9729F" w:rsidP="00C9729F">
            <w:pPr>
              <w:pStyle w:val="BodyText"/>
            </w:pPr>
            <w:r w:rsidRPr="00C9729F">
              <w:t xml:space="preserve">This competency normally applies to the individual who is required to plan and manage </w:t>
            </w:r>
            <w:r w:rsidRPr="00C9729F">
              <w:rPr>
                <w:rStyle w:val="BoldandItalics"/>
              </w:rPr>
              <w:t>military explosive ordnance operations</w:t>
            </w:r>
            <w:r w:rsidRPr="00C9729F">
              <w:t>.</w:t>
            </w:r>
          </w:p>
          <w:p w:rsidR="00000000" w:rsidRPr="00C9729F" w:rsidP="00C9729F">
            <w:pPr>
              <w:pStyle w:val="BodyText"/>
            </w:pPr>
            <w:r w:rsidRPr="00C9729F">
              <w:t>The individual is required to plan explosive ordnance operations, develop and deliver orders and instructions, identify the application of legislative requirements, coordinate multiple activities and provide debriefing, reports and appropriate documentatio</w:t>
            </w:r>
            <w:r w:rsidRPr="00C9729F">
              <w:t>n associated with the operations.</w:t>
            </w:r>
          </w:p>
          <w:p w:rsidR="00000000" w:rsidP="00C9729F">
            <w:pPr>
              <w:pStyle w:val="BodyText"/>
              <w:rPr>
                <w:lang w:val="en-NZ"/>
              </w:rPr>
            </w:pPr>
            <w:r w:rsidRPr="00C9729F">
              <w:t>Military explosive ordnance tasks are normally conducted on operations, they can however be conducted in peacekeeping, in support of the civilian community/ authority and also in training.</w:t>
            </w:r>
          </w:p>
        </w:tc>
      </w:tr>
      <w:tr w:rsidTr="004634B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C9729F" w:rsidP="00C9729F">
            <w:pPr>
              <w:pStyle w:val="BodyText"/>
            </w:pPr>
          </w:p>
        </w:tc>
      </w:tr>
    </w:tbl>
    <w:p w:rsidR="00000000" w:rsidRPr="00C9729F" w:rsidP="00C9729F">
      <w:pPr>
        <w:pStyle w:val="BodyText"/>
      </w:pPr>
    </w:p>
    <w:p w:rsidR="00000000" w:rsidRPr="00C9729F" w:rsidP="00C9729F">
      <w:pPr>
        <w:pStyle w:val="AllowPageBreak"/>
      </w:pPr>
    </w:p>
    <w:p w:rsidR="00000000" w:rsidRPr="00C9729F" w:rsidP="00C9729F">
      <w:pPr>
        <w:pStyle w:val="Heading1"/>
      </w:pPr>
      <w:bookmarkStart w:id="4" w:name="O_121290"/>
      <w:bookmarkEnd w:id="4"/>
      <w:r w:rsidRPr="00C9729F">
        <w:t>Licensing/R</w:t>
      </w:r>
      <w:r w:rsidRPr="00C9729F">
        <w:t>egulatory Information</w:t>
      </w:r>
    </w:p>
    <w:p w:rsidR="00000000" w:rsidRPr="00C9729F" w:rsidP="00C9729F">
      <w:pPr>
        <w:pStyle w:val="BodyText"/>
      </w:pPr>
      <w:r w:rsidRPr="00C9729F">
        <w:t>Not applicable.</w:t>
      </w:r>
    </w:p>
    <w:p w:rsidR="00000000" w:rsidRPr="00C9729F" w:rsidP="00C9729F">
      <w:pPr>
        <w:pStyle w:val="AllowPageBreak"/>
      </w:pPr>
    </w:p>
    <w:p w:rsidR="00000000" w:rsidRPr="00C9729F" w:rsidP="00C9729F">
      <w:pPr>
        <w:pStyle w:val="Heading1"/>
      </w:pPr>
      <w:bookmarkStart w:id="5" w:name="O_121292"/>
      <w:bookmarkEnd w:id="5"/>
      <w:r w:rsidRPr="00C9729F">
        <w:t>Pre-Requisites</w:t>
      </w:r>
    </w:p>
    <w:tbl>
      <w:tblPr>
        <w:tblW w:w="0" w:type="auto"/>
        <w:tblLayout w:type="fixed"/>
        <w:tblCellMar>
          <w:left w:w="62" w:type="dxa"/>
          <w:right w:w="62" w:type="dxa"/>
        </w:tblCellMar>
        <w:tblLook w:val="0000"/>
      </w:tblPr>
      <w:tblGrid>
        <w:gridCol w:w="3060"/>
        <w:gridCol w:w="5580"/>
      </w:tblGrid>
      <w:tr w:rsidTr="004634B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9729F">
            <w:pPr>
              <w:pStyle w:val="BodyText"/>
              <w:rPr>
                <w:lang w:val="en-NZ"/>
              </w:rPr>
            </w:pPr>
            <w:r w:rsidRPr="00C9729F">
              <w:rPr>
                <w:rStyle w:val="SpecialBold"/>
              </w:rPr>
              <w:t>Pre-requisite Unit</w:t>
            </w:r>
            <w:r w:rsidRPr="00C9729F">
              <w:t>/</w:t>
            </w:r>
            <w:r w:rsidRPr="00C9729F">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9729F" w:rsidP="00C9729F">
            <w:pPr>
              <w:pStyle w:val="BodyText"/>
            </w:pPr>
            <w:r w:rsidRPr="00C9729F">
              <w:t>Nil</w:t>
            </w:r>
          </w:p>
        </w:tc>
      </w:tr>
    </w:tbl>
    <w:p w:rsidR="00000000" w:rsidRPr="00C9729F" w:rsidP="00C9729F">
      <w:pPr>
        <w:pStyle w:val="BodyText"/>
      </w:pPr>
    </w:p>
    <w:p w:rsidR="00000000" w:rsidRPr="00C9729F" w:rsidP="00C9729F">
      <w:pPr>
        <w:pStyle w:val="AllowPageBreak"/>
      </w:pPr>
    </w:p>
    <w:p w:rsidR="00000000" w:rsidRPr="00C9729F" w:rsidP="00C9729F">
      <w:pPr>
        <w:pStyle w:val="Heading1"/>
      </w:pPr>
      <w:bookmarkStart w:id="6" w:name="O_121291"/>
      <w:bookmarkEnd w:id="6"/>
      <w:r w:rsidRPr="00C9729F">
        <w:t>Employability Skills Information</w:t>
      </w:r>
    </w:p>
    <w:tbl>
      <w:tblPr>
        <w:tblW w:w="0" w:type="auto"/>
        <w:tblLayout w:type="fixed"/>
        <w:tblCellMar>
          <w:left w:w="62" w:type="dxa"/>
          <w:right w:w="62" w:type="dxa"/>
        </w:tblCellMar>
        <w:tblLook w:val="0000"/>
      </w:tblPr>
      <w:tblGrid>
        <w:gridCol w:w="3060"/>
        <w:gridCol w:w="5580"/>
      </w:tblGrid>
      <w:tr w:rsidTr="004634B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9729F">
            <w:pPr>
              <w:pStyle w:val="BodyText"/>
              <w:rPr>
                <w:lang w:val="en-NZ"/>
              </w:rPr>
            </w:pPr>
            <w:r w:rsidRPr="00C9729F">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C9729F" w:rsidP="00C9729F">
            <w:pPr>
              <w:pStyle w:val="BodyText"/>
            </w:pPr>
            <w:r w:rsidRPr="00C9729F">
              <w:t>This unit contains employability skills.</w:t>
            </w:r>
          </w:p>
        </w:tc>
      </w:tr>
    </w:tbl>
    <w:p w:rsidR="00000000" w:rsidRPr="00C9729F" w:rsidP="00C9729F">
      <w:pPr>
        <w:pStyle w:val="BodyText"/>
      </w:pPr>
    </w:p>
    <w:p w:rsidR="00000000" w:rsidRPr="00C9729F" w:rsidP="00C9729F">
      <w:pPr>
        <w:pStyle w:val="AllowPageBreak"/>
      </w:pPr>
    </w:p>
    <w:p w:rsidR="00000000" w:rsidRPr="00C9729F" w:rsidP="00C9729F">
      <w:pPr>
        <w:pStyle w:val="Heading1"/>
      </w:pPr>
      <w:bookmarkStart w:id="7" w:name="O_121293"/>
      <w:bookmarkEnd w:id="7"/>
      <w:r w:rsidRPr="00C9729F">
        <w:t>Elements and Performance Criteria Pre-Content</w:t>
      </w:r>
    </w:p>
    <w:tbl>
      <w:tblPr>
        <w:tblW w:w="0" w:type="auto"/>
        <w:tblLayout w:type="fixed"/>
        <w:tblCellMar>
          <w:left w:w="62" w:type="dxa"/>
          <w:right w:w="62" w:type="dxa"/>
        </w:tblCellMar>
        <w:tblLook w:val="0000"/>
      </w:tblPr>
      <w:tblGrid>
        <w:gridCol w:w="3060"/>
        <w:gridCol w:w="5580"/>
      </w:tblGrid>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729F">
            <w:pPr>
              <w:pStyle w:val="BodyText"/>
              <w:rPr>
                <w:lang w:val="en-NZ"/>
              </w:rPr>
            </w:pPr>
            <w:r w:rsidRPr="00C9729F">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729F" w:rsidP="00C9729F">
            <w:pPr>
              <w:pStyle w:val="BodyText"/>
            </w:pPr>
            <w:r w:rsidRPr="00C9729F">
              <w:t>Performance Criteria describe the required performance needed to demonstrate achievement of the element. Where bold italicised text is used, fur</w:t>
            </w:r>
            <w:r w:rsidRPr="00C9729F">
              <w:t>ther information is detailed in the Required Skills and Knowledge and/or the Range Statement. Assessment of performance is to be consistent with the Evidence Guide.</w:t>
            </w:r>
          </w:p>
        </w:tc>
      </w:tr>
    </w:tbl>
    <w:p w:rsidR="00000000" w:rsidRPr="00C9729F" w:rsidP="00C9729F">
      <w:pPr>
        <w:pStyle w:val="BodyText"/>
      </w:pPr>
    </w:p>
    <w:p w:rsidR="00000000" w:rsidRPr="00C9729F" w:rsidP="00C9729F">
      <w:pPr>
        <w:pStyle w:val="AllowPageBreak"/>
      </w:pPr>
    </w:p>
    <w:p w:rsidR="00000000" w:rsidRPr="00C9729F" w:rsidP="00C9729F">
      <w:pPr>
        <w:pStyle w:val="Heading1"/>
      </w:pPr>
      <w:bookmarkStart w:id="8" w:name="O_121294"/>
      <w:bookmarkEnd w:id="8"/>
      <w:r w:rsidRPr="00C9729F">
        <w:t>Elements and Performance Criteria</w:t>
      </w:r>
    </w:p>
    <w:tbl>
      <w:tblPr>
        <w:tblW w:w="0" w:type="auto"/>
        <w:tblLayout w:type="fixed"/>
        <w:tblCellMar>
          <w:left w:w="62" w:type="dxa"/>
          <w:right w:w="62" w:type="dxa"/>
        </w:tblCellMar>
        <w:tblLook w:val="0000"/>
      </w:tblPr>
      <w:tblGrid>
        <w:gridCol w:w="3060"/>
        <w:gridCol w:w="5580"/>
      </w:tblGrid>
      <w:tr w:rsidTr="004634B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C9729F" w:rsidP="00C9729F">
            <w:pPr>
              <w:pStyle w:val="BodyText"/>
            </w:pPr>
            <w:r w:rsidRPr="00C9729F">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9729F">
            <w:pPr>
              <w:pStyle w:val="BodyText"/>
              <w:rPr>
                <w:lang w:val="en-NZ"/>
              </w:rPr>
            </w:pPr>
            <w:r w:rsidRPr="00C9729F">
              <w:rPr>
                <w:rStyle w:val="SpecialBold"/>
              </w:rPr>
              <w:t>PERFORMANCE CRITERIA</w:t>
            </w: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729F">
            <w:pPr>
              <w:pStyle w:val="List"/>
              <w:rPr>
                <w:lang w:val="en-NZ"/>
              </w:rPr>
            </w:pPr>
            <w:r w:rsidRPr="00C9729F">
              <w:t>1.</w:t>
            </w:r>
            <w:r w:rsidRPr="00C9729F">
              <w:tab/>
            </w:r>
            <w:r w:rsidRPr="00C9729F">
              <w:rPr>
                <w:rStyle w:val="SpecialBold"/>
              </w:rPr>
              <w:t>Identify operational requirement and feasibility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729F" w:rsidP="00C9729F">
            <w:pPr>
              <w:pStyle w:val="List2"/>
            </w:pPr>
            <w:r w:rsidRPr="00C9729F">
              <w:t>1.1</w:t>
            </w:r>
            <w:r w:rsidRPr="00C9729F">
              <w:tab/>
              <w:t xml:space="preserve">Objectives to be achieved and explosive ordnance operations to be performed by the </w:t>
            </w:r>
            <w:r w:rsidRPr="00C9729F">
              <w:rPr>
                <w:rStyle w:val="BoldandItalics"/>
              </w:rPr>
              <w:t>organisation</w:t>
            </w:r>
            <w:r w:rsidRPr="00C9729F">
              <w:t xml:space="preserve"> are determined</w:t>
            </w:r>
          </w:p>
          <w:p w:rsidR="00000000" w:rsidRPr="00C9729F" w:rsidP="00C9729F">
            <w:pPr>
              <w:pStyle w:val="List2"/>
            </w:pPr>
            <w:r w:rsidRPr="00C9729F">
              <w:t>1.2</w:t>
            </w:r>
            <w:r w:rsidRPr="00C9729F">
              <w:tab/>
              <w:t>Operational requirements and feasibility are identified</w:t>
            </w:r>
          </w:p>
          <w:p w:rsidR="00000000" w:rsidRPr="00C9729F" w:rsidP="00C9729F">
            <w:pPr>
              <w:pStyle w:val="List2"/>
            </w:pPr>
            <w:r w:rsidRPr="00C9729F">
              <w:t>1.3</w:t>
            </w:r>
            <w:r w:rsidRPr="00C9729F">
              <w:tab/>
              <w:t>Shortf</w:t>
            </w:r>
            <w:r w:rsidRPr="00C9729F">
              <w:t xml:space="preserve">alls/problems are reported through the </w:t>
            </w:r>
            <w:r w:rsidRPr="00C9729F">
              <w:rPr>
                <w:rStyle w:val="BoldandItalics"/>
              </w:rPr>
              <w:t>chain of command</w:t>
            </w:r>
          </w:p>
          <w:p w:rsidR="00000000" w:rsidRPr="00C9729F" w:rsidP="00C9729F">
            <w:pPr>
              <w:pStyle w:val="List2"/>
            </w:pPr>
            <w:r w:rsidRPr="00C9729F">
              <w:t>1.4</w:t>
            </w:r>
            <w:r w:rsidRPr="00C9729F">
              <w:tab/>
              <w:t>Resources required for the explosive ordnance operations, and any special requirements for their conduct are determined</w:t>
            </w:r>
          </w:p>
          <w:p w:rsidR="00000000" w:rsidP="00C9729F">
            <w:pPr>
              <w:pStyle w:val="List2"/>
              <w:rPr>
                <w:lang w:val="en-NZ"/>
              </w:rPr>
            </w:pPr>
            <w:r w:rsidRPr="00C9729F">
              <w:t>1.5</w:t>
            </w:r>
            <w:r w:rsidRPr="00C9729F">
              <w:tab/>
              <w:t xml:space="preserve">Feasibility of the operations to be undertaken are assessed identifying </w:t>
            </w:r>
            <w:r w:rsidRPr="00C9729F">
              <w:t>areas of coordination and impact on others</w:t>
            </w: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9729F">
            <w:pPr>
              <w:pStyle w:val="BodyText"/>
              <w:rPr>
                <w:lang w:val="en-NZ"/>
              </w:rPr>
            </w:pP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729F">
            <w:pPr>
              <w:pStyle w:val="List"/>
              <w:rPr>
                <w:lang w:val="en-NZ"/>
              </w:rPr>
            </w:pPr>
            <w:r w:rsidRPr="00C9729F">
              <w:t>2.</w:t>
            </w:r>
            <w:r w:rsidRPr="00C9729F">
              <w:tab/>
            </w:r>
            <w:r w:rsidRPr="00C9729F">
              <w:rPr>
                <w:rStyle w:val="SpecialBold"/>
              </w:rPr>
              <w:t>Plan for conduct of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729F" w:rsidP="00C9729F">
            <w:pPr>
              <w:pStyle w:val="List2"/>
            </w:pPr>
            <w:r w:rsidRPr="00C9729F">
              <w:t>2.1</w:t>
            </w:r>
            <w:r w:rsidRPr="00C9729F">
              <w:tab/>
              <w:t xml:space="preserve">Conduct of operations is planned identifying the </w:t>
            </w:r>
            <w:r w:rsidRPr="00C9729F">
              <w:rPr>
                <w:rStyle w:val="BoldandItalics"/>
              </w:rPr>
              <w:t>resource</w:t>
            </w:r>
            <w:r w:rsidRPr="00C9729F">
              <w:t xml:space="preserve"> and support requirements</w:t>
            </w:r>
          </w:p>
          <w:p w:rsidR="00000000" w:rsidRPr="00C9729F" w:rsidP="00C9729F">
            <w:pPr>
              <w:pStyle w:val="List2"/>
            </w:pPr>
            <w:r w:rsidRPr="00C9729F">
              <w:t>2.2</w:t>
            </w:r>
            <w:r w:rsidRPr="00C9729F">
              <w:tab/>
            </w:r>
            <w:r w:rsidRPr="00C9729F">
              <w:rPr>
                <w:rStyle w:val="BoldandItalics"/>
              </w:rPr>
              <w:t>Information and intelligence</w:t>
            </w:r>
            <w:r w:rsidRPr="00C9729F">
              <w:t xml:space="preserve"> in support of operations is assembled</w:t>
            </w:r>
          </w:p>
          <w:p w:rsidR="00000000" w:rsidRPr="00C9729F" w:rsidP="00C9729F">
            <w:pPr>
              <w:pStyle w:val="List2"/>
            </w:pPr>
            <w:r w:rsidRPr="00C9729F">
              <w:t>2.3</w:t>
            </w:r>
            <w:r w:rsidRPr="00C9729F">
              <w:tab/>
              <w:t>Liaison is ef</w:t>
            </w:r>
            <w:r w:rsidRPr="00C9729F">
              <w:t>fected in accordance with operational and organisation policy</w:t>
            </w:r>
          </w:p>
          <w:p w:rsidR="00000000" w:rsidRPr="00C9729F" w:rsidP="00C9729F">
            <w:pPr>
              <w:pStyle w:val="List2"/>
            </w:pPr>
            <w:r w:rsidRPr="00C9729F">
              <w:t>2.4</w:t>
            </w:r>
            <w:r w:rsidRPr="00C9729F">
              <w:tab/>
              <w:t>Availability and suitability of resources, including means of overcoming any shortfall, are identified</w:t>
            </w:r>
          </w:p>
          <w:p w:rsidR="00000000" w:rsidRPr="00C9729F" w:rsidP="00C9729F">
            <w:pPr>
              <w:pStyle w:val="List2"/>
            </w:pPr>
            <w:r w:rsidRPr="00C9729F">
              <w:t>2.5</w:t>
            </w:r>
            <w:r w:rsidRPr="00C9729F">
              <w:tab/>
              <w:t>Plans are adjusted to accord with resource availability in accordance with operatio</w:t>
            </w:r>
            <w:r w:rsidRPr="00C9729F">
              <w:t>nal and organisation policy</w:t>
            </w:r>
          </w:p>
          <w:p w:rsidR="00000000" w:rsidRPr="00C9729F" w:rsidP="00C9729F">
            <w:pPr>
              <w:pStyle w:val="List2"/>
            </w:pPr>
            <w:r w:rsidRPr="00C9729F">
              <w:t>2.6</w:t>
            </w:r>
            <w:r w:rsidRPr="00C9729F">
              <w:tab/>
              <w:t>Operational and support materials are identified and procured/earmarked to conform with operational planning</w:t>
            </w:r>
          </w:p>
          <w:p w:rsidR="00000000" w:rsidRPr="00C9729F" w:rsidP="00C9729F">
            <w:pPr>
              <w:pStyle w:val="List2"/>
            </w:pPr>
            <w:r w:rsidRPr="00C9729F">
              <w:t>2.7</w:t>
            </w:r>
            <w:r w:rsidRPr="00C9729F">
              <w:tab/>
              <w:t xml:space="preserve">Elements to perform explosive ordnance operations are identified, advised and orders are raised to address the </w:t>
            </w:r>
            <w:r w:rsidRPr="00C9729F">
              <w:t>operations</w:t>
            </w:r>
          </w:p>
          <w:p w:rsidR="00000000" w:rsidRPr="00C9729F" w:rsidP="00C9729F">
            <w:pPr>
              <w:pStyle w:val="List2"/>
            </w:pPr>
            <w:r w:rsidRPr="00C9729F">
              <w:t>2.8</w:t>
            </w:r>
            <w:r w:rsidRPr="00C9729F">
              <w:tab/>
            </w:r>
            <w:r w:rsidRPr="00C9729F">
              <w:rPr>
                <w:rStyle w:val="BoldandItalics"/>
              </w:rPr>
              <w:t>Legislative requirements</w:t>
            </w:r>
            <w:r w:rsidRPr="00C9729F">
              <w:t xml:space="preserve">, </w:t>
            </w:r>
            <w:r w:rsidRPr="00C9729F">
              <w:rPr>
                <w:rStyle w:val="BoldandItalics"/>
              </w:rPr>
              <w:t>doctrine</w:t>
            </w:r>
            <w:r w:rsidRPr="00C9729F">
              <w:t xml:space="preserve">, </w:t>
            </w:r>
            <w:r w:rsidRPr="00C9729F">
              <w:rPr>
                <w:rStyle w:val="BoldandItalics"/>
              </w:rPr>
              <w:t>policy and procedures</w:t>
            </w:r>
            <w:r w:rsidRPr="00C9729F">
              <w:t xml:space="preserve"> are identified and implemented in accordance with operational and organisation policy and procedures</w:t>
            </w:r>
          </w:p>
          <w:p w:rsidR="00000000" w:rsidP="00C9729F">
            <w:pPr>
              <w:pStyle w:val="List2"/>
              <w:rPr>
                <w:lang w:val="en-NZ"/>
              </w:rPr>
            </w:pPr>
            <w:r w:rsidRPr="00C9729F">
              <w:t>2.9</w:t>
            </w:r>
            <w:r w:rsidRPr="00C9729F">
              <w:tab/>
            </w:r>
            <w:r w:rsidRPr="00C9729F">
              <w:t>Plans are finalised, authorised and issued in accordance with operational and organisation policy and procedures</w:t>
            </w: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9729F">
            <w:pPr>
              <w:pStyle w:val="BodyText"/>
              <w:rPr>
                <w:lang w:val="en-NZ"/>
              </w:rPr>
            </w:pP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729F">
            <w:pPr>
              <w:pStyle w:val="List"/>
              <w:rPr>
                <w:lang w:val="en-NZ"/>
              </w:rPr>
            </w:pPr>
            <w:r w:rsidRPr="00C9729F">
              <w:t>3.</w:t>
            </w:r>
            <w:r w:rsidRPr="00C9729F">
              <w:tab/>
            </w:r>
            <w:r w:rsidRPr="00C9729F">
              <w:rPr>
                <w:rStyle w:val="SpecialBold"/>
              </w:rPr>
              <w:t>Manage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729F" w:rsidP="00C9729F">
            <w:pPr>
              <w:pStyle w:val="List2"/>
            </w:pPr>
            <w:r w:rsidRPr="00C9729F">
              <w:t>3.1</w:t>
            </w:r>
            <w:r w:rsidRPr="00C9729F">
              <w:tab/>
            </w:r>
            <w:r w:rsidRPr="00C9729F">
              <w:rPr>
                <w:rStyle w:val="BoldandItalics"/>
              </w:rPr>
              <w:t>Orders</w:t>
            </w:r>
            <w:r w:rsidRPr="00C9729F">
              <w:t xml:space="preserve"> are issued to participating elements indicating their missions, tasks, resources and constraints/limitation</w:t>
            </w:r>
            <w:r w:rsidRPr="00C9729F">
              <w:t>s</w:t>
            </w:r>
          </w:p>
          <w:p w:rsidR="00000000" w:rsidRPr="00C9729F" w:rsidP="00C9729F">
            <w:pPr>
              <w:pStyle w:val="List2"/>
            </w:pPr>
            <w:r w:rsidRPr="00C9729F">
              <w:t>3.2</w:t>
            </w:r>
            <w:r w:rsidRPr="00C9729F">
              <w:tab/>
              <w:t>Operations are managed and monitored to ensure efficiency of their conduct and achievement of the mission</w:t>
            </w:r>
          </w:p>
          <w:p w:rsidR="00000000" w:rsidRPr="00C9729F" w:rsidP="00C9729F">
            <w:pPr>
              <w:pStyle w:val="List2"/>
            </w:pPr>
            <w:r w:rsidRPr="00C9729F">
              <w:t>3.3</w:t>
            </w:r>
            <w:r w:rsidRPr="00C9729F">
              <w:tab/>
              <w:t>Plans are modified to reflect requirements in effort, resources and support</w:t>
            </w:r>
          </w:p>
          <w:p w:rsidR="00000000" w:rsidRPr="00C9729F" w:rsidP="00C9729F">
            <w:pPr>
              <w:pStyle w:val="List2"/>
            </w:pPr>
            <w:r w:rsidRPr="00C9729F">
              <w:t>3.4</w:t>
            </w:r>
            <w:r w:rsidRPr="00C9729F">
              <w:tab/>
              <w:t>Operations are coordinated as required, reallocating/adjusti</w:t>
            </w:r>
            <w:r w:rsidRPr="00C9729F">
              <w:t>ng resources to meet operational requirements</w:t>
            </w:r>
          </w:p>
          <w:p w:rsidR="00000000" w:rsidRPr="00C9729F" w:rsidP="00C9729F">
            <w:pPr>
              <w:pStyle w:val="List2"/>
            </w:pPr>
            <w:r w:rsidRPr="00C9729F">
              <w:t>3.5</w:t>
            </w:r>
            <w:r w:rsidRPr="00C9729F">
              <w:tab/>
              <w:t>Liaison is conducted with superiors, subordinates, supporting organisations and other operations being conducted as required, ensuring feedback and performance is addressed</w:t>
            </w:r>
          </w:p>
          <w:p w:rsidR="00000000" w:rsidRPr="00C9729F" w:rsidP="00C9729F">
            <w:pPr>
              <w:pStyle w:val="List2"/>
            </w:pPr>
            <w:r w:rsidRPr="00C9729F">
              <w:t>3.6</w:t>
            </w:r>
            <w:r w:rsidRPr="00C9729F">
              <w:tab/>
              <w:t>Reported problems are actione</w:t>
            </w:r>
            <w:r w:rsidRPr="00C9729F">
              <w:t>d in accordance with operational, and organisation policy and procedures</w:t>
            </w:r>
          </w:p>
          <w:p w:rsidR="00000000" w:rsidRPr="00C9729F" w:rsidP="00C9729F">
            <w:pPr>
              <w:pStyle w:val="List2"/>
            </w:pPr>
            <w:r w:rsidRPr="00C9729F">
              <w:t>3.7</w:t>
            </w:r>
            <w:r w:rsidRPr="00C9729F">
              <w:tab/>
              <w:t>Requested support requirements are addressed in accordance with operational and organisation policy and procedures</w:t>
            </w:r>
          </w:p>
          <w:p w:rsidR="00000000" w:rsidP="00C9729F">
            <w:pPr>
              <w:pStyle w:val="List2"/>
              <w:rPr>
                <w:lang w:val="en-NZ"/>
              </w:rPr>
            </w:pPr>
            <w:r w:rsidRPr="00C9729F">
              <w:t>3.8</w:t>
            </w:r>
            <w:r w:rsidRPr="00C9729F">
              <w:tab/>
              <w:t>Reports are provided in accordance with operational, and org</w:t>
            </w:r>
            <w:r w:rsidRPr="00C9729F">
              <w:t>anisation policy and procedures</w:t>
            </w: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9729F">
            <w:pPr>
              <w:pStyle w:val="BodyText"/>
              <w:rPr>
                <w:lang w:val="en-NZ"/>
              </w:rPr>
            </w:pP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729F">
            <w:pPr>
              <w:pStyle w:val="List"/>
              <w:rPr>
                <w:lang w:val="en-NZ"/>
              </w:rPr>
            </w:pPr>
            <w:r w:rsidRPr="00C9729F">
              <w:t>4.</w:t>
            </w:r>
            <w:r w:rsidRPr="00C9729F">
              <w:tab/>
            </w:r>
            <w:r w:rsidRPr="00C9729F">
              <w:rPr>
                <w:rStyle w:val="SpecialBold"/>
              </w:rPr>
              <w:t>Conclude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729F" w:rsidP="00C9729F">
            <w:pPr>
              <w:pStyle w:val="List2"/>
            </w:pPr>
            <w:r w:rsidRPr="00C9729F">
              <w:t>4.1</w:t>
            </w:r>
            <w:r w:rsidRPr="00C9729F">
              <w:tab/>
              <w:t>Operations are documented in accordance with current instructions and procedures</w:t>
            </w:r>
          </w:p>
          <w:p w:rsidR="00000000" w:rsidRPr="00C9729F" w:rsidP="00C9729F">
            <w:pPr>
              <w:pStyle w:val="List2"/>
            </w:pPr>
            <w:r w:rsidRPr="00C9729F">
              <w:t>4.2</w:t>
            </w:r>
            <w:r w:rsidRPr="00C9729F">
              <w:tab/>
            </w:r>
            <w:r w:rsidRPr="00C9729F">
              <w:t>Debriefing is conducted as appropriate with the elements involved in the operations and higher levels/other organisations are informed of relevant matters</w:t>
            </w:r>
          </w:p>
          <w:p w:rsidR="00000000" w:rsidP="00C9729F">
            <w:pPr>
              <w:pStyle w:val="List2"/>
              <w:rPr>
                <w:lang w:val="en-NZ"/>
              </w:rPr>
            </w:pPr>
            <w:r w:rsidRPr="00C9729F">
              <w:t>4.3</w:t>
            </w:r>
            <w:r w:rsidRPr="00C9729F">
              <w:tab/>
              <w:t>Future operations are adjusted to reflect any impact of the completed operations</w:t>
            </w: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9729F" w:rsidP="00C9729F">
            <w:pPr>
              <w:pStyle w:val="BodyText"/>
            </w:pPr>
          </w:p>
        </w:tc>
      </w:tr>
    </w:tbl>
    <w:p w:rsidR="00000000" w:rsidRPr="00C9729F" w:rsidP="00C9729F">
      <w:pPr>
        <w:pStyle w:val="BodyText"/>
      </w:pPr>
    </w:p>
    <w:p w:rsidR="00000000" w:rsidRPr="00C9729F" w:rsidP="00C9729F">
      <w:pPr>
        <w:pStyle w:val="AllowPageBreak"/>
      </w:pPr>
    </w:p>
    <w:p w:rsidR="00000000" w:rsidRPr="00C9729F" w:rsidP="00C9729F">
      <w:pPr>
        <w:pStyle w:val="Heading1"/>
      </w:pPr>
      <w:bookmarkStart w:id="9" w:name="O_121295"/>
      <w:bookmarkEnd w:id="9"/>
      <w:r w:rsidRPr="00C9729F">
        <w:t>Required Skills and Knowledge</w:t>
      </w:r>
    </w:p>
    <w:tbl>
      <w:tblPr>
        <w:tblW w:w="0" w:type="auto"/>
        <w:tblLayout w:type="fixed"/>
        <w:tblCellMar>
          <w:left w:w="62" w:type="dxa"/>
          <w:right w:w="62" w:type="dxa"/>
        </w:tblCellMar>
        <w:tblLook w:val="0000"/>
      </w:tblPr>
      <w:tblGrid>
        <w:gridCol w:w="8640"/>
      </w:tblGrid>
      <w:tr w:rsidTr="004634BE">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9729F">
            <w:pPr>
              <w:pStyle w:val="BodyText"/>
              <w:rPr>
                <w:lang w:val="en-NZ"/>
              </w:rPr>
            </w:pPr>
            <w:r w:rsidRPr="00C9729F">
              <w:rPr>
                <w:rStyle w:val="SpecialBold"/>
              </w:rPr>
              <w:t>REQUIRED SKILLS AND KNOWLEDGE</w:t>
            </w:r>
          </w:p>
        </w:tc>
      </w:tr>
      <w:tr w:rsidTr="004634B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9729F">
            <w:pPr>
              <w:pStyle w:val="BodyText"/>
              <w:rPr>
                <w:lang w:val="en-NZ"/>
              </w:rPr>
            </w:pPr>
            <w:r w:rsidRPr="00C9729F">
              <w:t>This describes the essential skills and knowledge and their level, required for this unit.</w:t>
            </w:r>
          </w:p>
        </w:tc>
      </w:tr>
      <w:tr w:rsidTr="004634B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9729F">
            <w:pPr>
              <w:pStyle w:val="BodyText"/>
              <w:rPr>
                <w:lang w:val="en-NZ"/>
              </w:rPr>
            </w:pPr>
            <w:r w:rsidRPr="00C9729F">
              <w:rPr>
                <w:rStyle w:val="SpecialBold"/>
              </w:rPr>
              <w:t>Required Skills</w:t>
            </w:r>
          </w:p>
        </w:tc>
      </w:tr>
      <w:tr w:rsidTr="004634B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9729F" w:rsidP="00C9729F">
            <w:pPr>
              <w:pStyle w:val="ListBullet"/>
            </w:pPr>
            <w:r w:rsidRPr="00C9729F">
              <w:t>allocate appropriate materials and personnel to the operations</w:t>
            </w:r>
          </w:p>
          <w:p w:rsidR="00000000" w:rsidRPr="00C9729F" w:rsidP="00C9729F">
            <w:pPr>
              <w:pStyle w:val="ListBullet"/>
            </w:pPr>
            <w:r w:rsidRPr="00C9729F">
              <w:t>develop and deliver orders, instructions and directions</w:t>
            </w:r>
          </w:p>
          <w:p w:rsidR="00000000" w:rsidRPr="00C9729F" w:rsidP="00C9729F">
            <w:pPr>
              <w:pStyle w:val="ListBullet"/>
            </w:pPr>
            <w:r w:rsidRPr="00C9729F">
              <w:t>direct, control, coordinate and monitor subordinate organisations and activities</w:t>
            </w:r>
          </w:p>
          <w:p w:rsidR="00000000" w:rsidRPr="00C9729F" w:rsidP="00C9729F">
            <w:pPr>
              <w:pStyle w:val="ListBullet"/>
            </w:pPr>
            <w:r w:rsidRPr="00C9729F">
              <w:t xml:space="preserve">efficiently and safely manage the operations to achieve the mission </w:t>
            </w:r>
          </w:p>
          <w:p w:rsidR="00000000" w:rsidRPr="00C9729F" w:rsidP="00C9729F">
            <w:pPr>
              <w:pStyle w:val="ListBullet"/>
            </w:pPr>
            <w:r w:rsidRPr="00C9729F">
              <w:t>interpret and apply environmental law relevant to the operations</w:t>
            </w:r>
          </w:p>
          <w:p w:rsidR="00000000" w:rsidRPr="00C9729F" w:rsidP="00C9729F">
            <w:pPr>
              <w:pStyle w:val="ListBullet"/>
            </w:pPr>
            <w:r w:rsidRPr="00C9729F">
              <w:t>interpret and apply international humanitarian law relevant to the operations</w:t>
            </w:r>
          </w:p>
          <w:p w:rsidR="00000000" w:rsidRPr="00C9729F" w:rsidP="00C9729F">
            <w:pPr>
              <w:pStyle w:val="ListBullet"/>
            </w:pPr>
            <w:r w:rsidRPr="00C9729F">
              <w:t xml:space="preserve">interpret and apply operations law relevant to the operations </w:t>
            </w:r>
          </w:p>
          <w:p w:rsidR="00000000" w:rsidRPr="00C9729F" w:rsidP="00C9729F">
            <w:pPr>
              <w:pStyle w:val="ListBullet"/>
            </w:pPr>
            <w:r w:rsidRPr="00C9729F">
              <w:t>plan explosive ordnance operations</w:t>
            </w:r>
          </w:p>
          <w:p w:rsidR="00000000" w:rsidP="00C9729F">
            <w:pPr>
              <w:pStyle w:val="ListBullet"/>
              <w:rPr>
                <w:lang w:val="en-NZ"/>
              </w:rPr>
            </w:pPr>
            <w:r w:rsidRPr="00C9729F">
              <w:t>provide reports</w:t>
            </w:r>
            <w:r w:rsidRPr="00C9729F">
              <w:t xml:space="preserve"> and appropriate documentation</w:t>
            </w:r>
          </w:p>
        </w:tc>
      </w:tr>
      <w:tr w:rsidTr="004634B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9729F">
            <w:pPr>
              <w:pStyle w:val="BodyText"/>
              <w:rPr>
                <w:lang w:val="en-NZ"/>
              </w:rPr>
            </w:pPr>
            <w:r w:rsidRPr="00C9729F">
              <w:rPr>
                <w:rStyle w:val="SpecialBold"/>
              </w:rPr>
              <w:t>Required Knowledge</w:t>
            </w:r>
          </w:p>
        </w:tc>
      </w:tr>
      <w:tr w:rsidTr="004634B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9729F" w:rsidP="00C9729F">
            <w:pPr>
              <w:pStyle w:val="ListBullet"/>
            </w:pPr>
            <w:r w:rsidRPr="00C9729F">
              <w:t>characteristics, technical capabilities, effects, employment and limitations of explosive ordnance</w:t>
            </w:r>
          </w:p>
          <w:p w:rsidR="00000000" w:rsidRPr="00C9729F" w:rsidP="00C9729F">
            <w:pPr>
              <w:pStyle w:val="ListBullet"/>
            </w:pPr>
            <w:r w:rsidRPr="00C9729F">
              <w:t>characteristics, technical capabilities, effects, employment and limitations of relevant equipment</w:t>
            </w:r>
          </w:p>
          <w:p w:rsidR="00000000" w:rsidRPr="00C9729F" w:rsidP="00C9729F">
            <w:pPr>
              <w:pStyle w:val="ListBullet"/>
            </w:pPr>
            <w:r w:rsidRPr="00C9729F">
              <w:t>envir</w:t>
            </w:r>
            <w:r w:rsidRPr="00C9729F">
              <w:t>onmental law relevant to the explosive ordnance operations</w:t>
            </w:r>
          </w:p>
          <w:p w:rsidR="00000000" w:rsidRPr="00C9729F" w:rsidP="00C9729F">
            <w:pPr>
              <w:pStyle w:val="ListBullet"/>
            </w:pPr>
            <w:r w:rsidRPr="00C9729F">
              <w:t>explosive ordnance operations to be performed</w:t>
            </w:r>
          </w:p>
          <w:p w:rsidR="00000000" w:rsidRPr="00C9729F" w:rsidP="00C9729F">
            <w:pPr>
              <w:pStyle w:val="ListBullet"/>
            </w:pPr>
            <w:r w:rsidRPr="00C9729F">
              <w:t>international humanitarian law relevant to the explosive ordnance operations</w:t>
            </w:r>
          </w:p>
          <w:p w:rsidR="00000000" w:rsidRPr="00C9729F" w:rsidP="00C9729F">
            <w:pPr>
              <w:pStyle w:val="ListBullet"/>
            </w:pPr>
            <w:r w:rsidRPr="00C9729F">
              <w:t>material, personnel skills and other requirements for the operations</w:t>
            </w:r>
          </w:p>
          <w:p w:rsidR="00000000" w:rsidRPr="00C9729F" w:rsidP="00C9729F">
            <w:pPr>
              <w:pStyle w:val="ListBullet"/>
            </w:pPr>
            <w:r w:rsidRPr="00C9729F">
              <w:t>occupational health and safety (OH&amp;S) requirements</w:t>
            </w:r>
          </w:p>
          <w:p w:rsidR="00000000" w:rsidRPr="00C9729F" w:rsidP="00C9729F">
            <w:pPr>
              <w:pStyle w:val="ListBullet"/>
            </w:pPr>
            <w:r w:rsidRPr="00C9729F">
              <w:t>operational environment</w:t>
            </w:r>
          </w:p>
          <w:p w:rsidR="00000000" w:rsidRPr="00C9729F" w:rsidP="00C9729F">
            <w:pPr>
              <w:pStyle w:val="ListBullet"/>
            </w:pPr>
            <w:r w:rsidRPr="00C9729F">
              <w:t xml:space="preserve">operations law relevant to the explosive ordnance operations </w:t>
            </w:r>
          </w:p>
          <w:p w:rsidR="00000000" w:rsidRPr="00C9729F" w:rsidP="00C9729F">
            <w:pPr>
              <w:pStyle w:val="ListBullet"/>
            </w:pPr>
            <w:r w:rsidRPr="00C9729F">
              <w:t>procedures and requirements of the operations</w:t>
            </w:r>
          </w:p>
          <w:p w:rsidR="00000000" w:rsidRPr="00C9729F" w:rsidP="00C9729F">
            <w:pPr>
              <w:pStyle w:val="ListBullet"/>
            </w:pPr>
            <w:r w:rsidRPr="00C9729F">
              <w:t xml:space="preserve">reporting requirements and procedures associated with the operations </w:t>
            </w:r>
          </w:p>
          <w:p w:rsidR="00000000" w:rsidP="00C9729F">
            <w:pPr>
              <w:pStyle w:val="ListBullet"/>
              <w:rPr>
                <w:lang w:val="en-NZ"/>
              </w:rPr>
            </w:pPr>
            <w:r w:rsidRPr="00C9729F">
              <w:t>saf</w:t>
            </w:r>
            <w:r w:rsidRPr="00C9729F">
              <w:t xml:space="preserve">ety precautions associated with the operations </w:t>
            </w:r>
          </w:p>
        </w:tc>
      </w:tr>
      <w:tr w:rsidTr="004634B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9729F" w:rsidP="00C9729F">
            <w:pPr>
              <w:pStyle w:val="BodyText"/>
            </w:pPr>
          </w:p>
        </w:tc>
      </w:tr>
    </w:tbl>
    <w:p w:rsidR="00000000" w:rsidRPr="00C9729F" w:rsidP="00C9729F">
      <w:pPr>
        <w:pStyle w:val="BodyText"/>
      </w:pPr>
    </w:p>
    <w:p w:rsidR="00000000" w:rsidRPr="00C9729F" w:rsidP="00C9729F">
      <w:pPr>
        <w:pStyle w:val="AllowPageBreak"/>
      </w:pPr>
    </w:p>
    <w:p w:rsidR="00000000" w:rsidRPr="00C9729F" w:rsidP="00C9729F">
      <w:pPr>
        <w:pStyle w:val="Heading1"/>
      </w:pPr>
      <w:bookmarkStart w:id="10" w:name="O_121296"/>
      <w:bookmarkEnd w:id="10"/>
      <w:r w:rsidRPr="00C9729F">
        <w:t>Evidence Guide</w:t>
      </w:r>
    </w:p>
    <w:tbl>
      <w:tblPr>
        <w:tblW w:w="0" w:type="auto"/>
        <w:tblLayout w:type="fixed"/>
        <w:tblCellMar>
          <w:left w:w="62" w:type="dxa"/>
          <w:right w:w="62" w:type="dxa"/>
        </w:tblCellMar>
        <w:tblLook w:val="0000"/>
      </w:tblPr>
      <w:tblGrid>
        <w:gridCol w:w="3060"/>
        <w:gridCol w:w="5580"/>
      </w:tblGrid>
      <w:tr w:rsidTr="004634B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9729F">
            <w:pPr>
              <w:pStyle w:val="BodyText"/>
              <w:rPr>
                <w:lang w:val="en-NZ"/>
              </w:rPr>
            </w:pPr>
            <w:r w:rsidRPr="00C9729F">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C9729F">
            <w:pPr>
              <w:pStyle w:val="BodyText"/>
              <w:rPr>
                <w:lang w:val="en-NZ"/>
              </w:rPr>
            </w:pPr>
          </w:p>
        </w:tc>
      </w:tr>
      <w:tr w:rsidTr="004634B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9729F">
            <w:pPr>
              <w:pStyle w:val="BodyText"/>
              <w:rPr>
                <w:lang w:val="en-NZ"/>
              </w:rPr>
            </w:pPr>
            <w:r w:rsidRPr="00C9729F">
              <w:t xml:space="preserve">The evidence guide provides advice on assessment and must be read in conjunction with the Performance Criteria, Required Skills and Knowledge, </w:t>
            </w:r>
            <w:r w:rsidRPr="00C9729F">
              <w:t>the Range Statement and the Assessment Guidelines for this Training Package.</w:t>
            </w: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729F">
            <w:pPr>
              <w:pStyle w:val="BodyText"/>
              <w:rPr>
                <w:lang w:val="en-NZ"/>
              </w:rPr>
            </w:pPr>
            <w:r w:rsidRPr="00C9729F">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729F" w:rsidP="00C9729F">
            <w:pPr>
              <w:pStyle w:val="BodyText"/>
            </w:pPr>
            <w:r w:rsidRPr="00C9729F">
              <w:t>Assessment must confirm the ability to:</w:t>
            </w:r>
          </w:p>
          <w:p w:rsidR="00000000" w:rsidRPr="00C9729F" w:rsidP="00C9729F">
            <w:pPr>
              <w:pStyle w:val="ListBullet"/>
            </w:pPr>
            <w:r w:rsidRPr="00C9729F">
              <w:t>plan explosive ordnance operations</w:t>
            </w:r>
          </w:p>
          <w:p w:rsidR="00000000" w:rsidRPr="00C9729F" w:rsidP="00C9729F">
            <w:pPr>
              <w:pStyle w:val="ListBullet"/>
            </w:pPr>
            <w:r w:rsidRPr="00C9729F">
              <w:t xml:space="preserve">develop </w:t>
            </w:r>
            <w:r w:rsidRPr="00C9729F">
              <w:t>and deliver orders and instructions</w:t>
            </w:r>
          </w:p>
          <w:p w:rsidR="00000000" w:rsidRPr="00C9729F" w:rsidP="00C9729F">
            <w:pPr>
              <w:pStyle w:val="ListBullet"/>
            </w:pPr>
            <w:r w:rsidRPr="00C9729F">
              <w:t>identify the application of legislative requirements</w:t>
            </w:r>
          </w:p>
          <w:p w:rsidR="00000000" w:rsidRPr="00C9729F" w:rsidP="00C9729F">
            <w:pPr>
              <w:pStyle w:val="ListBullet"/>
            </w:pPr>
            <w:r w:rsidRPr="00C9729F">
              <w:t>coordinate multiple activities</w:t>
            </w:r>
          </w:p>
          <w:p w:rsidR="00000000" w:rsidRPr="00C9729F" w:rsidP="00C9729F">
            <w:pPr>
              <w:pStyle w:val="ListBullet"/>
            </w:pPr>
            <w:r w:rsidRPr="00C9729F">
              <w:t>provide debriefing, reports and appropriate documentation associated with the operations.</w:t>
            </w:r>
          </w:p>
          <w:p w:rsidR="00000000" w:rsidRPr="00C9729F" w:rsidP="00C9729F">
            <w:pPr>
              <w:pStyle w:val="BodyText"/>
            </w:pPr>
            <w:r w:rsidRPr="00C9729F">
              <w:rPr>
                <w:rStyle w:val="SpecialBold"/>
              </w:rPr>
              <w:t>Consistency in performance</w:t>
            </w:r>
          </w:p>
          <w:p w:rsidR="00000000" w:rsidP="00C9729F">
            <w:pPr>
              <w:pStyle w:val="BodyText"/>
              <w:rPr>
                <w:lang w:val="en-NZ"/>
              </w:rPr>
            </w:pPr>
            <w:r w:rsidRPr="00C9729F">
              <w:t>Competency should be demonstrated in a range of actual or simulated military explosive ordnance operational contexts.</w:t>
            </w: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9729F">
            <w:pPr>
              <w:pStyle w:val="BodyText"/>
              <w:rPr>
                <w:lang w:val="en-NZ"/>
              </w:rPr>
            </w:pP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C9729F" w:rsidP="00C9729F">
            <w:pPr>
              <w:pStyle w:val="BodyText"/>
            </w:pPr>
            <w:r w:rsidRPr="00C9729F">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729F" w:rsidP="00C9729F">
            <w:pPr>
              <w:pStyle w:val="BodyText"/>
            </w:pPr>
            <w:r w:rsidRPr="00C9729F">
              <w:rPr>
                <w:rStyle w:val="SpecialBold"/>
              </w:rPr>
              <w:t>Context of assessment</w:t>
            </w:r>
          </w:p>
          <w:p w:rsidR="00000000" w:rsidRPr="00C9729F" w:rsidP="00C9729F">
            <w:pPr>
              <w:pStyle w:val="BodyText"/>
            </w:pPr>
            <w:r w:rsidRPr="00C9729F">
              <w:t>Competency should be assessed in the workplace or in a simulate</w:t>
            </w:r>
            <w:r w:rsidRPr="00C9729F">
              <w:t>d work environment, in accordance with all relevant legislation and Defence requirements.</w:t>
            </w:r>
          </w:p>
          <w:p w:rsidR="00000000" w:rsidRPr="00C9729F" w:rsidP="00C9729F">
            <w:pPr>
              <w:pStyle w:val="BodyText"/>
            </w:pPr>
            <w:r w:rsidRPr="00C9729F">
              <w:rPr>
                <w:rStyle w:val="SpecialBold"/>
              </w:rPr>
              <w:t>Specific resources for assessment</w:t>
            </w:r>
          </w:p>
          <w:p w:rsidR="00000000" w:rsidRPr="00C9729F" w:rsidP="00C9729F">
            <w:pPr>
              <w:pStyle w:val="BodyText"/>
            </w:pPr>
            <w:r w:rsidRPr="00C9729F">
              <w:t>Access is required to:</w:t>
            </w:r>
          </w:p>
          <w:p w:rsidR="00000000" w:rsidRPr="00C9729F" w:rsidP="00C9729F">
            <w:pPr>
              <w:pStyle w:val="ListBullet"/>
            </w:pPr>
            <w:r w:rsidRPr="00C9729F">
              <w:t>explosive ordnance</w:t>
            </w:r>
          </w:p>
          <w:p w:rsidR="00000000" w:rsidP="00C9729F">
            <w:pPr>
              <w:pStyle w:val="ListBullet"/>
              <w:rPr>
                <w:lang w:val="en-NZ"/>
              </w:rPr>
            </w:pPr>
            <w:r w:rsidRPr="00C9729F">
              <w:t>operational setting.</w:t>
            </w: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9729F">
            <w:pPr>
              <w:pStyle w:val="BodyText"/>
              <w:rPr>
                <w:lang w:val="en-NZ"/>
              </w:rPr>
            </w:pP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729F">
            <w:pPr>
              <w:pStyle w:val="BodyText"/>
              <w:rPr>
                <w:lang w:val="en-NZ"/>
              </w:rPr>
            </w:pPr>
            <w:r w:rsidRPr="00C9729F">
              <w:rPr>
                <w:rStyle w:val="SpecialBold"/>
              </w:rPr>
              <w:t>Method of assessment</w:t>
            </w:r>
            <w:r w:rsidRPr="00C9729F">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729F" w:rsidP="00C9729F">
            <w:pPr>
              <w:pStyle w:val="BodyText"/>
            </w:pPr>
            <w:r w:rsidRPr="00C9729F">
              <w:t>In a public safety environment assessment is usually conducted via direct observation in a training environment or in the workplace via subject matter supervision and/or mentoring, which is typically recorded in a competency workbook.</w:t>
            </w:r>
          </w:p>
          <w:p w:rsidR="00000000" w:rsidRPr="00C9729F" w:rsidP="00C9729F">
            <w:pPr>
              <w:pStyle w:val="BodyText"/>
            </w:pPr>
            <w:r w:rsidRPr="00C9729F">
              <w:t>Assessment is complet</w:t>
            </w:r>
            <w:r w:rsidRPr="00C9729F">
              <w:t>ed using appropriately qualified assessors who select the most appropriate method of assessment.</w:t>
            </w:r>
          </w:p>
          <w:p w:rsidR="00000000" w:rsidRPr="00C9729F" w:rsidP="00C9729F">
            <w:pPr>
              <w:pStyle w:val="BodyText"/>
            </w:pPr>
            <w:r w:rsidRPr="00C9729F">
              <w:t>Assessment may occur in an operational environment or in an industry-approved simulated work environment. Forms of assessment that are typically used include:</w:t>
            </w:r>
          </w:p>
          <w:p w:rsidR="00000000" w:rsidRPr="00C9729F" w:rsidP="00C9729F">
            <w:pPr>
              <w:pStyle w:val="ListBullet"/>
            </w:pPr>
            <w:r w:rsidRPr="00C9729F">
              <w:t>direct observation</w:t>
            </w:r>
          </w:p>
          <w:p w:rsidR="00000000" w:rsidRPr="00C9729F" w:rsidP="00C9729F">
            <w:pPr>
              <w:pStyle w:val="ListBullet"/>
            </w:pPr>
            <w:r w:rsidRPr="00C9729F">
              <w:t>interviewing the candidate</w:t>
            </w:r>
          </w:p>
          <w:p w:rsidR="00000000" w:rsidRPr="00C9729F" w:rsidP="00C9729F">
            <w:pPr>
              <w:pStyle w:val="ListBullet"/>
            </w:pPr>
            <w:r w:rsidRPr="00C9729F">
              <w:t>journals and workplace documentation</w:t>
            </w:r>
          </w:p>
          <w:p w:rsidR="00000000" w:rsidRPr="00C9729F" w:rsidP="00C9729F">
            <w:pPr>
              <w:pStyle w:val="ListBullet"/>
            </w:pPr>
            <w:r w:rsidRPr="00C9729F">
              <w:t>third party reports from supervisors</w:t>
            </w:r>
          </w:p>
          <w:p w:rsidR="00000000" w:rsidRPr="00C9729F" w:rsidP="00C9729F">
            <w:pPr>
              <w:pStyle w:val="ListBullet"/>
            </w:pPr>
            <w:r w:rsidRPr="00C9729F">
              <w:t>written or oral questions.</w:t>
            </w:r>
          </w:p>
        </w:tc>
      </w:tr>
    </w:tbl>
    <w:p w:rsidR="00000000" w:rsidRPr="00C9729F" w:rsidP="00C9729F">
      <w:pPr>
        <w:pStyle w:val="BodyText"/>
      </w:pPr>
    </w:p>
    <w:p w:rsidR="00000000" w:rsidRPr="00C9729F" w:rsidP="00C9729F">
      <w:pPr>
        <w:pStyle w:val="AllowPageBreak"/>
      </w:pPr>
    </w:p>
    <w:p w:rsidR="00000000" w:rsidRPr="00C9729F" w:rsidP="00C9729F">
      <w:pPr>
        <w:pStyle w:val="Heading1"/>
      </w:pPr>
      <w:bookmarkStart w:id="11" w:name="O_121297"/>
      <w:bookmarkEnd w:id="11"/>
      <w:r w:rsidRPr="00C9729F">
        <w:t>Range Statement</w:t>
      </w:r>
    </w:p>
    <w:tbl>
      <w:tblPr>
        <w:tblW w:w="0" w:type="auto"/>
        <w:tblLayout w:type="fixed"/>
        <w:tblCellMar>
          <w:left w:w="62" w:type="dxa"/>
          <w:right w:w="62" w:type="dxa"/>
        </w:tblCellMar>
        <w:tblLook w:val="0000"/>
      </w:tblPr>
      <w:tblGrid>
        <w:gridCol w:w="3060"/>
        <w:gridCol w:w="5580"/>
      </w:tblGrid>
      <w:tr w:rsidTr="004634BE">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9729F">
            <w:pPr>
              <w:pStyle w:val="BodyText"/>
              <w:rPr>
                <w:lang w:val="en-NZ"/>
              </w:rPr>
            </w:pPr>
            <w:r w:rsidRPr="00C9729F">
              <w:rPr>
                <w:rStyle w:val="SpecialBold"/>
              </w:rPr>
              <w:t>RANGE STATEMENT</w:t>
            </w:r>
          </w:p>
        </w:tc>
      </w:tr>
      <w:tr w:rsidTr="004634B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9729F">
            <w:pPr>
              <w:pStyle w:val="BodyText"/>
              <w:rPr>
                <w:lang w:val="en-NZ"/>
              </w:rPr>
            </w:pPr>
            <w:r w:rsidRPr="00C9729F">
              <w:t xml:space="preserve">The Range Statement relates to the Unit of Competency as a whole. It allows for different work environments and situations that may affect performance. </w:t>
            </w:r>
            <w:r w:rsidRPr="00C9729F">
              <w:rPr>
                <w:rStyle w:val="BoldandItalics"/>
              </w:rPr>
              <w:t>Bold italicised</w:t>
            </w:r>
            <w:r w:rsidRPr="00C9729F">
              <w:t xml:space="preserve"> wording in the Performance Criteria is detailed below.</w:t>
            </w: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729F">
            <w:pPr>
              <w:pStyle w:val="BodyText"/>
              <w:rPr>
                <w:lang w:val="en-NZ"/>
              </w:rPr>
            </w:pPr>
            <w:r w:rsidRPr="00C9729F">
              <w:rPr>
                <w:rStyle w:val="SpecialBold"/>
              </w:rPr>
              <w:t>Military explosive ordnance ope</w:t>
            </w:r>
            <w:r w:rsidRPr="00C9729F">
              <w:rPr>
                <w:rStyle w:val="SpecialBold"/>
              </w:rPr>
              <w:t>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729F" w:rsidP="00C9729F">
            <w:pPr>
              <w:pStyle w:val="BodyText"/>
            </w:pPr>
            <w:r w:rsidRPr="00C9729F">
              <w:t>Are those activities undertaken by the Australian Defence Force, which involve the use of explosive ordnance in support of:</w:t>
            </w:r>
          </w:p>
          <w:p w:rsidR="00000000" w:rsidRPr="00C9729F" w:rsidP="00C9729F">
            <w:pPr>
              <w:pStyle w:val="ListBullet"/>
            </w:pPr>
            <w:r w:rsidRPr="00C9729F">
              <w:t>operations</w:t>
            </w:r>
          </w:p>
          <w:p w:rsidR="00000000" w:rsidRPr="00C9729F" w:rsidP="00C9729F">
            <w:pPr>
              <w:pStyle w:val="ListBullet"/>
            </w:pPr>
            <w:r w:rsidRPr="00C9729F">
              <w:t>exercises</w:t>
            </w:r>
          </w:p>
          <w:p w:rsidR="00000000" w:rsidRPr="00C9729F" w:rsidP="00C9729F">
            <w:pPr>
              <w:pStyle w:val="ListBullet"/>
            </w:pPr>
            <w:r w:rsidRPr="00C9729F">
              <w:t>assistance to the civilian community (Defence Aid to the Civil Community/Defence Aid to the Civil Powe</w:t>
            </w:r>
            <w:r w:rsidRPr="00C9729F">
              <w:t>r)</w:t>
            </w:r>
          </w:p>
          <w:p w:rsidR="00000000" w:rsidRPr="00C9729F" w:rsidP="00C9729F">
            <w:pPr>
              <w:pStyle w:val="BodyText"/>
            </w:pPr>
            <w:r w:rsidRPr="00C9729F">
              <w:t>May be performed in conjunction with or in support of other operations</w:t>
            </w:r>
          </w:p>
          <w:p w:rsidR="00000000" w:rsidRPr="00C9729F" w:rsidP="00C9729F">
            <w:pPr>
              <w:pStyle w:val="BodyText"/>
            </w:pPr>
            <w:r w:rsidRPr="00C9729F">
              <w:t>May occur in:</w:t>
            </w:r>
          </w:p>
          <w:p w:rsidR="00000000" w:rsidRPr="00C9729F" w:rsidP="00C9729F">
            <w:pPr>
              <w:pStyle w:val="ListBullet"/>
            </w:pPr>
            <w:r w:rsidRPr="00C9729F">
              <w:t>areas of operations</w:t>
            </w:r>
          </w:p>
          <w:p w:rsidR="00000000" w:rsidRPr="00C9729F" w:rsidP="00C9729F">
            <w:pPr>
              <w:pStyle w:val="ListBullet"/>
            </w:pPr>
            <w:r w:rsidRPr="00C9729F">
              <w:t>at sea</w:t>
            </w:r>
          </w:p>
          <w:p w:rsidR="00000000" w:rsidRPr="00C9729F" w:rsidP="00C9729F">
            <w:pPr>
              <w:pStyle w:val="ListBullet"/>
            </w:pPr>
            <w:r w:rsidRPr="00C9729F">
              <w:t>on land</w:t>
            </w:r>
          </w:p>
          <w:p w:rsidR="00000000" w:rsidRPr="00C9729F" w:rsidP="00C9729F">
            <w:pPr>
              <w:pStyle w:val="ListBullet"/>
            </w:pPr>
            <w:r w:rsidRPr="00C9729F">
              <w:t>in training areas</w:t>
            </w:r>
          </w:p>
          <w:p w:rsidR="00000000" w:rsidRPr="00C9729F" w:rsidP="00C9729F">
            <w:pPr>
              <w:pStyle w:val="ListBullet"/>
            </w:pPr>
            <w:r w:rsidRPr="00C9729F">
              <w:t>on ships</w:t>
            </w:r>
          </w:p>
          <w:p w:rsidR="00000000" w:rsidRPr="00C9729F" w:rsidP="00C9729F">
            <w:pPr>
              <w:pStyle w:val="ListBullet"/>
            </w:pPr>
            <w:r w:rsidRPr="00C9729F">
              <w:t>in units/formations and bases</w:t>
            </w:r>
          </w:p>
          <w:p w:rsidR="00000000" w:rsidRPr="00C9729F" w:rsidP="00C9729F">
            <w:pPr>
              <w:pStyle w:val="BodyText"/>
            </w:pPr>
            <w:r w:rsidRPr="00C9729F">
              <w:t>And may include:</w:t>
            </w:r>
          </w:p>
          <w:p w:rsidR="00000000" w:rsidRPr="00C9729F" w:rsidP="00C9729F">
            <w:pPr>
              <w:pStyle w:val="ListBullet"/>
            </w:pPr>
            <w:r w:rsidRPr="00C9729F">
              <w:t>arming weapon systems</w:t>
            </w:r>
          </w:p>
          <w:p w:rsidR="00000000" w:rsidRPr="00C9729F" w:rsidP="00C9729F">
            <w:pPr>
              <w:pStyle w:val="ListBullet"/>
            </w:pPr>
            <w:r w:rsidRPr="00C9729F">
              <w:t>explosive ordnance demolition (EOD) operations</w:t>
            </w:r>
          </w:p>
          <w:p w:rsidR="00000000" w:rsidRPr="00C9729F" w:rsidP="00C9729F">
            <w:pPr>
              <w:pStyle w:val="ListBullet"/>
            </w:pPr>
            <w:r w:rsidRPr="00C9729F">
              <w:t>improvised explosive device disposal (IEDD) operations</w:t>
            </w:r>
          </w:p>
          <w:p w:rsidR="00000000" w:rsidRPr="00C9729F" w:rsidP="00C9729F">
            <w:pPr>
              <w:pStyle w:val="ListBullet"/>
            </w:pPr>
            <w:r w:rsidRPr="00C9729F">
              <w:t>military demolitions</w:t>
            </w:r>
          </w:p>
          <w:p w:rsidR="00000000" w:rsidRPr="00C9729F" w:rsidP="00C9729F">
            <w:pPr>
              <w:pStyle w:val="ListBullet"/>
            </w:pPr>
            <w:r w:rsidRPr="00C9729F">
              <w:t>laying and clearing minefields</w:t>
            </w:r>
          </w:p>
          <w:p w:rsidR="00000000" w:rsidRPr="00C9729F" w:rsidP="00C9729F">
            <w:pPr>
              <w:pStyle w:val="ListBullet"/>
            </w:pPr>
            <w:r w:rsidRPr="00C9729F">
              <w:t>construction of obstacles</w:t>
            </w:r>
          </w:p>
          <w:p w:rsidR="00000000" w:rsidP="00C9729F">
            <w:pPr>
              <w:pStyle w:val="ListBullet"/>
              <w:rPr>
                <w:lang w:val="en-NZ"/>
              </w:rPr>
            </w:pPr>
            <w:r w:rsidRPr="00C9729F">
              <w:t>laying and clearing booby traps</w:t>
            </w: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729F">
            <w:pPr>
              <w:pStyle w:val="BodyText"/>
              <w:rPr>
                <w:lang w:val="en-NZ"/>
              </w:rPr>
            </w:pPr>
            <w:r w:rsidRPr="00C9729F">
              <w:rPr>
                <w:rStyle w:val="SpecialBold"/>
              </w:rPr>
              <w:t>Organisation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C9729F">
            <w:pPr>
              <w:pStyle w:val="BodyText"/>
              <w:rPr>
                <w:lang w:val="en-NZ"/>
              </w:rPr>
            </w:pPr>
            <w:r w:rsidRPr="00C9729F">
              <w:t>Units or sub-units of the Australian Defence Force</w:t>
            </w: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729F">
            <w:pPr>
              <w:pStyle w:val="BodyText"/>
              <w:rPr>
                <w:lang w:val="en-NZ"/>
              </w:rPr>
            </w:pPr>
            <w:r w:rsidRPr="00C9729F">
              <w:rPr>
                <w:rStyle w:val="SpecialBold"/>
              </w:rPr>
              <w:t>Chain of command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729F" w:rsidP="00C9729F">
            <w:pPr>
              <w:pStyle w:val="BodyText"/>
            </w:pPr>
            <w:r w:rsidRPr="00C9729F">
              <w:t>Processes such as:</w:t>
            </w:r>
          </w:p>
          <w:p w:rsidR="00000000" w:rsidRPr="00C9729F" w:rsidP="00C9729F">
            <w:pPr>
              <w:pStyle w:val="ListBullet"/>
            </w:pPr>
            <w:r w:rsidRPr="00C9729F">
              <w:t>operational control</w:t>
            </w:r>
          </w:p>
          <w:p w:rsidR="00000000" w:rsidRPr="00C9729F" w:rsidP="00C9729F">
            <w:pPr>
              <w:pStyle w:val="ListBullet"/>
            </w:pPr>
            <w:r w:rsidRPr="00C9729F">
              <w:t>authority for direction</w:t>
            </w:r>
          </w:p>
          <w:p w:rsidR="00000000" w:rsidRPr="00C9729F" w:rsidP="00C9729F">
            <w:pPr>
              <w:pStyle w:val="ListBullet"/>
            </w:pPr>
            <w:r w:rsidRPr="00C9729F">
              <w:t>reporting requirements</w:t>
            </w:r>
          </w:p>
          <w:p w:rsidR="00000000" w:rsidP="00C9729F">
            <w:pPr>
              <w:pStyle w:val="BodyText"/>
              <w:rPr>
                <w:lang w:val="en-NZ"/>
              </w:rPr>
            </w:pPr>
            <w:r w:rsidRPr="00C9729F">
              <w:t>And may not be clearly defined</w:t>
            </w: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729F">
            <w:pPr>
              <w:pStyle w:val="BodyText"/>
              <w:rPr>
                <w:lang w:val="en-NZ"/>
              </w:rPr>
            </w:pPr>
            <w:r w:rsidRPr="00C9729F">
              <w:rPr>
                <w:rStyle w:val="SpecialBold"/>
              </w:rPr>
              <w:t>Resource allocation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729F" w:rsidP="00C9729F">
            <w:pPr>
              <w:pStyle w:val="BodyText"/>
            </w:pPr>
            <w:r w:rsidRPr="00C9729F">
              <w:t xml:space="preserve">Any allocated support </w:t>
            </w:r>
          </w:p>
          <w:p w:rsidR="00000000" w:rsidRPr="00C9729F" w:rsidP="00C9729F">
            <w:pPr>
              <w:pStyle w:val="BodyText"/>
            </w:pPr>
            <w:r w:rsidRPr="00C9729F">
              <w:t>Materials</w:t>
            </w:r>
          </w:p>
          <w:p w:rsidR="00000000" w:rsidP="00C9729F">
            <w:pPr>
              <w:pStyle w:val="BodyText"/>
              <w:rPr>
                <w:lang w:val="en-NZ"/>
              </w:rPr>
            </w:pPr>
            <w:r w:rsidRPr="00C9729F">
              <w:t>Personnel</w:t>
            </w: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729F">
            <w:pPr>
              <w:pStyle w:val="BodyText"/>
              <w:rPr>
                <w:lang w:val="en-NZ"/>
              </w:rPr>
            </w:pPr>
            <w:r w:rsidRPr="00C9729F">
              <w:rPr>
                <w:rStyle w:val="SpecialBold"/>
              </w:rPr>
              <w:t>Information and intelligence may be gained from</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729F" w:rsidP="00C9729F">
            <w:pPr>
              <w:pStyle w:val="BodyText"/>
            </w:pPr>
            <w:r w:rsidRPr="00C9729F">
              <w:t xml:space="preserve">Aerial photographs </w:t>
            </w:r>
          </w:p>
          <w:p w:rsidR="00000000" w:rsidRPr="00C9729F" w:rsidP="00C9729F">
            <w:pPr>
              <w:pStyle w:val="BodyText"/>
            </w:pPr>
            <w:r w:rsidRPr="00C9729F">
              <w:t xml:space="preserve">Intelligence staff/units/agencies </w:t>
            </w:r>
          </w:p>
          <w:p w:rsidR="00000000" w:rsidRPr="00C9729F" w:rsidP="00C9729F">
            <w:pPr>
              <w:pStyle w:val="BodyText"/>
            </w:pPr>
            <w:r w:rsidRPr="00C9729F">
              <w:t>Maps</w:t>
            </w:r>
          </w:p>
          <w:p w:rsidR="00000000" w:rsidRPr="00C9729F" w:rsidP="00C9729F">
            <w:pPr>
              <w:pStyle w:val="BodyText"/>
            </w:pPr>
            <w:r w:rsidRPr="00C9729F">
              <w:t xml:space="preserve">Other units/organisations </w:t>
            </w:r>
          </w:p>
          <w:p w:rsidR="00000000" w:rsidRPr="00C9729F" w:rsidP="00C9729F">
            <w:pPr>
              <w:pStyle w:val="BodyText"/>
            </w:pPr>
            <w:r w:rsidRPr="00C9729F">
              <w:t xml:space="preserve">Reconnaissance </w:t>
            </w:r>
          </w:p>
          <w:p w:rsidR="00000000" w:rsidP="00C9729F">
            <w:pPr>
              <w:pStyle w:val="BodyText"/>
              <w:rPr>
                <w:lang w:val="en-NZ"/>
              </w:rPr>
            </w:pPr>
            <w:r w:rsidRPr="00C9729F">
              <w:t>Reports</w:t>
            </w: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729F">
            <w:pPr>
              <w:pStyle w:val="BodyText"/>
              <w:rPr>
                <w:lang w:val="en-NZ"/>
              </w:rPr>
            </w:pPr>
            <w:r w:rsidRPr="00C9729F">
              <w:rPr>
                <w:rStyle w:val="SpecialBold"/>
              </w:rPr>
              <w:t>Legislative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729F" w:rsidP="00C9729F">
            <w:pPr>
              <w:pStyle w:val="BodyText"/>
            </w:pPr>
            <w:r w:rsidRPr="00C9729F">
              <w:t>Environmental Law</w:t>
            </w:r>
          </w:p>
          <w:p w:rsidR="00000000" w:rsidRPr="00C9729F" w:rsidP="00C9729F">
            <w:pPr>
              <w:pStyle w:val="BodyText"/>
            </w:pPr>
            <w:r w:rsidRPr="00C9729F">
              <w:t>International Humani</w:t>
            </w:r>
            <w:r w:rsidRPr="00C9729F">
              <w:t>tarian Law</w:t>
            </w:r>
          </w:p>
          <w:p w:rsidR="00000000" w:rsidRPr="00C9729F" w:rsidP="00C9729F">
            <w:pPr>
              <w:pStyle w:val="BodyText"/>
            </w:pPr>
            <w:r w:rsidRPr="00C9729F">
              <w:t>OH&amp;S and recognised safety precautions</w:t>
            </w:r>
          </w:p>
          <w:p w:rsidR="00000000" w:rsidP="00C9729F">
            <w:pPr>
              <w:pStyle w:val="BodyText"/>
              <w:rPr>
                <w:lang w:val="en-NZ"/>
              </w:rPr>
            </w:pPr>
            <w:r w:rsidRPr="00C9729F">
              <w:t>Operations Law</w:t>
            </w: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729F">
            <w:pPr>
              <w:pStyle w:val="BodyText"/>
              <w:rPr>
                <w:lang w:val="en-NZ"/>
              </w:rPr>
            </w:pPr>
            <w:r w:rsidRPr="00C9729F">
              <w:rPr>
                <w:rStyle w:val="SpecialBold"/>
              </w:rPr>
              <w:t>Doctrine</w:t>
            </w:r>
            <w:r w:rsidRPr="00C9729F">
              <w:t xml:space="preserve">, </w:t>
            </w:r>
            <w:r w:rsidRPr="00C9729F">
              <w:rPr>
                <w:rStyle w:val="SpecialBold"/>
              </w:rPr>
              <w:t>policy and procedures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729F" w:rsidP="00C9729F">
            <w:pPr>
              <w:pStyle w:val="BodyText"/>
            </w:pPr>
            <w:r w:rsidRPr="00C9729F">
              <w:t>Current doctrinal publications</w:t>
            </w:r>
          </w:p>
          <w:p w:rsidR="00000000" w:rsidRPr="00C9729F" w:rsidP="00C9729F">
            <w:pPr>
              <w:pStyle w:val="BodyText"/>
            </w:pPr>
            <w:r w:rsidRPr="00C9729F">
              <w:t>Instructions</w:t>
            </w:r>
          </w:p>
          <w:p w:rsidR="00000000" w:rsidRPr="00C9729F" w:rsidP="00C9729F">
            <w:pPr>
              <w:pStyle w:val="BodyText"/>
            </w:pPr>
            <w:r w:rsidRPr="00C9729F">
              <w:t>Policy</w:t>
            </w:r>
          </w:p>
          <w:p w:rsidR="00000000" w:rsidP="00C9729F">
            <w:pPr>
              <w:pStyle w:val="BodyText"/>
              <w:rPr>
                <w:lang w:val="en-NZ"/>
              </w:rPr>
            </w:pPr>
            <w:r w:rsidRPr="00C9729F">
              <w:t>Standing operating procedures</w:t>
            </w: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729F">
            <w:pPr>
              <w:pStyle w:val="BodyText"/>
              <w:rPr>
                <w:lang w:val="en-NZ"/>
              </w:rPr>
            </w:pPr>
            <w:r w:rsidRPr="00C9729F">
              <w:rPr>
                <w:rStyle w:val="SpecialBold"/>
              </w:rPr>
              <w:t>Orders may be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729F" w:rsidP="00C9729F">
            <w:pPr>
              <w:pStyle w:val="BodyText"/>
            </w:pPr>
            <w:r w:rsidRPr="00C9729F">
              <w:t>Formal or informal</w:t>
            </w:r>
          </w:p>
          <w:p w:rsidR="00000000" w:rsidRPr="00C9729F" w:rsidP="00C9729F">
            <w:pPr>
              <w:pStyle w:val="BodyText"/>
            </w:pPr>
            <w:r w:rsidRPr="00C9729F">
              <w:t>Written or oral</w:t>
            </w:r>
          </w:p>
          <w:p w:rsidR="00000000" w:rsidP="00C9729F">
            <w:pPr>
              <w:pStyle w:val="BodyText"/>
              <w:rPr>
                <w:lang w:val="en-NZ"/>
              </w:rPr>
            </w:pPr>
            <w:r w:rsidRPr="00C9729F">
              <w:t>And may include warning orders</w:t>
            </w:r>
          </w:p>
        </w:tc>
      </w:tr>
      <w:tr w:rsidTr="004634B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9729F" w:rsidP="00C9729F">
            <w:pPr>
              <w:pStyle w:val="BodyText"/>
            </w:pPr>
          </w:p>
        </w:tc>
      </w:tr>
    </w:tbl>
    <w:p w:rsidR="00000000" w:rsidRPr="00C9729F" w:rsidP="00C9729F">
      <w:pPr>
        <w:pStyle w:val="BodyText"/>
      </w:pPr>
    </w:p>
    <w:p w:rsidR="00000000" w:rsidRPr="00C9729F" w:rsidP="00C9729F">
      <w:pPr>
        <w:pStyle w:val="AllowPageBreak"/>
      </w:pPr>
    </w:p>
    <w:p w:rsidR="00000000" w:rsidRPr="00C9729F" w:rsidP="00C9729F">
      <w:pPr>
        <w:pStyle w:val="Heading1"/>
      </w:pPr>
      <w:bookmarkStart w:id="12" w:name="O_121298"/>
      <w:bookmarkEnd w:id="12"/>
      <w:r w:rsidRPr="00C9729F">
        <w:t>Unit Sector(s)</w:t>
      </w:r>
    </w:p>
    <w:p w:rsidR="00000000" w:rsidRPr="00C9729F" w:rsidP="00C9729F">
      <w:pPr>
        <w:pStyle w:val="BodyText"/>
      </w:pPr>
      <w:r w:rsidRPr="00C9729F">
        <w:t>Not applicable.</w:t>
      </w:r>
    </w:p>
    <w:p w:rsidR="00000000" w:rsidRPr="00C9729F" w:rsidP="00C9729F"/>
    <w:sectPr w:rsidSect="00C972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34BE" w:rsidP="004634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4BE" w:rsidP="00C972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634BE" w:rsidP="00C972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634BE" w:rsidP="00C972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34BE" w:rsidP="004634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4BE" w:rsidP="00C9729F">
    <w:pPr>
      <w:pStyle w:val="Header"/>
      <w:framePr w:wrap="around"/>
    </w:pPr>
    <w:r>
      <w:fldChar w:fldCharType="begin"/>
    </w:r>
    <w:r>
      <w:instrText xml:space="preserve"> TITLE   \* MERGEFORMAT </w:instrText>
    </w:r>
    <w:r>
      <w:fldChar w:fldCharType="separate"/>
    </w:r>
    <w:r>
      <w:t>PUADEFEO705C Manage military explosive ordnance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634BE" w:rsidP="00C972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66DA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BE22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2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729F"/>
    <w:pPr>
      <w:spacing w:before="360" w:after="60"/>
      <w:outlineLvl w:val="0"/>
    </w:pPr>
    <w:rPr>
      <w:sz w:val="32"/>
    </w:rPr>
  </w:style>
  <w:style w:type="paragraph" w:styleId="Heading2">
    <w:name w:val="heading 2"/>
    <w:basedOn w:val="HeadingBase"/>
    <w:next w:val="BodyText"/>
    <w:link w:val="Heading2Char"/>
    <w:qFormat/>
    <w:rsid w:val="00C9729F"/>
    <w:pPr>
      <w:keepLines/>
      <w:spacing w:before="240" w:after="120"/>
      <w:outlineLvl w:val="1"/>
    </w:pPr>
    <w:rPr>
      <w:sz w:val="28"/>
      <w:szCs w:val="40"/>
    </w:rPr>
  </w:style>
  <w:style w:type="paragraph" w:styleId="Heading3">
    <w:name w:val="heading 3"/>
    <w:basedOn w:val="HeadingBase"/>
    <w:next w:val="BodyText"/>
    <w:link w:val="Heading3Char"/>
    <w:qFormat/>
    <w:rsid w:val="00C9729F"/>
    <w:pPr>
      <w:spacing w:before="180" w:after="120"/>
      <w:outlineLvl w:val="2"/>
    </w:pPr>
    <w:rPr>
      <w:spacing w:val="-10"/>
      <w:kern w:val="32"/>
    </w:rPr>
  </w:style>
  <w:style w:type="paragraph" w:styleId="Heading4">
    <w:name w:val="heading 4"/>
    <w:basedOn w:val="HeadingBase"/>
    <w:next w:val="BodyText"/>
    <w:link w:val="Heading4Char"/>
    <w:qFormat/>
    <w:rsid w:val="00C9729F"/>
    <w:pPr>
      <w:spacing w:before="160" w:after="120"/>
      <w:outlineLvl w:val="3"/>
    </w:pPr>
    <w:rPr>
      <w:sz w:val="22"/>
    </w:rPr>
  </w:style>
  <w:style w:type="paragraph" w:styleId="Heading5">
    <w:name w:val="heading 5"/>
    <w:basedOn w:val="HeadingBase"/>
    <w:next w:val="Normal"/>
    <w:link w:val="Heading5Char"/>
    <w:qFormat/>
    <w:rsid w:val="00C9729F"/>
    <w:pPr>
      <w:spacing w:before="80"/>
      <w:outlineLvl w:val="4"/>
    </w:pPr>
    <w:rPr>
      <w:color w:val="918585"/>
      <w:sz w:val="20"/>
    </w:rPr>
  </w:style>
  <w:style w:type="paragraph" w:styleId="Heading6">
    <w:name w:val="heading 6"/>
    <w:basedOn w:val="HeadingBase"/>
    <w:next w:val="Normal"/>
    <w:link w:val="Heading6Char"/>
    <w:qFormat/>
    <w:rsid w:val="00C9729F"/>
    <w:pPr>
      <w:spacing w:before="60"/>
      <w:outlineLvl w:val="5"/>
    </w:pPr>
    <w:rPr>
      <w:color w:val="918585"/>
      <w:sz w:val="20"/>
    </w:rPr>
  </w:style>
  <w:style w:type="paragraph" w:styleId="Heading7">
    <w:name w:val="heading 7"/>
    <w:basedOn w:val="Normal"/>
    <w:next w:val="Normal"/>
    <w:link w:val="Heading7Char"/>
    <w:qFormat/>
    <w:rsid w:val="00C9729F"/>
    <w:pPr>
      <w:ind w:left="720"/>
      <w:outlineLvl w:val="6"/>
    </w:pPr>
    <w:rPr>
      <w:i/>
    </w:rPr>
  </w:style>
  <w:style w:type="paragraph" w:styleId="Heading8">
    <w:name w:val="heading 8"/>
    <w:basedOn w:val="Normal"/>
    <w:next w:val="Normal"/>
    <w:link w:val="Heading8Char"/>
    <w:qFormat/>
    <w:rsid w:val="00C9729F"/>
    <w:pPr>
      <w:ind w:left="720"/>
      <w:outlineLvl w:val="7"/>
    </w:pPr>
    <w:rPr>
      <w:i/>
    </w:rPr>
  </w:style>
  <w:style w:type="paragraph" w:styleId="Heading9">
    <w:name w:val="heading 9"/>
    <w:basedOn w:val="Normal"/>
    <w:next w:val="Normal"/>
    <w:link w:val="Heading9Char"/>
    <w:qFormat/>
    <w:rsid w:val="00C9729F"/>
    <w:pPr>
      <w:ind w:left="720"/>
      <w:outlineLvl w:val="8"/>
    </w:pPr>
    <w:rPr>
      <w:i/>
    </w:rPr>
  </w:style>
  <w:style w:type="character" w:default="1" w:styleId="DefaultParagraphFont">
    <w:name w:val="Default Paragraph Font"/>
    <w:uiPriority w:val="1"/>
    <w:unhideWhenUsed/>
    <w:rsid w:val="00C972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29F"/>
  </w:style>
  <w:style w:type="character" w:customStyle="1" w:styleId="Heading1Char">
    <w:name w:val="Heading 1 Char"/>
    <w:basedOn w:val="DefaultParagraphFont"/>
    <w:link w:val="Heading1"/>
    <w:rsid w:val="00C9729F"/>
    <w:rPr>
      <w:rFonts w:ascii="Times New Roman" w:eastAsia="Times New Roman" w:hAnsi="Times New Roman" w:cs="Times New Roman"/>
      <w:b/>
      <w:sz w:val="32"/>
      <w:szCs w:val="20"/>
      <w:lang w:eastAsia="en-US"/>
    </w:rPr>
  </w:style>
  <w:style w:type="paragraph" w:styleId="BodyText">
    <w:name w:val="Body Text"/>
    <w:basedOn w:val="Normal"/>
    <w:link w:val="BodyTextChar"/>
    <w:rsid w:val="00C972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729F"/>
    <w:rPr>
      <w:rFonts w:ascii="Times New Roman" w:eastAsia="Times New Roman" w:hAnsi="Times New Roman" w:cs="Times New Roman"/>
      <w:sz w:val="24"/>
      <w:lang w:val="en-US" w:eastAsia="en-US"/>
    </w:rPr>
  </w:style>
  <w:style w:type="paragraph" w:styleId="Footer">
    <w:name w:val="footer"/>
    <w:basedOn w:val="Normal"/>
    <w:link w:val="FooterChar"/>
    <w:rsid w:val="00C972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29F"/>
    <w:rPr>
      <w:rFonts w:ascii="Times New Roman" w:eastAsia="Times New Roman" w:hAnsi="Times New Roman" w:cs="Times New Roman"/>
      <w:sz w:val="16"/>
      <w:lang w:val="en-US" w:eastAsia="en-US"/>
    </w:rPr>
  </w:style>
  <w:style w:type="paragraph" w:styleId="List">
    <w:name w:val="List"/>
    <w:basedOn w:val="BodyText"/>
    <w:next w:val="BodyText"/>
    <w:rsid w:val="00C9729F"/>
    <w:pPr>
      <w:tabs>
        <w:tab w:val="left" w:pos="340"/>
      </w:tabs>
      <w:spacing w:before="60" w:after="60"/>
      <w:ind w:left="340" w:hanging="340"/>
    </w:pPr>
  </w:style>
  <w:style w:type="paragraph" w:styleId="ListBullet">
    <w:name w:val="List Bullet"/>
    <w:basedOn w:val="List"/>
    <w:rsid w:val="00C9729F"/>
    <w:pPr>
      <w:numPr>
        <w:numId w:val="12"/>
      </w:numPr>
      <w:tabs>
        <w:tab w:val="clear" w:pos="340"/>
      </w:tabs>
      <w:spacing w:before="40" w:after="40"/>
    </w:pPr>
  </w:style>
  <w:style w:type="character" w:customStyle="1" w:styleId="SpecialBold">
    <w:name w:val="Special Bold"/>
    <w:basedOn w:val="DefaultParagraphFont"/>
    <w:rsid w:val="00C9729F"/>
    <w:rPr>
      <w:b/>
      <w:spacing w:val="0"/>
    </w:rPr>
  </w:style>
  <w:style w:type="paragraph" w:styleId="Header">
    <w:name w:val="header"/>
    <w:basedOn w:val="Normal"/>
    <w:link w:val="HeaderChar"/>
    <w:rsid w:val="00C972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2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729F"/>
    <w:pPr>
      <w:spacing w:before="240" w:after="120"/>
      <w:outlineLvl w:val="0"/>
    </w:pPr>
    <w:rPr>
      <w:rFonts w:ascii="Times New Roman" w:hAnsi="Times New Roman"/>
      <w:b/>
      <w:sz w:val="28"/>
    </w:rPr>
  </w:style>
  <w:style w:type="paragraph" w:customStyle="1" w:styleId="AllowPageBreak">
    <w:name w:val="AllowPageBreak"/>
    <w:rsid w:val="00C972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729F"/>
    <w:pPr>
      <w:tabs>
        <w:tab w:val="left" w:pos="680"/>
      </w:tabs>
      <w:spacing w:before="60" w:after="60"/>
      <w:ind w:left="680" w:hanging="340"/>
    </w:pPr>
  </w:style>
  <w:style w:type="character" w:customStyle="1" w:styleId="BoldandItalics">
    <w:name w:val="Bold and Italics"/>
    <w:qFormat/>
    <w:rsid w:val="00C9729F"/>
    <w:rPr>
      <w:b/>
      <w:i/>
      <w:u w:val="none"/>
    </w:rPr>
  </w:style>
  <w:style w:type="character" w:customStyle="1" w:styleId="Heading2Char">
    <w:name w:val="Heading 2 Char"/>
    <w:basedOn w:val="DefaultParagraphFont"/>
    <w:link w:val="Heading2"/>
    <w:rsid w:val="00C972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2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2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2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2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2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72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729F"/>
    <w:rPr>
      <w:rFonts w:ascii="Courier New" w:eastAsia="Times New Roman" w:hAnsi="Courier New" w:cs="Times New Roman"/>
      <w:i/>
      <w:szCs w:val="20"/>
      <w:lang w:val="en-US" w:eastAsia="en-US"/>
    </w:rPr>
  </w:style>
  <w:style w:type="paragraph" w:customStyle="1" w:styleId="HeadingBase">
    <w:name w:val="Heading Base"/>
    <w:rsid w:val="00C972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29F"/>
    <w:pPr>
      <w:tabs>
        <w:tab w:val="right" w:leader="dot" w:pos="9072"/>
      </w:tabs>
      <w:ind w:left="567"/>
    </w:pPr>
    <w:rPr>
      <w:szCs w:val="22"/>
    </w:rPr>
  </w:style>
  <w:style w:type="paragraph" w:customStyle="1" w:styleId="TOCBase">
    <w:name w:val="TOC Base"/>
    <w:rsid w:val="00C972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29F"/>
    <w:pPr>
      <w:tabs>
        <w:tab w:val="right" w:leader="dot" w:pos="9072"/>
      </w:tabs>
      <w:spacing w:before="40" w:after="40"/>
      <w:ind w:left="284"/>
    </w:pPr>
    <w:rPr>
      <w:rFonts w:ascii="Times New Roman" w:hAnsi="Times New Roman"/>
    </w:rPr>
  </w:style>
  <w:style w:type="paragraph" w:styleId="TOC1">
    <w:name w:val="toc 1"/>
    <w:basedOn w:val="TOCBase"/>
    <w:next w:val="Normal"/>
    <w:rsid w:val="00C972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729F"/>
    <w:pPr>
      <w:spacing w:before="5040"/>
      <w:jc w:val="center"/>
    </w:pPr>
    <w:rPr>
      <w:sz w:val="48"/>
      <w:szCs w:val="72"/>
      <w:lang w:val="en-US"/>
    </w:rPr>
  </w:style>
  <w:style w:type="character" w:customStyle="1" w:styleId="TitleChar">
    <w:name w:val="Title Char"/>
    <w:basedOn w:val="DefaultParagraphFont"/>
    <w:link w:val="Title"/>
    <w:rsid w:val="00C972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29F"/>
    <w:pPr>
      <w:tabs>
        <w:tab w:val="left" w:pos="3600"/>
        <w:tab w:val="left" w:pos="3958"/>
      </w:tabs>
    </w:pPr>
  </w:style>
  <w:style w:type="paragraph" w:customStyle="1" w:styleId="Note">
    <w:name w:val="Note"/>
    <w:basedOn w:val="BodyText"/>
    <w:rsid w:val="00C972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29F"/>
    <w:pPr>
      <w:framePr w:wrap="auto" w:hAnchor="text" w:y="6049"/>
    </w:pPr>
    <w:rPr>
      <w:color w:val="000000"/>
      <w:sz w:val="40"/>
    </w:rPr>
  </w:style>
  <w:style w:type="paragraph" w:customStyle="1" w:styleId="TOCTitle">
    <w:name w:val="TOCTitle"/>
    <w:basedOn w:val="Heading1"/>
    <w:rsid w:val="00C9729F"/>
    <w:pPr>
      <w:spacing w:after="240"/>
      <w:jc w:val="center"/>
      <w:outlineLvl w:val="9"/>
    </w:pPr>
    <w:rPr>
      <w:caps/>
    </w:rPr>
  </w:style>
  <w:style w:type="paragraph" w:customStyle="1" w:styleId="Version">
    <w:name w:val="Version"/>
    <w:rsid w:val="00C972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729F"/>
    <w:pPr>
      <w:numPr>
        <w:numId w:val="13"/>
      </w:numPr>
      <w:tabs>
        <w:tab w:val="clear" w:pos="680"/>
      </w:tabs>
    </w:pPr>
  </w:style>
  <w:style w:type="paragraph" w:styleId="Index1">
    <w:name w:val="index 1"/>
    <w:basedOn w:val="Normal"/>
    <w:next w:val="Normal"/>
    <w:semiHidden/>
    <w:rsid w:val="00C9729F"/>
    <w:pPr>
      <w:keepNext w:val="0"/>
      <w:tabs>
        <w:tab w:val="right" w:pos="4176"/>
      </w:tabs>
      <w:ind w:left="198" w:hanging="198"/>
    </w:pPr>
    <w:rPr>
      <w:rFonts w:ascii="Garamond" w:hAnsi="Garamond"/>
    </w:rPr>
  </w:style>
  <w:style w:type="paragraph" w:styleId="IndexHeading">
    <w:name w:val="index heading"/>
    <w:basedOn w:val="Normal"/>
    <w:next w:val="Index1"/>
    <w:semiHidden/>
    <w:rsid w:val="00C9729F"/>
    <w:pPr>
      <w:spacing w:before="120" w:after="120"/>
    </w:pPr>
    <w:rPr>
      <w:rFonts w:ascii="Arial" w:hAnsi="Arial"/>
      <w:b/>
      <w:color w:val="918585"/>
      <w:sz w:val="24"/>
    </w:rPr>
  </w:style>
  <w:style w:type="paragraph" w:customStyle="1" w:styleId="Chapter">
    <w:name w:val="Chapter"/>
    <w:basedOn w:val="Normal"/>
    <w:rsid w:val="00C9729F"/>
    <w:pPr>
      <w:spacing w:before="240"/>
    </w:pPr>
    <w:rPr>
      <w:rFonts w:ascii="Times New Roman" w:hAnsi="Times New Roman"/>
      <w:smallCaps/>
      <w:spacing w:val="80"/>
      <w:sz w:val="28"/>
    </w:rPr>
  </w:style>
  <w:style w:type="paragraph" w:customStyle="1" w:styleId="InChapter">
    <w:name w:val="InChapter"/>
    <w:basedOn w:val="Heading3"/>
    <w:rsid w:val="00C9729F"/>
    <w:pPr>
      <w:spacing w:after="240"/>
      <w:outlineLvl w:val="9"/>
    </w:pPr>
    <w:rPr>
      <w:noProof/>
    </w:rPr>
  </w:style>
  <w:style w:type="paragraph" w:styleId="Index2">
    <w:name w:val="index 2"/>
    <w:basedOn w:val="Normal"/>
    <w:next w:val="Normal"/>
    <w:semiHidden/>
    <w:rsid w:val="00C9729F"/>
    <w:pPr>
      <w:tabs>
        <w:tab w:val="right" w:pos="4176"/>
      </w:tabs>
      <w:ind w:left="568" w:hanging="284"/>
    </w:pPr>
    <w:rPr>
      <w:rFonts w:ascii="Garamond" w:hAnsi="Garamond"/>
    </w:rPr>
  </w:style>
  <w:style w:type="paragraph" w:customStyle="1" w:styleId="Byline">
    <w:name w:val="Byline"/>
    <w:rsid w:val="00C972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29F"/>
    <w:pPr>
      <w:tabs>
        <w:tab w:val="clear" w:pos="3600"/>
        <w:tab w:val="clear" w:pos="3958"/>
      </w:tabs>
      <w:jc w:val="right"/>
    </w:pPr>
  </w:style>
  <w:style w:type="character" w:styleId="Emphasis">
    <w:name w:val="Emphasis"/>
    <w:basedOn w:val="DefaultParagraphFont"/>
    <w:qFormat/>
    <w:rsid w:val="00C9729F"/>
    <w:rPr>
      <w:i/>
    </w:rPr>
  </w:style>
  <w:style w:type="paragraph" w:styleId="Caption">
    <w:name w:val="caption"/>
    <w:basedOn w:val="BodyText"/>
    <w:next w:val="Normal"/>
    <w:qFormat/>
    <w:rsid w:val="00C9729F"/>
    <w:pPr>
      <w:framePr w:w="2268" w:hSpace="181" w:vSpace="181" w:wrap="around" w:vAnchor="text" w:hAnchor="page" w:x="1135" w:y="285" w:anchorLock="1"/>
    </w:pPr>
    <w:rPr>
      <w:i/>
    </w:rPr>
  </w:style>
  <w:style w:type="paragraph" w:customStyle="1" w:styleId="MiniTOCTitle">
    <w:name w:val="MiniTOCTitle"/>
    <w:basedOn w:val="Heading4"/>
    <w:rsid w:val="00C9729F"/>
    <w:pPr>
      <w:spacing w:before="240"/>
      <w:outlineLvl w:val="9"/>
    </w:pPr>
    <w:rPr>
      <w:noProof/>
      <w:sz w:val="24"/>
    </w:rPr>
  </w:style>
  <w:style w:type="paragraph" w:customStyle="1" w:styleId="MiniTOCItem">
    <w:name w:val="MiniTOCItem"/>
    <w:basedOn w:val="ListBullet"/>
    <w:rsid w:val="00C9729F"/>
    <w:pPr>
      <w:numPr>
        <w:numId w:val="0"/>
      </w:numPr>
      <w:tabs>
        <w:tab w:val="right" w:leader="dot" w:pos="6521"/>
      </w:tabs>
      <w:spacing w:before="0" w:after="0"/>
    </w:pPr>
  </w:style>
  <w:style w:type="paragraph" w:customStyle="1" w:styleId="TOFTitle">
    <w:name w:val="TOFTitle"/>
    <w:basedOn w:val="TOCTitle"/>
    <w:rsid w:val="00C9729F"/>
  </w:style>
  <w:style w:type="paragraph" w:styleId="TableofFigures">
    <w:name w:val="table of figures"/>
    <w:basedOn w:val="Normal"/>
    <w:next w:val="Normal"/>
    <w:semiHidden/>
    <w:rsid w:val="00C9729F"/>
    <w:pPr>
      <w:tabs>
        <w:tab w:val="right" w:leader="dot" w:pos="9072"/>
      </w:tabs>
      <w:ind w:left="970" w:hanging="403"/>
    </w:pPr>
    <w:rPr>
      <w:rFonts w:ascii="Times New Roman" w:hAnsi="Times New Roman"/>
      <w:b/>
    </w:rPr>
  </w:style>
  <w:style w:type="paragraph" w:styleId="ListNumber">
    <w:name w:val="List Number"/>
    <w:basedOn w:val="List"/>
    <w:rsid w:val="00C9729F"/>
    <w:pPr>
      <w:numPr>
        <w:numId w:val="10"/>
      </w:numPr>
    </w:pPr>
  </w:style>
  <w:style w:type="character" w:customStyle="1" w:styleId="WingdingSymbols">
    <w:name w:val="Wingding Symbols"/>
    <w:rsid w:val="00C9729F"/>
    <w:rPr>
      <w:rFonts w:ascii="Wingdings" w:hAnsi="Wingdings"/>
    </w:rPr>
  </w:style>
  <w:style w:type="paragraph" w:customStyle="1" w:styleId="TableHeading">
    <w:name w:val="Table Heading"/>
    <w:basedOn w:val="HeadingBase"/>
    <w:rsid w:val="00C9729F"/>
    <w:pPr>
      <w:keepLines/>
      <w:pBdr>
        <w:bottom w:val="single" w:sz="6" w:space="1" w:color="918585"/>
      </w:pBdr>
      <w:spacing w:before="240"/>
    </w:pPr>
  </w:style>
  <w:style w:type="character" w:customStyle="1" w:styleId="HotSpot">
    <w:name w:val="HotSpot"/>
    <w:rsid w:val="00C9729F"/>
    <w:rPr>
      <w:color w:val="0033CC"/>
      <w:u w:val="none"/>
    </w:rPr>
  </w:style>
  <w:style w:type="paragraph" w:customStyle="1" w:styleId="BodyTextRight">
    <w:name w:val="Body Text Right"/>
    <w:basedOn w:val="BodyText"/>
    <w:rsid w:val="00C9729F"/>
    <w:pPr>
      <w:spacing w:before="0" w:after="0"/>
      <w:jc w:val="right"/>
    </w:pPr>
  </w:style>
  <w:style w:type="paragraph" w:styleId="Index3">
    <w:name w:val="index 3"/>
    <w:basedOn w:val="ListNumber2"/>
    <w:next w:val="Normal"/>
    <w:semiHidden/>
    <w:rsid w:val="00C9729F"/>
    <w:pPr>
      <w:numPr>
        <w:numId w:val="0"/>
      </w:numPr>
      <w:tabs>
        <w:tab w:val="right" w:leader="dot" w:pos="4176"/>
      </w:tabs>
    </w:pPr>
  </w:style>
  <w:style w:type="paragraph" w:styleId="ListNumber2">
    <w:name w:val="List Number 2"/>
    <w:basedOn w:val="List2"/>
    <w:rsid w:val="00C9729F"/>
    <w:pPr>
      <w:numPr>
        <w:numId w:val="9"/>
      </w:numPr>
      <w:tabs>
        <w:tab w:val="clear" w:pos="1060"/>
      </w:tabs>
    </w:pPr>
  </w:style>
  <w:style w:type="paragraph" w:customStyle="1" w:styleId="MarginNote">
    <w:name w:val="Margin Note"/>
    <w:basedOn w:val="BodyText"/>
    <w:rsid w:val="00C972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2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2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729F"/>
    <w:rPr>
      <w:sz w:val="32"/>
    </w:rPr>
  </w:style>
  <w:style w:type="paragraph" w:customStyle="1" w:styleId="HeadingProcedure">
    <w:name w:val="Heading Procedure"/>
    <w:basedOn w:val="HeadingBase"/>
    <w:next w:val="Normal"/>
    <w:rsid w:val="00C9729F"/>
    <w:pPr>
      <w:tabs>
        <w:tab w:val="left" w:pos="0"/>
      </w:tabs>
      <w:spacing w:before="120" w:after="60"/>
    </w:pPr>
    <w:rPr>
      <w:i/>
      <w:color w:val="918585"/>
      <w:sz w:val="22"/>
    </w:rPr>
  </w:style>
  <w:style w:type="paragraph" w:customStyle="1" w:styleId="TableBodyText">
    <w:name w:val="Table Body Text"/>
    <w:basedOn w:val="BodyText"/>
    <w:rsid w:val="00C9729F"/>
    <w:pPr>
      <w:spacing w:before="60" w:after="60"/>
    </w:pPr>
  </w:style>
  <w:style w:type="paragraph" w:styleId="ListContinue">
    <w:name w:val="List Continue"/>
    <w:basedOn w:val="List"/>
    <w:rsid w:val="00C9729F"/>
    <w:pPr>
      <w:ind w:firstLine="0"/>
    </w:pPr>
  </w:style>
  <w:style w:type="paragraph" w:customStyle="1" w:styleId="ListNote">
    <w:name w:val="List Note"/>
    <w:basedOn w:val="List"/>
    <w:rsid w:val="00C9729F"/>
    <w:pPr>
      <w:pBdr>
        <w:top w:val="single" w:sz="6" w:space="2" w:color="918585"/>
        <w:bottom w:val="single" w:sz="6" w:space="2" w:color="918585"/>
      </w:pBdr>
      <w:tabs>
        <w:tab w:val="left" w:pos="1021"/>
      </w:tabs>
      <w:ind w:firstLine="0"/>
    </w:pPr>
  </w:style>
  <w:style w:type="paragraph" w:customStyle="1" w:styleId="Warning">
    <w:name w:val="Warning"/>
    <w:basedOn w:val="BodyText"/>
    <w:rsid w:val="00C9729F"/>
    <w:pPr>
      <w:shd w:val="clear" w:color="auto" w:fill="D9D9D9"/>
      <w:tabs>
        <w:tab w:val="left" w:pos="992"/>
      </w:tabs>
      <w:ind w:left="119" w:right="119"/>
    </w:pPr>
    <w:rPr>
      <w:sz w:val="20"/>
    </w:rPr>
  </w:style>
  <w:style w:type="paragraph" w:customStyle="1" w:styleId="MarginIcons">
    <w:name w:val="Margin Icons"/>
    <w:basedOn w:val="BodyText"/>
    <w:rsid w:val="00C972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29F"/>
    <w:rPr>
      <w:rFonts w:ascii="Courier New" w:hAnsi="Courier New"/>
    </w:rPr>
  </w:style>
  <w:style w:type="paragraph" w:customStyle="1" w:styleId="NoteBullet">
    <w:name w:val="Note Bullet"/>
    <w:basedOn w:val="Note"/>
    <w:rsid w:val="00C9729F"/>
    <w:pPr>
      <w:tabs>
        <w:tab w:val="clear" w:pos="680"/>
      </w:tabs>
      <w:spacing w:before="60" w:after="60"/>
    </w:pPr>
  </w:style>
  <w:style w:type="paragraph" w:customStyle="1" w:styleId="SubHeading2">
    <w:name w:val="SubHeading2"/>
    <w:basedOn w:val="HeadingBase"/>
    <w:rsid w:val="00C9729F"/>
    <w:pPr>
      <w:spacing w:before="240" w:after="60"/>
    </w:pPr>
    <w:rPr>
      <w:sz w:val="20"/>
    </w:rPr>
  </w:style>
  <w:style w:type="paragraph" w:customStyle="1" w:styleId="SubHeading1">
    <w:name w:val="SubHeading1"/>
    <w:basedOn w:val="HeadingBase"/>
    <w:rsid w:val="00C9729F"/>
    <w:pPr>
      <w:spacing w:before="240" w:after="60"/>
    </w:pPr>
    <w:rPr>
      <w:color w:val="918585"/>
      <w:sz w:val="22"/>
    </w:rPr>
  </w:style>
  <w:style w:type="paragraph" w:customStyle="1" w:styleId="SideHeading">
    <w:name w:val="Side Heading"/>
    <w:basedOn w:val="HeadingBase"/>
    <w:rsid w:val="00C972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29F"/>
    <w:pPr>
      <w:tabs>
        <w:tab w:val="num" w:pos="360"/>
      </w:tabs>
    </w:pPr>
  </w:style>
  <w:style w:type="paragraph" w:styleId="PlainText">
    <w:name w:val="Plain Text"/>
    <w:basedOn w:val="Normal"/>
    <w:link w:val="PlainTextChar"/>
    <w:rsid w:val="00C9729F"/>
    <w:rPr>
      <w:sz w:val="20"/>
    </w:rPr>
  </w:style>
  <w:style w:type="character" w:customStyle="1" w:styleId="PlainTextChar">
    <w:name w:val="Plain Text Char"/>
    <w:basedOn w:val="DefaultParagraphFont"/>
    <w:link w:val="PlainText"/>
    <w:rsid w:val="00C972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729F"/>
    <w:rPr>
      <w:b/>
      <w:smallCaps/>
    </w:rPr>
  </w:style>
  <w:style w:type="paragraph" w:customStyle="1" w:styleId="TableListNumber">
    <w:name w:val="Table List Number"/>
    <w:basedOn w:val="ListNumber"/>
    <w:rsid w:val="00C9729F"/>
    <w:pPr>
      <w:numPr>
        <w:numId w:val="0"/>
      </w:numPr>
    </w:pPr>
  </w:style>
  <w:style w:type="paragraph" w:styleId="TOC4">
    <w:name w:val="toc 4"/>
    <w:basedOn w:val="TOCBase"/>
    <w:next w:val="Normal"/>
    <w:semiHidden/>
    <w:rsid w:val="00C9729F"/>
    <w:pPr>
      <w:tabs>
        <w:tab w:val="right" w:leader="dot" w:pos="9071"/>
      </w:tabs>
      <w:ind w:left="1701"/>
    </w:pPr>
  </w:style>
  <w:style w:type="paragraph" w:customStyle="1" w:styleId="ListAlpha">
    <w:name w:val="List Alpha"/>
    <w:basedOn w:val="List"/>
    <w:rsid w:val="00C9729F"/>
    <w:pPr>
      <w:numPr>
        <w:numId w:val="8"/>
      </w:numPr>
    </w:pPr>
  </w:style>
  <w:style w:type="paragraph" w:customStyle="1" w:styleId="ListAlpha2">
    <w:name w:val="List Alpha 2"/>
    <w:basedOn w:val="List2"/>
    <w:rsid w:val="00C9729F"/>
    <w:pPr>
      <w:numPr>
        <w:numId w:val="7"/>
      </w:numPr>
    </w:pPr>
  </w:style>
  <w:style w:type="paragraph" w:styleId="List3">
    <w:name w:val="List 3"/>
    <w:basedOn w:val="BodyText"/>
    <w:rsid w:val="00C9729F"/>
    <w:pPr>
      <w:tabs>
        <w:tab w:val="left" w:pos="1021"/>
      </w:tabs>
      <w:spacing w:before="60" w:after="60"/>
      <w:ind w:left="1020" w:hanging="340"/>
    </w:pPr>
  </w:style>
  <w:style w:type="paragraph" w:styleId="List4">
    <w:name w:val="List 4"/>
    <w:basedOn w:val="BodyText"/>
    <w:rsid w:val="00C9729F"/>
    <w:pPr>
      <w:tabs>
        <w:tab w:val="left" w:pos="1361"/>
      </w:tabs>
      <w:spacing w:before="60" w:after="60"/>
      <w:ind w:left="1361" w:hanging="340"/>
    </w:pPr>
  </w:style>
  <w:style w:type="paragraph" w:styleId="List5">
    <w:name w:val="List 5"/>
    <w:basedOn w:val="BodyText"/>
    <w:rsid w:val="00C9729F"/>
    <w:pPr>
      <w:tabs>
        <w:tab w:val="left" w:pos="1701"/>
      </w:tabs>
      <w:spacing w:before="60" w:after="60"/>
      <w:ind w:left="1701" w:hanging="340"/>
    </w:pPr>
  </w:style>
  <w:style w:type="paragraph" w:styleId="ListBullet3">
    <w:name w:val="List Bullet 3"/>
    <w:basedOn w:val="List3"/>
    <w:rsid w:val="00C9729F"/>
    <w:pPr>
      <w:numPr>
        <w:numId w:val="14"/>
      </w:numPr>
      <w:tabs>
        <w:tab w:val="clear" w:pos="1021"/>
      </w:tabs>
      <w:ind w:left="1037" w:hanging="357"/>
    </w:pPr>
  </w:style>
  <w:style w:type="paragraph" w:styleId="ListBullet4">
    <w:name w:val="List Bullet 4"/>
    <w:basedOn w:val="List4"/>
    <w:rsid w:val="00C9729F"/>
    <w:pPr>
      <w:numPr>
        <w:numId w:val="2"/>
      </w:numPr>
    </w:pPr>
  </w:style>
  <w:style w:type="paragraph" w:styleId="ListBullet5">
    <w:name w:val="List Bullet 5"/>
    <w:basedOn w:val="List5"/>
    <w:rsid w:val="00C9729F"/>
    <w:pPr>
      <w:numPr>
        <w:numId w:val="3"/>
      </w:numPr>
    </w:pPr>
  </w:style>
  <w:style w:type="paragraph" w:styleId="ListContinue2">
    <w:name w:val="List Continue 2"/>
    <w:basedOn w:val="List2"/>
    <w:rsid w:val="00C9729F"/>
    <w:pPr>
      <w:ind w:firstLine="0"/>
    </w:pPr>
  </w:style>
  <w:style w:type="paragraph" w:styleId="ListContinue3">
    <w:name w:val="List Continue 3"/>
    <w:basedOn w:val="List3"/>
    <w:rsid w:val="00C9729F"/>
    <w:pPr>
      <w:ind w:left="1021" w:firstLine="0"/>
    </w:pPr>
  </w:style>
  <w:style w:type="paragraph" w:styleId="ListContinue4">
    <w:name w:val="List Continue 4"/>
    <w:basedOn w:val="List4"/>
    <w:rsid w:val="00C9729F"/>
    <w:pPr>
      <w:ind w:firstLine="0"/>
    </w:pPr>
  </w:style>
  <w:style w:type="paragraph" w:styleId="ListContinue5">
    <w:name w:val="List Continue 5"/>
    <w:basedOn w:val="List5"/>
    <w:rsid w:val="00C9729F"/>
    <w:pPr>
      <w:ind w:firstLine="0"/>
    </w:pPr>
  </w:style>
  <w:style w:type="paragraph" w:styleId="ListNumber3">
    <w:name w:val="List Number 3"/>
    <w:basedOn w:val="List3"/>
    <w:rsid w:val="00C9729F"/>
    <w:pPr>
      <w:numPr>
        <w:numId w:val="4"/>
      </w:numPr>
    </w:pPr>
  </w:style>
  <w:style w:type="paragraph" w:styleId="ListNumber4">
    <w:name w:val="List Number 4"/>
    <w:basedOn w:val="List4"/>
    <w:rsid w:val="00C9729F"/>
    <w:pPr>
      <w:numPr>
        <w:numId w:val="5"/>
      </w:numPr>
    </w:pPr>
  </w:style>
  <w:style w:type="paragraph" w:styleId="ListNumber5">
    <w:name w:val="List Number 5"/>
    <w:basedOn w:val="List5"/>
    <w:rsid w:val="00C9729F"/>
    <w:pPr>
      <w:numPr>
        <w:numId w:val="6"/>
      </w:numPr>
    </w:pPr>
  </w:style>
  <w:style w:type="paragraph" w:styleId="BlockText">
    <w:name w:val="Block Text"/>
    <w:basedOn w:val="Normal"/>
    <w:rsid w:val="00C9729F"/>
    <w:pPr>
      <w:spacing w:after="120"/>
      <w:ind w:left="1440" w:right="1440"/>
    </w:pPr>
  </w:style>
  <w:style w:type="character" w:customStyle="1" w:styleId="Subscript">
    <w:name w:val="Subscript"/>
    <w:basedOn w:val="DefaultParagraphFont"/>
    <w:rsid w:val="00C9729F"/>
    <w:rPr>
      <w:sz w:val="16"/>
      <w:vertAlign w:val="subscript"/>
    </w:rPr>
  </w:style>
  <w:style w:type="character" w:customStyle="1" w:styleId="Superscript">
    <w:name w:val="Superscript"/>
    <w:basedOn w:val="DefaultParagraphFont"/>
    <w:rsid w:val="00C9729F"/>
    <w:rPr>
      <w:sz w:val="16"/>
      <w:vertAlign w:val="superscript"/>
    </w:rPr>
  </w:style>
  <w:style w:type="character" w:customStyle="1" w:styleId="Symbols">
    <w:name w:val="Symbols"/>
    <w:basedOn w:val="DefaultParagraphFont"/>
    <w:rsid w:val="00C9729F"/>
    <w:rPr>
      <w:rFonts w:ascii="Symbol" w:hAnsi="Symbol"/>
    </w:rPr>
  </w:style>
  <w:style w:type="character" w:customStyle="1" w:styleId="MenuOptions">
    <w:name w:val="Menu Options"/>
    <w:basedOn w:val="DefaultParagraphFont"/>
    <w:rsid w:val="00C9729F"/>
    <w:rPr>
      <w:rFonts w:ascii="Arial Narrow" w:hAnsi="Arial Narrow"/>
      <w:smallCaps/>
    </w:rPr>
  </w:style>
  <w:style w:type="character" w:customStyle="1" w:styleId="Buttons">
    <w:name w:val="Buttons"/>
    <w:basedOn w:val="DefaultParagraphFont"/>
    <w:rsid w:val="00C9729F"/>
    <w:rPr>
      <w:b/>
    </w:rPr>
  </w:style>
  <w:style w:type="character" w:customStyle="1" w:styleId="Underlined">
    <w:name w:val="Underlined"/>
    <w:basedOn w:val="DefaultParagraphFont"/>
    <w:rsid w:val="00C9729F"/>
    <w:rPr>
      <w:u w:val="single"/>
    </w:rPr>
  </w:style>
  <w:style w:type="paragraph" w:customStyle="1" w:styleId="TableBodyTextRight">
    <w:name w:val="Table Body Text Right"/>
    <w:basedOn w:val="TableBodyText"/>
    <w:rsid w:val="00C9729F"/>
    <w:pPr>
      <w:widowControl w:val="0"/>
      <w:autoSpaceDE w:val="0"/>
      <w:autoSpaceDN w:val="0"/>
      <w:adjustRightInd w:val="0"/>
      <w:jc w:val="right"/>
    </w:pPr>
    <w:rPr>
      <w:rFonts w:cs="Arial"/>
      <w:szCs w:val="18"/>
    </w:rPr>
  </w:style>
  <w:style w:type="paragraph" w:customStyle="1" w:styleId="CopyrightText">
    <w:name w:val="Copyright Text"/>
    <w:basedOn w:val="BodyText"/>
    <w:rsid w:val="00C9729F"/>
    <w:rPr>
      <w:sz w:val="18"/>
    </w:rPr>
  </w:style>
  <w:style w:type="paragraph" w:customStyle="1" w:styleId="BodySmallRight">
    <w:name w:val="Body Small Right"/>
    <w:basedOn w:val="BodyTextRight"/>
    <w:rsid w:val="00C9729F"/>
    <w:rPr>
      <w:sz w:val="18"/>
      <w:szCs w:val="18"/>
    </w:rPr>
  </w:style>
  <w:style w:type="paragraph" w:customStyle="1" w:styleId="MarginEdition">
    <w:name w:val="Margin Edition"/>
    <w:basedOn w:val="MarginNote"/>
    <w:rsid w:val="00C9729F"/>
    <w:pPr>
      <w:spacing w:before="0" w:after="0"/>
    </w:pPr>
    <w:rPr>
      <w:rFonts w:ascii="Times New Roman" w:hAnsi="Times New Roman"/>
      <w:color w:val="999999"/>
    </w:rPr>
  </w:style>
  <w:style w:type="paragraph" w:customStyle="1" w:styleId="Spacer">
    <w:name w:val="Spacer"/>
    <w:basedOn w:val="Normal"/>
    <w:rsid w:val="00C9729F"/>
    <w:rPr>
      <w:sz w:val="2"/>
      <w:szCs w:val="2"/>
    </w:rPr>
  </w:style>
  <w:style w:type="character" w:customStyle="1" w:styleId="Small">
    <w:name w:val="Small"/>
    <w:basedOn w:val="DefaultParagraphFont"/>
    <w:rsid w:val="00C9729F"/>
    <w:rPr>
      <w:sz w:val="16"/>
    </w:rPr>
  </w:style>
  <w:style w:type="paragraph" w:customStyle="1" w:styleId="WideTable">
    <w:name w:val="Wide Table"/>
    <w:basedOn w:val="Normal"/>
    <w:rsid w:val="00C9729F"/>
    <w:pPr>
      <w:ind w:left="-1418"/>
    </w:pPr>
    <w:rPr>
      <w:sz w:val="2"/>
      <w:szCs w:val="2"/>
    </w:rPr>
  </w:style>
  <w:style w:type="character" w:styleId="PageNumber">
    <w:name w:val="page number"/>
    <w:basedOn w:val="DefaultParagraphFont"/>
    <w:rsid w:val="00C9729F"/>
  </w:style>
  <w:style w:type="paragraph" w:styleId="Quote">
    <w:name w:val="Quote"/>
    <w:basedOn w:val="Heading1"/>
    <w:link w:val="QuoteChar"/>
    <w:qFormat/>
    <w:rsid w:val="00C9729F"/>
    <w:rPr>
      <w:b w:val="0"/>
      <w:sz w:val="72"/>
      <w:szCs w:val="72"/>
      <w:lang w:val="en-NZ"/>
    </w:rPr>
  </w:style>
  <w:style w:type="character" w:customStyle="1" w:styleId="QuoteChar">
    <w:name w:val="Quote Char"/>
    <w:basedOn w:val="DefaultParagraphFont"/>
    <w:link w:val="Quote"/>
    <w:rsid w:val="00C972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29F"/>
    <w:pPr>
      <w:pageBreakBefore/>
    </w:pPr>
  </w:style>
  <w:style w:type="paragraph" w:customStyle="1" w:styleId="Border">
    <w:name w:val="Border"/>
    <w:basedOn w:val="Normal"/>
    <w:qFormat/>
    <w:rsid w:val="00C972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29F"/>
    <w:rPr>
      <w:b/>
      <w:bCs/>
      <w:i/>
      <w:iCs/>
      <w:color w:val="auto"/>
    </w:rPr>
  </w:style>
  <w:style w:type="paragraph" w:styleId="IntenseQuote">
    <w:name w:val="Intense Quote"/>
    <w:basedOn w:val="Normal"/>
    <w:next w:val="Normal"/>
    <w:link w:val="IntenseQuoteChar"/>
    <w:uiPriority w:val="30"/>
    <w:qFormat/>
    <w:rsid w:val="00C972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2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729F"/>
    <w:rPr>
      <w:smallCaps/>
      <w:color w:val="auto"/>
      <w:u w:val="single"/>
    </w:rPr>
  </w:style>
  <w:style w:type="character" w:styleId="IntenseReference">
    <w:name w:val="Intense Reference"/>
    <w:basedOn w:val="DefaultParagraphFont"/>
    <w:uiPriority w:val="32"/>
    <w:qFormat/>
    <w:rsid w:val="00C9729F"/>
    <w:rPr>
      <w:b/>
      <w:bCs/>
      <w:smallCaps/>
      <w:color w:val="auto"/>
      <w:spacing w:val="5"/>
      <w:u w:val="single"/>
    </w:rPr>
  </w:style>
  <w:style w:type="paragraph" w:customStyle="1" w:styleId="2ColumnHeading">
    <w:name w:val="2Column Heading"/>
    <w:basedOn w:val="BodyText"/>
    <w:qFormat/>
    <w:rsid w:val="00C9729F"/>
    <w:pPr>
      <w:spacing w:after="60"/>
      <w:ind w:left="-2268"/>
    </w:pPr>
    <w:rPr>
      <w:b/>
    </w:rPr>
  </w:style>
  <w:style w:type="paragraph" w:customStyle="1" w:styleId="Heading1TOC">
    <w:name w:val="Heading1 TOC"/>
    <w:basedOn w:val="Normal"/>
    <w:qFormat/>
    <w:rsid w:val="00C9729F"/>
    <w:pPr>
      <w:spacing w:before="240" w:after="120"/>
    </w:pPr>
    <w:rPr>
      <w:rFonts w:ascii="Times New Roman" w:hAnsi="Times New Roman"/>
      <w:b/>
      <w:sz w:val="32"/>
    </w:rPr>
  </w:style>
  <w:style w:type="paragraph" w:customStyle="1" w:styleId="Heading2TOC">
    <w:name w:val="Heading2 TOC"/>
    <w:basedOn w:val="Normal"/>
    <w:qFormat/>
    <w:rsid w:val="00C9729F"/>
    <w:pPr>
      <w:spacing w:before="240" w:after="60"/>
    </w:pPr>
    <w:rPr>
      <w:rFonts w:ascii="Times New Roman" w:hAnsi="Times New Roman"/>
      <w:b/>
      <w:sz w:val="28"/>
    </w:rPr>
  </w:style>
  <w:style w:type="character" w:customStyle="1" w:styleId="Underline">
    <w:name w:val="Underline"/>
    <w:basedOn w:val="DefaultParagraphFont"/>
    <w:qFormat/>
    <w:rsid w:val="00C9729F"/>
    <w:rPr>
      <w:u w:val="single"/>
    </w:rPr>
  </w:style>
  <w:style w:type="paragraph" w:styleId="BalloonText">
    <w:name w:val="Balloon Text"/>
    <w:basedOn w:val="Normal"/>
    <w:link w:val="BalloonTextChar"/>
    <w:rsid w:val="00C9729F"/>
    <w:rPr>
      <w:rFonts w:ascii="Tahoma" w:hAnsi="Tahoma" w:cs="Tahoma"/>
      <w:sz w:val="16"/>
      <w:szCs w:val="16"/>
    </w:rPr>
  </w:style>
  <w:style w:type="character" w:customStyle="1" w:styleId="BalloonTextChar">
    <w:name w:val="Balloon Text Char"/>
    <w:basedOn w:val="DefaultParagraphFont"/>
    <w:link w:val="BalloonText"/>
    <w:rsid w:val="00C972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72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72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1259</Words>
  <Characters>8327</Characters>
  <Application>Microsoft Office Word</Application>
  <DocSecurity>0</DocSecurity>
  <Lines>310</Lines>
  <Paragraphs>169</Paragraphs>
  <ScaleCrop>false</ScaleCrop>
  <Company>Author-it Software Corporation Ltd.</Company>
  <LinksUpToDate>false</LinksUpToDate>
  <CharactersWithSpaces>9479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PUADEFEO705C Manage military explosive ordnance operations</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2012-05-26T04:20:00Z</dcterms:created>
  <dcterms:modified xsi:type="dcterms:W3CDTF">2012-05-26T04:20:00Z</dcterms:modified>
</cp:coreProperties>
</file>