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11F5" w:rsidP="006511F5">
      <w:pPr>
        <w:pStyle w:val="Title"/>
      </w:pPr>
      <w:r>
        <w:fldChar w:fldCharType="begin"/>
      </w:r>
      <w:r>
        <w:instrText xml:space="preserve"> TITLE   \* MERGEFORMAT </w:instrText>
      </w:r>
      <w:r>
        <w:fldChar w:fldCharType="separate"/>
      </w:r>
      <w:r>
        <w:t>PUADEFEO522A Conduct broken seal inspection</w:t>
      </w:r>
      <w:r>
        <w:fldChar w:fldCharType="end"/>
      </w:r>
    </w:p>
    <w:p w:rsidR="006511F5" w:rsidP="006511F5">
      <w:pPr>
        <w:pStyle w:val="Version"/>
        <w:sectPr w:rsidSect="00CB53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B53D7" w:rsidP="00CB53D7">
      <w:pPr>
        <w:pStyle w:val="SuperHeading"/>
      </w:pPr>
      <w:r w:rsidRPr="00CB53D7">
        <w:t>PUADEFEO522A Conduct broken seal inspection</w:t>
      </w:r>
    </w:p>
    <w:p w:rsidR="00000000" w:rsidRPr="00CB53D7" w:rsidP="00CB53D7">
      <w:pPr>
        <w:pStyle w:val="SuperHeading"/>
      </w:pPr>
    </w:p>
    <w:p w:rsidR="00000000" w:rsidRPr="00CB53D7" w:rsidP="00CB53D7">
      <w:pPr>
        <w:pStyle w:val="Heading1"/>
      </w:pPr>
      <w:bookmarkStart w:id="1" w:name="O_121191"/>
      <w:bookmarkEnd w:id="1"/>
      <w:r w:rsidRPr="00CB53D7">
        <w:t>Modification History</w:t>
      </w:r>
    </w:p>
    <w:p w:rsidR="00000000" w:rsidRPr="00CB53D7" w:rsidP="00CB53D7">
      <w:pPr>
        <w:pStyle w:val="BodyText"/>
      </w:pPr>
      <w:r w:rsidRPr="00CB53D7">
        <w:t>Not applicable.</w:t>
      </w:r>
    </w:p>
    <w:p w:rsidR="00000000" w:rsidRPr="00CB53D7" w:rsidP="00CB53D7">
      <w:pPr>
        <w:pStyle w:val="AllowPageBreak"/>
      </w:pPr>
    </w:p>
    <w:p w:rsidR="00000000" w:rsidRPr="00CB53D7" w:rsidP="00CB53D7">
      <w:pPr>
        <w:pStyle w:val="Heading1"/>
      </w:pPr>
      <w:bookmarkStart w:id="2" w:name="O_121192"/>
      <w:bookmarkEnd w:id="2"/>
      <w:r w:rsidRPr="00CB53D7">
        <w:t>Unit Descriptor</w:t>
      </w:r>
    </w:p>
    <w:tbl>
      <w:tblPr>
        <w:tblW w:w="0" w:type="auto"/>
        <w:tblLayout w:type="fixed"/>
        <w:tblCellMar>
          <w:left w:w="62" w:type="dxa"/>
          <w:right w:w="62" w:type="dxa"/>
        </w:tblCellMar>
        <w:tblLook w:val="0000"/>
      </w:tblPr>
      <w:tblGrid>
        <w:gridCol w:w="3060"/>
        <w:gridCol w:w="5580"/>
      </w:tblGrid>
      <w:tr w:rsidTr="006511F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B53D7">
            <w:pPr>
              <w:pStyle w:val="BodyText"/>
              <w:rPr>
                <w:lang w:val="en-NZ"/>
              </w:rPr>
            </w:pPr>
            <w:r w:rsidRPr="00CB53D7">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CB53D7" w:rsidP="00CB53D7">
            <w:pPr>
              <w:pStyle w:val="BodyText"/>
            </w:pPr>
            <w:r w:rsidRPr="00CB53D7">
              <w:t>This unit covers the competency required to conduct a visual inspection of packaged explosive ordnance du</w:t>
            </w:r>
            <w:r w:rsidRPr="00CB53D7">
              <w:t>ring any handling task, to identify packaging with broken seals and to process the packaging for further action that may be required.</w:t>
            </w:r>
          </w:p>
        </w:tc>
      </w:tr>
    </w:tbl>
    <w:p w:rsidR="00000000" w:rsidRPr="00CB53D7" w:rsidP="00CB53D7">
      <w:pPr>
        <w:pStyle w:val="BodyText"/>
      </w:pPr>
    </w:p>
    <w:p w:rsidR="00000000" w:rsidRPr="00CB53D7" w:rsidP="00CB53D7">
      <w:pPr>
        <w:pStyle w:val="AllowPageBreak"/>
      </w:pPr>
    </w:p>
    <w:p w:rsidR="00000000" w:rsidRPr="00CB53D7" w:rsidP="00CB53D7">
      <w:pPr>
        <w:pStyle w:val="Heading1"/>
      </w:pPr>
      <w:bookmarkStart w:id="3" w:name="O_121193"/>
      <w:bookmarkEnd w:id="3"/>
      <w:r w:rsidRPr="00CB53D7">
        <w:t>Application of the Unit</w:t>
      </w:r>
    </w:p>
    <w:tbl>
      <w:tblPr>
        <w:tblW w:w="0" w:type="auto"/>
        <w:tblLayout w:type="fixed"/>
        <w:tblCellMar>
          <w:left w:w="62" w:type="dxa"/>
          <w:right w:w="62" w:type="dxa"/>
        </w:tblCellMar>
        <w:tblLook w:val="0000"/>
      </w:tblPr>
      <w:tblGrid>
        <w:gridCol w:w="3060"/>
        <w:gridCol w:w="5580"/>
      </w:tblGrid>
      <w:tr w:rsidTr="006511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B53D7">
            <w:pPr>
              <w:pStyle w:val="BodyText"/>
              <w:rPr>
                <w:lang w:val="en-NZ"/>
              </w:rPr>
            </w:pPr>
            <w:r w:rsidRPr="00CB53D7">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CB53D7" w:rsidP="00CB53D7">
            <w:pPr>
              <w:pStyle w:val="BodyText"/>
            </w:pPr>
            <w:r w:rsidRPr="00CB53D7">
              <w:t>This competency normally applies to the individual who is required to conduct a visual inspection of packaged explosive ordnance during any handling task and to process the packaging for further action that may be required.</w:t>
            </w:r>
          </w:p>
          <w:p w:rsidR="00000000" w:rsidP="00CB53D7">
            <w:pPr>
              <w:pStyle w:val="BodyText"/>
              <w:rPr>
                <w:lang w:val="en-NZ"/>
              </w:rPr>
            </w:pPr>
            <w:r w:rsidRPr="00CB53D7">
              <w:t>The inspection of the packaged e</w:t>
            </w:r>
            <w:r w:rsidRPr="00CB53D7">
              <w:t>xplosive ordnance is carried out in a logical sequence while adhering to all relevant occupational health and safety (OH&amp;S) requirements. Immediate processing of the packaged explosive ordnance is subject to the outcomes of the inspection and may result in</w:t>
            </w:r>
            <w:r w:rsidRPr="00CB53D7">
              <w:t xml:space="preserve"> an inspection by an </w:t>
            </w:r>
            <w:r w:rsidRPr="00CB53D7">
              <w:rPr>
                <w:rStyle w:val="BoldandItalics"/>
              </w:rPr>
              <w:t>explosive inspector</w:t>
            </w:r>
            <w:r w:rsidRPr="00CB53D7">
              <w:t xml:space="preserve"> before further processing can be conducted.</w:t>
            </w:r>
          </w:p>
        </w:tc>
      </w:tr>
      <w:tr w:rsidTr="006511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CB53D7" w:rsidP="00CB53D7">
            <w:pPr>
              <w:pStyle w:val="BodyText"/>
            </w:pPr>
          </w:p>
        </w:tc>
      </w:tr>
    </w:tbl>
    <w:p w:rsidR="00000000" w:rsidRPr="00CB53D7" w:rsidP="00CB53D7">
      <w:pPr>
        <w:pStyle w:val="BodyText"/>
      </w:pPr>
    </w:p>
    <w:p w:rsidR="00000000" w:rsidRPr="00CB53D7" w:rsidP="00CB53D7">
      <w:pPr>
        <w:pStyle w:val="AllowPageBreak"/>
      </w:pPr>
    </w:p>
    <w:p w:rsidR="00000000" w:rsidRPr="00CB53D7" w:rsidP="00CB53D7">
      <w:pPr>
        <w:pStyle w:val="Heading1"/>
      </w:pPr>
      <w:bookmarkStart w:id="4" w:name="O_121194"/>
      <w:bookmarkEnd w:id="4"/>
      <w:r w:rsidRPr="00CB53D7">
        <w:t>Licensing/Regulatory Information</w:t>
      </w:r>
    </w:p>
    <w:p w:rsidR="00000000" w:rsidRPr="00CB53D7" w:rsidP="00CB53D7">
      <w:pPr>
        <w:pStyle w:val="BodyText"/>
      </w:pPr>
      <w:r w:rsidRPr="00CB53D7">
        <w:t>Not applicable.</w:t>
      </w:r>
    </w:p>
    <w:p w:rsidR="00000000" w:rsidRPr="00CB53D7" w:rsidP="00CB53D7">
      <w:pPr>
        <w:pStyle w:val="AllowPageBreak"/>
      </w:pPr>
    </w:p>
    <w:p w:rsidR="00000000" w:rsidRPr="00CB53D7" w:rsidP="00CB53D7">
      <w:pPr>
        <w:pStyle w:val="Heading1"/>
      </w:pPr>
      <w:bookmarkStart w:id="5" w:name="O_121196"/>
      <w:bookmarkEnd w:id="5"/>
      <w:r w:rsidRPr="00CB53D7">
        <w:t>Pre-Requisites</w:t>
      </w:r>
    </w:p>
    <w:p w:rsidR="00000000" w:rsidRPr="00CB53D7" w:rsidP="00CB53D7">
      <w:pPr>
        <w:pStyle w:val="BodyText"/>
      </w:pPr>
      <w:r w:rsidRPr="00CB53D7">
        <w:t>Not applicable.</w:t>
      </w:r>
    </w:p>
    <w:p w:rsidR="00000000" w:rsidRPr="00CB53D7" w:rsidP="00CB53D7">
      <w:pPr>
        <w:pStyle w:val="AllowPageBreak"/>
      </w:pPr>
    </w:p>
    <w:p w:rsidR="00000000" w:rsidRPr="00CB53D7" w:rsidP="00CB53D7">
      <w:pPr>
        <w:pStyle w:val="Heading1"/>
      </w:pPr>
      <w:bookmarkStart w:id="6" w:name="O_121195"/>
      <w:bookmarkEnd w:id="6"/>
      <w:r w:rsidRPr="00CB53D7">
        <w:t>Employability Skills Information</w:t>
      </w:r>
    </w:p>
    <w:tbl>
      <w:tblPr>
        <w:tblW w:w="0" w:type="auto"/>
        <w:tblLayout w:type="fixed"/>
        <w:tblCellMar>
          <w:left w:w="62" w:type="dxa"/>
          <w:right w:w="62" w:type="dxa"/>
        </w:tblCellMar>
        <w:tblLook w:val="0000"/>
      </w:tblPr>
      <w:tblGrid>
        <w:gridCol w:w="3060"/>
        <w:gridCol w:w="5580"/>
      </w:tblGrid>
      <w:tr w:rsidTr="006511F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B53D7">
            <w:pPr>
              <w:pStyle w:val="BodyText"/>
              <w:rPr>
                <w:lang w:val="en-NZ"/>
              </w:rPr>
            </w:pPr>
            <w:r w:rsidRPr="00CB53D7">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CB53D7">
            <w:pPr>
              <w:pStyle w:val="BodyText"/>
              <w:rPr>
                <w:lang w:val="en-NZ"/>
              </w:rPr>
            </w:pPr>
            <w:r w:rsidRPr="00CB53D7">
              <w:t>This unit contains employability skills.</w:t>
            </w:r>
          </w:p>
        </w:tc>
      </w:tr>
      <w:tr w:rsidTr="006511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B53D7">
            <w:pPr>
              <w:pStyle w:val="BodyText"/>
              <w:rPr>
                <w:lang w:val="en-NZ"/>
              </w:rPr>
            </w:pPr>
            <w:r w:rsidRPr="00CB53D7">
              <w:rPr>
                <w:rStyle w:val="SpecialBold"/>
              </w:rPr>
              <w:t>Pre-requisite Unit</w:t>
            </w:r>
            <w:r w:rsidRPr="00CB53D7">
              <w:t>/</w:t>
            </w:r>
            <w:r w:rsidRPr="00CB53D7">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CB53D7" w:rsidP="00CB53D7">
            <w:pPr>
              <w:pStyle w:val="BodyText"/>
            </w:pPr>
            <w:r w:rsidRPr="00CB53D7">
              <w:t>Nil</w:t>
            </w:r>
          </w:p>
        </w:tc>
      </w:tr>
    </w:tbl>
    <w:p w:rsidR="00000000" w:rsidRPr="00CB53D7" w:rsidP="00CB53D7">
      <w:pPr>
        <w:pStyle w:val="BodyText"/>
      </w:pPr>
    </w:p>
    <w:p w:rsidR="00000000" w:rsidRPr="00CB53D7" w:rsidP="00CB53D7">
      <w:pPr>
        <w:pStyle w:val="AllowPageBreak"/>
      </w:pPr>
    </w:p>
    <w:p w:rsidR="00000000" w:rsidRPr="00CB53D7" w:rsidP="00CB53D7">
      <w:pPr>
        <w:pStyle w:val="Heading1"/>
      </w:pPr>
      <w:bookmarkStart w:id="7" w:name="O_121197"/>
      <w:bookmarkEnd w:id="7"/>
      <w:r w:rsidRPr="00CB53D7">
        <w:t>Elements and Performance Criteria Pre-Content</w:t>
      </w:r>
    </w:p>
    <w:tbl>
      <w:tblPr>
        <w:tblW w:w="0" w:type="auto"/>
        <w:tblLayout w:type="fixed"/>
        <w:tblCellMar>
          <w:left w:w="62" w:type="dxa"/>
          <w:right w:w="62" w:type="dxa"/>
        </w:tblCellMar>
        <w:tblLook w:val="0000"/>
      </w:tblPr>
      <w:tblGrid>
        <w:gridCol w:w="3060"/>
        <w:gridCol w:w="5580"/>
      </w:tblGrid>
      <w:tr w:rsidTr="006511F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B53D7">
            <w:pPr>
              <w:pStyle w:val="BodyText"/>
              <w:rPr>
                <w:lang w:val="en-NZ"/>
              </w:rPr>
            </w:pPr>
            <w:r w:rsidRPr="00CB53D7">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B53D7" w:rsidP="00CB53D7">
            <w:pPr>
              <w:pStyle w:val="BodyText"/>
            </w:pPr>
            <w:r w:rsidRPr="00CB53D7">
              <w:t>Performance Criteria describe the req</w:t>
            </w:r>
            <w:r w:rsidRPr="00CB53D7">
              <w:t xml:space="preserve">uired performance needed to demonstrate achievement of the element. Where bold italicised text is used, further information is detailed in the Required Skills and Knowledge and/or the Range Statement. Assessment of performance is to be consistent with the </w:t>
            </w:r>
            <w:r w:rsidRPr="00CB53D7">
              <w:t>Evidence Guide.</w:t>
            </w:r>
          </w:p>
        </w:tc>
      </w:tr>
    </w:tbl>
    <w:p w:rsidR="00000000" w:rsidRPr="00CB53D7" w:rsidP="00CB53D7">
      <w:pPr>
        <w:pStyle w:val="BodyText"/>
      </w:pPr>
    </w:p>
    <w:p w:rsidR="00000000" w:rsidRPr="00CB53D7" w:rsidP="00CB53D7">
      <w:pPr>
        <w:pStyle w:val="AllowPageBreak"/>
      </w:pPr>
    </w:p>
    <w:p w:rsidR="00000000" w:rsidRPr="00CB53D7" w:rsidP="00CB53D7">
      <w:pPr>
        <w:pStyle w:val="Heading1"/>
      </w:pPr>
      <w:bookmarkStart w:id="8" w:name="O_121198"/>
      <w:bookmarkEnd w:id="8"/>
      <w:r w:rsidRPr="00CB53D7">
        <w:t>Elements and Performance Criteria</w:t>
      </w:r>
    </w:p>
    <w:tbl>
      <w:tblPr>
        <w:tblW w:w="0" w:type="auto"/>
        <w:tblLayout w:type="fixed"/>
        <w:tblCellMar>
          <w:left w:w="62" w:type="dxa"/>
          <w:right w:w="62" w:type="dxa"/>
        </w:tblCellMar>
        <w:tblLook w:val="0000"/>
      </w:tblPr>
      <w:tblGrid>
        <w:gridCol w:w="3060"/>
        <w:gridCol w:w="5580"/>
      </w:tblGrid>
      <w:tr w:rsidTr="006511F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CB53D7" w:rsidP="00CB53D7">
            <w:pPr>
              <w:pStyle w:val="BodyText"/>
            </w:pPr>
            <w:r w:rsidRPr="00CB53D7">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B53D7">
            <w:pPr>
              <w:pStyle w:val="BodyText"/>
              <w:rPr>
                <w:lang w:val="en-NZ"/>
              </w:rPr>
            </w:pPr>
            <w:r w:rsidRPr="00CB53D7">
              <w:rPr>
                <w:rStyle w:val="SpecialBold"/>
              </w:rPr>
              <w:t>PERFORMANCE CRITERIA</w:t>
            </w:r>
          </w:p>
        </w:tc>
      </w:tr>
      <w:tr w:rsidTr="006511F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B53D7">
            <w:pPr>
              <w:pStyle w:val="List"/>
              <w:rPr>
                <w:lang w:val="en-NZ"/>
              </w:rPr>
            </w:pPr>
            <w:r w:rsidRPr="00CB53D7">
              <w:t>1.</w:t>
            </w:r>
            <w:r w:rsidRPr="00CB53D7">
              <w:tab/>
            </w:r>
            <w:r w:rsidRPr="00CB53D7">
              <w:rPr>
                <w:rStyle w:val="SpecialBold"/>
              </w:rPr>
              <w:t>Prepare for packaging inspection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B53D7" w:rsidP="00CB53D7">
            <w:pPr>
              <w:pStyle w:val="List2"/>
            </w:pPr>
            <w:r w:rsidRPr="00CB53D7">
              <w:t>1.1</w:t>
            </w:r>
            <w:r w:rsidRPr="00CB53D7">
              <w:tab/>
              <w:t xml:space="preserve">Requirement for inspection is identified from work requests/instructions, analysed and confirmed </w:t>
            </w:r>
          </w:p>
          <w:p w:rsidR="00000000" w:rsidRPr="00CB53D7" w:rsidP="00CB53D7">
            <w:pPr>
              <w:pStyle w:val="List2"/>
            </w:pPr>
            <w:r w:rsidRPr="00CB53D7">
              <w:t>1.2</w:t>
            </w:r>
            <w:r w:rsidRPr="00CB53D7">
              <w:tab/>
            </w:r>
            <w:r w:rsidRPr="00CB53D7">
              <w:t xml:space="preserve">OH&amp;S requirements including those contained in </w:t>
            </w:r>
            <w:r w:rsidRPr="00CB53D7">
              <w:rPr>
                <w:rStyle w:val="BoldandItalics"/>
              </w:rPr>
              <w:t>organisational</w:t>
            </w:r>
            <w:r w:rsidRPr="00CB53D7">
              <w:t xml:space="preserve"> procedures, are applied throughout the operation </w:t>
            </w:r>
          </w:p>
          <w:p w:rsidR="00000000" w:rsidRPr="00CB53D7" w:rsidP="00CB53D7">
            <w:pPr>
              <w:pStyle w:val="List2"/>
            </w:pPr>
            <w:r w:rsidRPr="00CB53D7">
              <w:t>1.3</w:t>
            </w:r>
            <w:r w:rsidRPr="00CB53D7">
              <w:tab/>
            </w:r>
            <w:r w:rsidRPr="00CB53D7">
              <w:rPr>
                <w:rStyle w:val="BoldandItalics"/>
              </w:rPr>
              <w:t>Technical references</w:t>
            </w:r>
            <w:r w:rsidRPr="00CB53D7">
              <w:t>, tools, equipment, consumables and packaging components are identified, acquired and prepared in accordance with organi</w:t>
            </w:r>
            <w:r w:rsidRPr="00CB53D7">
              <w:t>sational procedures</w:t>
            </w:r>
          </w:p>
          <w:p w:rsidR="00000000" w:rsidRPr="00CB53D7" w:rsidP="00CB53D7">
            <w:pPr>
              <w:pStyle w:val="List2"/>
            </w:pPr>
            <w:r w:rsidRPr="00CB53D7">
              <w:t>1.4</w:t>
            </w:r>
            <w:r w:rsidRPr="00CB53D7">
              <w:tab/>
              <w:t xml:space="preserve">Suitable location to carry out receipt of </w:t>
            </w:r>
            <w:r w:rsidRPr="00CB53D7">
              <w:rPr>
                <w:rStyle w:val="BoldandItalics"/>
              </w:rPr>
              <w:t>packaged explosive ordnance</w:t>
            </w:r>
            <w:r w:rsidRPr="00CB53D7">
              <w:t xml:space="preserve"> is identified and prepared</w:t>
            </w:r>
          </w:p>
          <w:p w:rsidR="00000000" w:rsidRPr="00CB53D7" w:rsidP="00CB53D7">
            <w:pPr>
              <w:pStyle w:val="List2"/>
            </w:pPr>
            <w:r w:rsidRPr="00CB53D7">
              <w:t>1.5</w:t>
            </w:r>
            <w:r w:rsidRPr="00CB53D7">
              <w:tab/>
              <w:t>Net explosive quantities and compatibility are identified, calculated, analysed and applied throughout the operation</w:t>
            </w:r>
          </w:p>
          <w:p w:rsidR="00000000" w:rsidP="00CB53D7">
            <w:pPr>
              <w:pStyle w:val="List2"/>
              <w:rPr>
                <w:lang w:val="en-NZ"/>
              </w:rPr>
            </w:pPr>
            <w:r w:rsidRPr="00CB53D7">
              <w:t>1.6</w:t>
            </w:r>
            <w:r w:rsidRPr="00CB53D7">
              <w:tab/>
              <w:t>Environmen</w:t>
            </w:r>
            <w:r w:rsidRPr="00CB53D7">
              <w:t>tal conditions are monitored and maintained in accordance with organisational policy</w:t>
            </w:r>
          </w:p>
        </w:tc>
      </w:tr>
      <w:tr w:rsidTr="006511F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B53D7">
            <w:pPr>
              <w:pStyle w:val="BodyText"/>
              <w:rPr>
                <w:lang w:val="en-NZ"/>
              </w:rPr>
            </w:pPr>
          </w:p>
        </w:tc>
      </w:tr>
      <w:tr w:rsidTr="006511F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B53D7">
            <w:pPr>
              <w:pStyle w:val="List"/>
              <w:rPr>
                <w:lang w:val="en-NZ"/>
              </w:rPr>
            </w:pPr>
            <w:r w:rsidRPr="00CB53D7">
              <w:t>2.</w:t>
            </w:r>
            <w:r w:rsidRPr="00CB53D7">
              <w:tab/>
            </w:r>
            <w:r w:rsidRPr="00CB53D7">
              <w:rPr>
                <w:rStyle w:val="SpecialBold"/>
              </w:rPr>
              <w:t>Inspect packaging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B53D7" w:rsidP="00CB53D7">
            <w:pPr>
              <w:pStyle w:val="List2"/>
            </w:pPr>
            <w:r w:rsidRPr="00CB53D7">
              <w:t>2.1</w:t>
            </w:r>
            <w:r w:rsidRPr="00CB53D7">
              <w:tab/>
              <w:t>Inspection of the packaged explosive ordnance is conducted during the handling operation in accordance with organisational policy and procedur</w:t>
            </w:r>
            <w:r w:rsidRPr="00CB53D7">
              <w:t>es.</w:t>
            </w:r>
          </w:p>
          <w:p w:rsidR="00000000" w:rsidRPr="00CB53D7" w:rsidP="00CB53D7">
            <w:pPr>
              <w:pStyle w:val="List2"/>
            </w:pPr>
            <w:r w:rsidRPr="00CB53D7">
              <w:t>2.2</w:t>
            </w:r>
            <w:r w:rsidRPr="00CB53D7">
              <w:tab/>
              <w:t xml:space="preserve">Packaging is </w:t>
            </w:r>
            <w:r w:rsidRPr="00CB53D7">
              <w:rPr>
                <w:rStyle w:val="BoldandItalics"/>
              </w:rPr>
              <w:t>segregated</w:t>
            </w:r>
            <w:r w:rsidRPr="00CB53D7">
              <w:t xml:space="preserve"> in accordance with </w:t>
            </w:r>
            <w:r w:rsidRPr="00CB53D7">
              <w:rPr>
                <w:rStyle w:val="BoldandItalics"/>
              </w:rPr>
              <w:t>regulations</w:t>
            </w:r>
            <w:r w:rsidRPr="00CB53D7">
              <w:t xml:space="preserve">, </w:t>
            </w:r>
            <w:r w:rsidRPr="00CB53D7">
              <w:rPr>
                <w:rStyle w:val="BoldandItalics"/>
              </w:rPr>
              <w:t>policy and procedures</w:t>
            </w:r>
          </w:p>
          <w:p w:rsidR="00000000" w:rsidRPr="00CB53D7" w:rsidP="00CB53D7">
            <w:pPr>
              <w:pStyle w:val="List2"/>
            </w:pPr>
            <w:r w:rsidRPr="00CB53D7">
              <w:t>2.3</w:t>
            </w:r>
            <w:r w:rsidRPr="00CB53D7">
              <w:tab/>
              <w:t xml:space="preserve">Items confirmed as being </w:t>
            </w:r>
            <w:r w:rsidRPr="00CB53D7">
              <w:rPr>
                <w:rStyle w:val="BoldandItalics"/>
              </w:rPr>
              <w:t>broken seal</w:t>
            </w:r>
            <w:r w:rsidRPr="00CB53D7">
              <w:t xml:space="preserve"> are moved to an approved explosive ordnance inspection area</w:t>
            </w:r>
          </w:p>
          <w:p w:rsidR="00000000" w:rsidRPr="00CB53D7" w:rsidP="00CB53D7">
            <w:pPr>
              <w:pStyle w:val="List2"/>
            </w:pPr>
            <w:r w:rsidRPr="00CB53D7">
              <w:t>2.4</w:t>
            </w:r>
            <w:r w:rsidRPr="00CB53D7">
              <w:tab/>
              <w:t>Broken seal packaging, that has not been inspected, are handled a</w:t>
            </w:r>
            <w:r w:rsidRPr="00CB53D7">
              <w:t>s if it contains explosives</w:t>
            </w:r>
          </w:p>
          <w:p w:rsidR="00000000" w:rsidP="00CB53D7">
            <w:pPr>
              <w:pStyle w:val="List2"/>
              <w:rPr>
                <w:lang w:val="en-NZ"/>
              </w:rPr>
            </w:pPr>
            <w:r w:rsidRPr="00CB53D7">
              <w:t>2.5</w:t>
            </w:r>
            <w:r w:rsidRPr="00CB53D7">
              <w:tab/>
              <w:t xml:space="preserve">Emergency and </w:t>
            </w:r>
            <w:r w:rsidRPr="00CB53D7">
              <w:rPr>
                <w:rStyle w:val="BoldandItalics"/>
              </w:rPr>
              <w:t>contingency procedures</w:t>
            </w:r>
            <w:r w:rsidRPr="00CB53D7">
              <w:t xml:space="preserve"> are applied in accordance with organisational policy</w:t>
            </w:r>
          </w:p>
        </w:tc>
      </w:tr>
      <w:tr w:rsidTr="006511F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B53D7">
            <w:pPr>
              <w:pStyle w:val="BodyText"/>
              <w:rPr>
                <w:lang w:val="en-NZ"/>
              </w:rPr>
            </w:pPr>
          </w:p>
        </w:tc>
      </w:tr>
      <w:tr w:rsidTr="006511F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B53D7">
            <w:pPr>
              <w:pStyle w:val="List"/>
              <w:rPr>
                <w:lang w:val="en-NZ"/>
              </w:rPr>
            </w:pPr>
            <w:r w:rsidRPr="00CB53D7">
              <w:t>3.</w:t>
            </w:r>
            <w:r w:rsidRPr="00CB53D7">
              <w:tab/>
            </w:r>
            <w:r w:rsidRPr="00CB53D7">
              <w:rPr>
                <w:rStyle w:val="SpecialBold"/>
              </w:rPr>
              <w:t>Inspect contents of broken seal packaging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B53D7" w:rsidP="00CB53D7">
            <w:pPr>
              <w:pStyle w:val="List2"/>
            </w:pPr>
            <w:r w:rsidRPr="00CB53D7">
              <w:t>3.1</w:t>
            </w:r>
            <w:r w:rsidRPr="00CB53D7">
              <w:tab/>
              <w:t>External surfaces of packaging inspected for signs of damage</w:t>
            </w:r>
          </w:p>
          <w:p w:rsidR="00000000" w:rsidRPr="00CB53D7" w:rsidP="00CB53D7">
            <w:pPr>
              <w:pStyle w:val="List2"/>
            </w:pPr>
            <w:r w:rsidRPr="00CB53D7">
              <w:t>3.2</w:t>
            </w:r>
            <w:r w:rsidRPr="00CB53D7">
              <w:tab/>
            </w:r>
            <w:r w:rsidRPr="00CB53D7">
              <w:t>Packaging found to be damaged is segregated and processed in accordance with organisational policy and procedures</w:t>
            </w:r>
          </w:p>
          <w:p w:rsidR="00000000" w:rsidRPr="00CB53D7" w:rsidP="00CB53D7">
            <w:pPr>
              <w:pStyle w:val="List2"/>
            </w:pPr>
            <w:r w:rsidRPr="00CB53D7">
              <w:t>3.3</w:t>
            </w:r>
            <w:r w:rsidRPr="00CB53D7">
              <w:tab/>
              <w:t xml:space="preserve">Broken seal packaging is opened to </w:t>
            </w:r>
            <w:r w:rsidRPr="00CB53D7">
              <w:rPr>
                <w:rStyle w:val="BoldandItalics"/>
              </w:rPr>
              <w:t>identify the contents</w:t>
            </w:r>
          </w:p>
          <w:p w:rsidR="00000000" w:rsidP="00CB53D7">
            <w:pPr>
              <w:pStyle w:val="List2"/>
              <w:rPr>
                <w:lang w:val="en-NZ"/>
              </w:rPr>
            </w:pPr>
            <w:r w:rsidRPr="00CB53D7">
              <w:t>3.4</w:t>
            </w:r>
            <w:r w:rsidRPr="00CB53D7">
              <w:tab/>
              <w:t xml:space="preserve">Packaging that contains items which are or purport to be damaged are further </w:t>
            </w:r>
            <w:r w:rsidRPr="00CB53D7">
              <w:t>segregated and processed in accordance with organisational policy and procedures</w:t>
            </w:r>
          </w:p>
        </w:tc>
      </w:tr>
      <w:tr w:rsidTr="006511F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B53D7">
            <w:pPr>
              <w:pStyle w:val="BodyText"/>
              <w:rPr>
                <w:lang w:val="en-NZ"/>
              </w:rPr>
            </w:pPr>
          </w:p>
        </w:tc>
      </w:tr>
      <w:tr w:rsidTr="006511F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B53D7">
            <w:pPr>
              <w:pStyle w:val="List"/>
              <w:rPr>
                <w:lang w:val="en-NZ"/>
              </w:rPr>
            </w:pPr>
            <w:r w:rsidRPr="00CB53D7">
              <w:t>4.</w:t>
            </w:r>
            <w:r w:rsidRPr="00CB53D7">
              <w:tab/>
            </w:r>
            <w:r w:rsidRPr="00CB53D7">
              <w:rPr>
                <w:rStyle w:val="SpecialBold"/>
              </w:rPr>
              <w:t>Carry out post inspection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B53D7" w:rsidP="00CB53D7">
            <w:pPr>
              <w:pStyle w:val="List2"/>
            </w:pPr>
            <w:r w:rsidRPr="00CB53D7">
              <w:t>4.1</w:t>
            </w:r>
            <w:r w:rsidRPr="00CB53D7">
              <w:tab/>
              <w:t>Packaging is sealed and labelled in accordance with organisational policy and procedures</w:t>
            </w:r>
          </w:p>
          <w:p w:rsidR="00000000" w:rsidRPr="00CB53D7" w:rsidP="00CB53D7">
            <w:pPr>
              <w:pStyle w:val="List2"/>
            </w:pPr>
            <w:r w:rsidRPr="00CB53D7">
              <w:t>4.2</w:t>
            </w:r>
            <w:r w:rsidRPr="00CB53D7">
              <w:tab/>
              <w:t xml:space="preserve">Equipment/tools are maintained in </w:t>
            </w:r>
            <w:r w:rsidRPr="00CB53D7">
              <w:t>accordance with organisational policy and procedures</w:t>
            </w:r>
          </w:p>
          <w:p w:rsidR="00000000" w:rsidP="00CB53D7">
            <w:pPr>
              <w:pStyle w:val="List2"/>
              <w:rPr>
                <w:lang w:val="en-NZ"/>
              </w:rPr>
            </w:pPr>
            <w:r w:rsidRPr="00CB53D7">
              <w:t>4.3</w:t>
            </w:r>
            <w:r w:rsidRPr="00CB53D7">
              <w:tab/>
            </w:r>
            <w:r w:rsidRPr="00CB53D7">
              <w:rPr>
                <w:rStyle w:val="BoldandItalics"/>
              </w:rPr>
              <w:t>Documentation and records</w:t>
            </w:r>
            <w:r w:rsidRPr="00CB53D7">
              <w:t xml:space="preserve"> are maintained in accordance with statutory, organisational and workshop requirements</w:t>
            </w:r>
          </w:p>
        </w:tc>
      </w:tr>
      <w:tr w:rsidTr="006511F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B53D7" w:rsidP="00CB53D7">
            <w:pPr>
              <w:pStyle w:val="BodyText"/>
            </w:pPr>
          </w:p>
        </w:tc>
      </w:tr>
    </w:tbl>
    <w:p w:rsidR="00000000" w:rsidRPr="00CB53D7" w:rsidP="00CB53D7">
      <w:pPr>
        <w:pStyle w:val="BodyText"/>
      </w:pPr>
    </w:p>
    <w:p w:rsidR="00000000" w:rsidRPr="00CB53D7" w:rsidP="00CB53D7">
      <w:pPr>
        <w:pStyle w:val="AllowPageBreak"/>
      </w:pPr>
    </w:p>
    <w:p w:rsidR="00000000" w:rsidRPr="00CB53D7" w:rsidP="00CB53D7">
      <w:pPr>
        <w:pStyle w:val="Heading1"/>
      </w:pPr>
      <w:bookmarkStart w:id="9" w:name="O_121199"/>
      <w:bookmarkEnd w:id="9"/>
      <w:r w:rsidRPr="00CB53D7">
        <w:t>Required Skills and Knowledge</w:t>
      </w:r>
    </w:p>
    <w:tbl>
      <w:tblPr>
        <w:tblW w:w="0" w:type="auto"/>
        <w:tblLayout w:type="fixed"/>
        <w:tblCellMar>
          <w:left w:w="62" w:type="dxa"/>
          <w:right w:w="62" w:type="dxa"/>
        </w:tblCellMar>
        <w:tblLook w:val="0000"/>
      </w:tblPr>
      <w:tblGrid>
        <w:gridCol w:w="8640"/>
      </w:tblGrid>
      <w:tr w:rsidTr="006511F5">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CB53D7">
            <w:pPr>
              <w:pStyle w:val="BodyText"/>
              <w:rPr>
                <w:lang w:val="en-NZ"/>
              </w:rPr>
            </w:pPr>
            <w:r w:rsidRPr="00CB53D7">
              <w:rPr>
                <w:rStyle w:val="SpecialBold"/>
              </w:rPr>
              <w:t>REQUIRED SKILLS AND KNOWLEDGE</w:t>
            </w:r>
          </w:p>
        </w:tc>
      </w:tr>
      <w:tr w:rsidTr="006511F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B53D7">
            <w:pPr>
              <w:pStyle w:val="BodyText"/>
              <w:rPr>
                <w:lang w:val="en-NZ"/>
              </w:rPr>
            </w:pPr>
            <w:r w:rsidRPr="00CB53D7">
              <w:t>This describes the essential skills and knowledge and their level, required for this unit.</w:t>
            </w:r>
          </w:p>
        </w:tc>
      </w:tr>
      <w:tr w:rsidTr="006511F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B53D7">
            <w:pPr>
              <w:pStyle w:val="BodyText"/>
              <w:rPr>
                <w:lang w:val="en-NZ"/>
              </w:rPr>
            </w:pPr>
            <w:r w:rsidRPr="00CB53D7">
              <w:rPr>
                <w:rStyle w:val="SpecialBold"/>
              </w:rPr>
              <w:t>Required Skills</w:t>
            </w:r>
          </w:p>
        </w:tc>
      </w:tr>
      <w:tr w:rsidTr="006511F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B53D7" w:rsidP="00CB53D7">
            <w:pPr>
              <w:pStyle w:val="ListBullet"/>
            </w:pPr>
            <w:r w:rsidRPr="00CB53D7">
              <w:t>apply inspection procedures</w:t>
            </w:r>
          </w:p>
          <w:p w:rsidR="00000000" w:rsidRPr="00CB53D7" w:rsidP="00CB53D7">
            <w:pPr>
              <w:pStyle w:val="ListBullet"/>
            </w:pPr>
            <w:r w:rsidRPr="00CB53D7">
              <w:t>apply OH&amp;S requirements</w:t>
            </w:r>
          </w:p>
          <w:p w:rsidR="00000000" w:rsidRPr="00CB53D7" w:rsidP="00CB53D7">
            <w:pPr>
              <w:pStyle w:val="ListBullet"/>
            </w:pPr>
            <w:r w:rsidRPr="00CB53D7">
              <w:t xml:space="preserve">communicate orally and in writing </w:t>
            </w:r>
          </w:p>
          <w:p w:rsidR="00000000" w:rsidRPr="00CB53D7" w:rsidP="00CB53D7">
            <w:pPr>
              <w:pStyle w:val="ListBullet"/>
            </w:pPr>
            <w:r w:rsidRPr="00CB53D7">
              <w:t>identify damaged ammunition, explosive ordnance, non-explosive dangerous goods, or associated components</w:t>
            </w:r>
          </w:p>
          <w:p w:rsidR="00000000" w:rsidRPr="00CB53D7" w:rsidP="00CB53D7">
            <w:pPr>
              <w:pStyle w:val="ListBullet"/>
            </w:pPr>
            <w:r w:rsidRPr="00CB53D7">
              <w:t>identify faults in explosive ordnance packaging</w:t>
            </w:r>
          </w:p>
          <w:p w:rsidR="00000000" w:rsidRPr="00CB53D7" w:rsidP="00CB53D7">
            <w:pPr>
              <w:pStyle w:val="ListBullet"/>
            </w:pPr>
            <w:r w:rsidRPr="00CB53D7">
              <w:t>identify faults in markings and labels</w:t>
            </w:r>
          </w:p>
          <w:p w:rsidR="00000000" w:rsidRPr="00CB53D7" w:rsidP="00CB53D7">
            <w:pPr>
              <w:pStyle w:val="ListBullet"/>
            </w:pPr>
            <w:r w:rsidRPr="00CB53D7">
              <w:t>maintain documentation</w:t>
            </w:r>
          </w:p>
          <w:p w:rsidR="00000000" w:rsidRPr="00CB53D7" w:rsidP="00CB53D7">
            <w:pPr>
              <w:pStyle w:val="ListBullet"/>
            </w:pPr>
            <w:r w:rsidRPr="00CB53D7">
              <w:t xml:space="preserve">process packaged explosive ordnance </w:t>
            </w:r>
          </w:p>
          <w:p w:rsidR="00000000" w:rsidP="00CB53D7">
            <w:pPr>
              <w:pStyle w:val="ListBullet"/>
              <w:rPr>
                <w:lang w:val="en-NZ"/>
              </w:rPr>
            </w:pPr>
            <w:r w:rsidRPr="00CB53D7">
              <w:t>read</w:t>
            </w:r>
            <w:r w:rsidRPr="00CB53D7">
              <w:t>, access, interpret and apply technical instructions and drawings related to packaging inspections</w:t>
            </w:r>
          </w:p>
        </w:tc>
      </w:tr>
      <w:tr w:rsidTr="006511F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B53D7">
            <w:pPr>
              <w:pStyle w:val="BodyText"/>
              <w:rPr>
                <w:lang w:val="en-NZ"/>
              </w:rPr>
            </w:pPr>
            <w:r w:rsidRPr="00CB53D7">
              <w:rPr>
                <w:rStyle w:val="SpecialBold"/>
              </w:rPr>
              <w:t>Required Knowledge</w:t>
            </w:r>
          </w:p>
        </w:tc>
      </w:tr>
      <w:tr w:rsidTr="006511F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B53D7" w:rsidP="00CB53D7">
            <w:pPr>
              <w:pStyle w:val="ListBullet"/>
            </w:pPr>
            <w:r w:rsidRPr="00CB53D7">
              <w:t>application of inspection procedures</w:t>
            </w:r>
          </w:p>
          <w:p w:rsidR="00000000" w:rsidRPr="00CB53D7" w:rsidP="00CB53D7">
            <w:pPr>
              <w:pStyle w:val="ListBullet"/>
            </w:pPr>
            <w:r w:rsidRPr="00CB53D7">
              <w:t>characteristics and limitations of packaging to be handled</w:t>
            </w:r>
          </w:p>
          <w:p w:rsidR="00000000" w:rsidRPr="00CB53D7" w:rsidP="00CB53D7">
            <w:pPr>
              <w:pStyle w:val="ListBullet"/>
            </w:pPr>
            <w:r w:rsidRPr="00CB53D7">
              <w:t xml:space="preserve">organisational documentation requirements </w:t>
            </w:r>
          </w:p>
          <w:p w:rsidR="00000000" w:rsidP="00CB53D7">
            <w:pPr>
              <w:pStyle w:val="ListBullet"/>
              <w:rPr>
                <w:lang w:val="en-NZ"/>
              </w:rPr>
            </w:pPr>
            <w:r w:rsidRPr="00CB53D7">
              <w:t>organisational OH&amp;S requirements</w:t>
            </w:r>
          </w:p>
        </w:tc>
      </w:tr>
      <w:tr w:rsidTr="006511F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B53D7" w:rsidP="00CB53D7">
            <w:pPr>
              <w:pStyle w:val="BodyText"/>
            </w:pPr>
          </w:p>
        </w:tc>
      </w:tr>
    </w:tbl>
    <w:p w:rsidR="00000000" w:rsidRPr="00CB53D7" w:rsidP="00CB53D7">
      <w:pPr>
        <w:pStyle w:val="BodyText"/>
      </w:pPr>
    </w:p>
    <w:p w:rsidR="00000000" w:rsidRPr="00CB53D7" w:rsidP="00CB53D7">
      <w:pPr>
        <w:pStyle w:val="AllowPageBreak"/>
      </w:pPr>
    </w:p>
    <w:p w:rsidR="00000000" w:rsidRPr="00CB53D7" w:rsidP="00CB53D7">
      <w:pPr>
        <w:pStyle w:val="Heading1"/>
      </w:pPr>
      <w:bookmarkStart w:id="10" w:name="O_121200"/>
      <w:bookmarkEnd w:id="10"/>
      <w:r w:rsidRPr="00CB53D7">
        <w:t>Evidence Guide</w:t>
      </w:r>
    </w:p>
    <w:tbl>
      <w:tblPr>
        <w:tblW w:w="0" w:type="auto"/>
        <w:tblLayout w:type="fixed"/>
        <w:tblCellMar>
          <w:left w:w="62" w:type="dxa"/>
          <w:right w:w="62" w:type="dxa"/>
        </w:tblCellMar>
        <w:tblLook w:val="0000"/>
      </w:tblPr>
      <w:tblGrid>
        <w:gridCol w:w="3060"/>
        <w:gridCol w:w="5580"/>
      </w:tblGrid>
      <w:tr w:rsidTr="006511F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B53D7">
            <w:pPr>
              <w:pStyle w:val="BodyText"/>
              <w:rPr>
                <w:lang w:val="en-NZ"/>
              </w:rPr>
            </w:pPr>
            <w:r w:rsidRPr="00CB53D7">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CB53D7">
            <w:pPr>
              <w:pStyle w:val="BodyText"/>
              <w:rPr>
                <w:lang w:val="en-NZ"/>
              </w:rPr>
            </w:pPr>
          </w:p>
        </w:tc>
      </w:tr>
      <w:tr w:rsidTr="006511F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B53D7">
            <w:pPr>
              <w:pStyle w:val="BodyText"/>
              <w:rPr>
                <w:lang w:val="en-NZ"/>
              </w:rPr>
            </w:pPr>
            <w:r w:rsidRPr="00CB53D7">
              <w:t>The evidence guide provides advice on assessment and must be read in conjunction with the Performance Criteria, Required Skills and Knowledge, the Range Statement and the Assessment Guidelines for this Training Package.</w:t>
            </w:r>
          </w:p>
        </w:tc>
      </w:tr>
      <w:tr w:rsidTr="006511F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B53D7">
            <w:pPr>
              <w:pStyle w:val="BodyText"/>
              <w:rPr>
                <w:lang w:val="en-NZ"/>
              </w:rPr>
            </w:pPr>
            <w:r w:rsidRPr="00CB53D7">
              <w:rPr>
                <w:rStyle w:val="SpecialBold"/>
              </w:rPr>
              <w:t>Critical aspects for assessment an</w:t>
            </w:r>
            <w:r w:rsidRPr="00CB53D7">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B53D7" w:rsidP="00CB53D7">
            <w:pPr>
              <w:pStyle w:val="BodyText"/>
            </w:pPr>
            <w:r w:rsidRPr="00CB53D7">
              <w:t>Assessment must confirm the ability to comply with:</w:t>
            </w:r>
          </w:p>
          <w:p w:rsidR="00000000" w:rsidRPr="00CB53D7" w:rsidP="00CB53D7">
            <w:pPr>
              <w:pStyle w:val="ListBullet"/>
            </w:pPr>
            <w:r w:rsidRPr="00CB53D7">
              <w:t>organisational safety requirements</w:t>
            </w:r>
          </w:p>
          <w:p w:rsidR="00000000" w:rsidRPr="00CB53D7" w:rsidP="00CB53D7">
            <w:pPr>
              <w:pStyle w:val="ListBullet"/>
            </w:pPr>
            <w:r w:rsidRPr="00CB53D7">
              <w:t>appropriate legislative and regulatory requirements.</w:t>
            </w:r>
          </w:p>
          <w:p w:rsidR="00000000" w:rsidRPr="00CB53D7" w:rsidP="00CB53D7">
            <w:pPr>
              <w:pStyle w:val="BodyText"/>
            </w:pPr>
            <w:r w:rsidRPr="00CB53D7">
              <w:t>Assessment must also confirm the ability to:</w:t>
            </w:r>
          </w:p>
          <w:p w:rsidR="00000000" w:rsidRPr="00CB53D7" w:rsidP="00CB53D7">
            <w:pPr>
              <w:pStyle w:val="ListBullet"/>
            </w:pPr>
            <w:r w:rsidRPr="00CB53D7">
              <w:t>work safel</w:t>
            </w:r>
            <w:r w:rsidRPr="00CB53D7">
              <w:t>y within a workshop environment</w:t>
            </w:r>
          </w:p>
          <w:p w:rsidR="00000000" w:rsidRPr="00CB53D7" w:rsidP="00CB53D7">
            <w:pPr>
              <w:pStyle w:val="ListBullet"/>
            </w:pPr>
            <w:r w:rsidRPr="00CB53D7">
              <w:t>identify packaging</w:t>
            </w:r>
          </w:p>
          <w:p w:rsidR="00000000" w:rsidRPr="00CB53D7" w:rsidP="00CB53D7">
            <w:pPr>
              <w:pStyle w:val="ListBullet"/>
            </w:pPr>
            <w:r w:rsidRPr="00CB53D7">
              <w:t>segregate packaging</w:t>
            </w:r>
          </w:p>
          <w:p w:rsidR="00000000" w:rsidRPr="00CB53D7" w:rsidP="00CB53D7">
            <w:pPr>
              <w:pStyle w:val="ListBullet"/>
            </w:pPr>
            <w:r w:rsidRPr="00CB53D7">
              <w:t>identify broken seals</w:t>
            </w:r>
          </w:p>
          <w:p w:rsidR="00000000" w:rsidRPr="00CB53D7" w:rsidP="00CB53D7">
            <w:pPr>
              <w:pStyle w:val="ListBullet"/>
            </w:pPr>
            <w:r w:rsidRPr="00CB53D7">
              <w:t xml:space="preserve">process packaged explosive ordnance </w:t>
            </w:r>
          </w:p>
          <w:p w:rsidR="00000000" w:rsidRPr="00CB53D7" w:rsidP="00CB53D7">
            <w:pPr>
              <w:pStyle w:val="ListBullet"/>
            </w:pPr>
            <w:r w:rsidRPr="00CB53D7">
              <w:t>maintain documentation.</w:t>
            </w:r>
          </w:p>
          <w:p w:rsidR="00000000" w:rsidRPr="00CB53D7" w:rsidP="00CB53D7">
            <w:pPr>
              <w:pStyle w:val="BodyText"/>
            </w:pPr>
            <w:r w:rsidRPr="00CB53D7">
              <w:rPr>
                <w:rStyle w:val="SpecialBold"/>
              </w:rPr>
              <w:t>Consistency in performance</w:t>
            </w:r>
          </w:p>
          <w:p w:rsidR="00000000" w:rsidP="00CB53D7">
            <w:pPr>
              <w:pStyle w:val="BodyText"/>
              <w:rPr>
                <w:lang w:val="en-NZ"/>
              </w:rPr>
            </w:pPr>
            <w:r w:rsidRPr="00CB53D7">
              <w:t>Competency should be demonstrated in a range of actual or simulated inspection contexts.</w:t>
            </w:r>
          </w:p>
        </w:tc>
      </w:tr>
      <w:tr w:rsidTr="006511F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B53D7">
            <w:pPr>
              <w:pStyle w:val="BodyText"/>
              <w:rPr>
                <w:lang w:val="en-NZ"/>
              </w:rPr>
            </w:pPr>
          </w:p>
        </w:tc>
      </w:tr>
      <w:tr w:rsidTr="006511F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CB53D7" w:rsidP="00CB53D7">
            <w:pPr>
              <w:pStyle w:val="BodyText"/>
            </w:pPr>
            <w:r w:rsidRPr="00CB53D7">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B53D7" w:rsidP="00CB53D7">
            <w:pPr>
              <w:pStyle w:val="BodyText"/>
            </w:pPr>
            <w:r w:rsidRPr="00CB53D7">
              <w:rPr>
                <w:rStyle w:val="SpecialBold"/>
              </w:rPr>
              <w:t>Context of assessment</w:t>
            </w:r>
          </w:p>
          <w:p w:rsidR="00000000" w:rsidRPr="00CB53D7" w:rsidP="00CB53D7">
            <w:pPr>
              <w:pStyle w:val="BodyText"/>
            </w:pPr>
            <w:r w:rsidRPr="00CB53D7">
              <w:t>Competency should be assessed in the workplace or in a simulated work environment, in accordance with all relevant legislation and organisational requirements.</w:t>
            </w:r>
          </w:p>
          <w:p w:rsidR="00000000" w:rsidRPr="00CB53D7" w:rsidP="00CB53D7">
            <w:pPr>
              <w:pStyle w:val="BodyText"/>
            </w:pPr>
            <w:r w:rsidRPr="00CB53D7">
              <w:rPr>
                <w:rStyle w:val="SpecialBold"/>
              </w:rPr>
              <w:t>Specific resources for assessment</w:t>
            </w:r>
          </w:p>
          <w:p w:rsidR="00000000" w:rsidRPr="00CB53D7" w:rsidP="00CB53D7">
            <w:pPr>
              <w:pStyle w:val="BodyText"/>
            </w:pPr>
            <w:r w:rsidRPr="00CB53D7">
              <w:t>Access is required to:</w:t>
            </w:r>
          </w:p>
          <w:p w:rsidR="00000000" w:rsidP="00CB53D7">
            <w:pPr>
              <w:pStyle w:val="ListBullet"/>
              <w:rPr>
                <w:lang w:val="en-NZ"/>
              </w:rPr>
            </w:pPr>
            <w:r w:rsidRPr="00CB53D7">
              <w:t>facilities and resources used in the i</w:t>
            </w:r>
            <w:r w:rsidRPr="00CB53D7">
              <w:t>nspection of explosive ordnance packaging.</w:t>
            </w:r>
          </w:p>
        </w:tc>
      </w:tr>
      <w:tr w:rsidTr="006511F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B53D7">
            <w:pPr>
              <w:pStyle w:val="BodyText"/>
              <w:rPr>
                <w:lang w:val="en-NZ"/>
              </w:rPr>
            </w:pPr>
          </w:p>
        </w:tc>
      </w:tr>
      <w:tr w:rsidTr="006511F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B53D7">
            <w:pPr>
              <w:pStyle w:val="BodyText"/>
              <w:rPr>
                <w:lang w:val="en-NZ"/>
              </w:rPr>
            </w:pPr>
            <w:r w:rsidRPr="00CB53D7">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B53D7" w:rsidP="00CB53D7">
            <w:pPr>
              <w:pStyle w:val="BodyText"/>
            </w:pPr>
            <w:r w:rsidRPr="00CB53D7">
              <w:t>This unit may be assessed with the following unit:</w:t>
            </w:r>
          </w:p>
          <w:p w:rsidR="00000000" w:rsidRPr="00CB53D7" w:rsidP="00CB53D7">
            <w:pPr>
              <w:pStyle w:val="ListBullet"/>
            </w:pPr>
            <w:r w:rsidRPr="00CB53D7">
              <w:t>PUADEFEO101D Work safely with explosive ordnance.</w:t>
            </w:r>
          </w:p>
          <w:p w:rsidR="00000000" w:rsidRPr="00CB53D7" w:rsidP="00CB53D7">
            <w:pPr>
              <w:pStyle w:val="BodyText"/>
            </w:pPr>
            <w:r w:rsidRPr="00CB53D7">
              <w:t>In a public safety environmen</w:t>
            </w:r>
            <w:r w:rsidRPr="00CB53D7">
              <w:t>t assessment is usually conducted via direct observation in a training environment or in the workplace via subject matter supervision and/or mentoring, which is typically recorded in a competency workbook.</w:t>
            </w:r>
          </w:p>
          <w:p w:rsidR="00000000" w:rsidRPr="00CB53D7" w:rsidP="00CB53D7">
            <w:pPr>
              <w:pStyle w:val="BodyText"/>
            </w:pPr>
            <w:r w:rsidRPr="00CB53D7">
              <w:t>Assessment is completed using appropriately qualif</w:t>
            </w:r>
            <w:r w:rsidRPr="00CB53D7">
              <w:t>ied assessors who select the most appropriate method of assessment.</w:t>
            </w:r>
          </w:p>
          <w:p w:rsidR="00000000" w:rsidRPr="00CB53D7" w:rsidP="00CB53D7">
            <w:pPr>
              <w:pStyle w:val="BodyText"/>
            </w:pPr>
            <w:r w:rsidRPr="00CB53D7">
              <w:t>Assessment may occur in an operational environment or in an industry-approved simulated work environment. Forms of assessment that are typically used include:</w:t>
            </w:r>
          </w:p>
          <w:p w:rsidR="00000000" w:rsidRPr="00CB53D7" w:rsidP="00CB53D7">
            <w:pPr>
              <w:pStyle w:val="ListBullet"/>
            </w:pPr>
            <w:r w:rsidRPr="00CB53D7">
              <w:t>direct observation</w:t>
            </w:r>
          </w:p>
          <w:p w:rsidR="00000000" w:rsidRPr="00CB53D7" w:rsidP="00CB53D7">
            <w:pPr>
              <w:pStyle w:val="ListBullet"/>
            </w:pPr>
            <w:r w:rsidRPr="00CB53D7">
              <w:t>interview</w:t>
            </w:r>
            <w:r w:rsidRPr="00CB53D7">
              <w:t>ing the candidate</w:t>
            </w:r>
          </w:p>
          <w:p w:rsidR="00000000" w:rsidRPr="00CB53D7" w:rsidP="00CB53D7">
            <w:pPr>
              <w:pStyle w:val="ListBullet"/>
            </w:pPr>
            <w:r w:rsidRPr="00CB53D7">
              <w:t>journals and workplace documentation</w:t>
            </w:r>
          </w:p>
          <w:p w:rsidR="00000000" w:rsidRPr="00CB53D7" w:rsidP="00CB53D7">
            <w:pPr>
              <w:pStyle w:val="ListBullet"/>
            </w:pPr>
            <w:r w:rsidRPr="00CB53D7">
              <w:t>third party reports from supervisors</w:t>
            </w:r>
          </w:p>
          <w:p w:rsidR="00000000" w:rsidRPr="00CB53D7" w:rsidP="00CB53D7">
            <w:pPr>
              <w:pStyle w:val="ListBullet"/>
            </w:pPr>
            <w:r w:rsidRPr="00CB53D7">
              <w:t>written or oral questions.</w:t>
            </w:r>
          </w:p>
        </w:tc>
      </w:tr>
    </w:tbl>
    <w:p w:rsidR="00000000" w:rsidRPr="00CB53D7" w:rsidP="00CB53D7">
      <w:pPr>
        <w:pStyle w:val="BodyText"/>
      </w:pPr>
    </w:p>
    <w:p w:rsidR="00000000" w:rsidRPr="00CB53D7" w:rsidP="00CB53D7">
      <w:pPr>
        <w:pStyle w:val="AllowPageBreak"/>
      </w:pPr>
    </w:p>
    <w:p w:rsidR="00000000" w:rsidRPr="00CB53D7" w:rsidP="00CB53D7">
      <w:pPr>
        <w:pStyle w:val="Heading1"/>
      </w:pPr>
      <w:bookmarkStart w:id="11" w:name="O_121201"/>
      <w:bookmarkEnd w:id="11"/>
      <w:r w:rsidRPr="00CB53D7">
        <w:t>Range Statement</w:t>
      </w:r>
    </w:p>
    <w:tbl>
      <w:tblPr>
        <w:tblW w:w="0" w:type="auto"/>
        <w:tblLayout w:type="fixed"/>
        <w:tblCellMar>
          <w:left w:w="62" w:type="dxa"/>
          <w:right w:w="62" w:type="dxa"/>
        </w:tblCellMar>
        <w:tblLook w:val="0000"/>
      </w:tblPr>
      <w:tblGrid>
        <w:gridCol w:w="3060"/>
        <w:gridCol w:w="5580"/>
      </w:tblGrid>
      <w:tr w:rsidTr="006511F5">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CB53D7">
            <w:pPr>
              <w:pStyle w:val="BodyText"/>
              <w:rPr>
                <w:lang w:val="en-NZ"/>
              </w:rPr>
            </w:pPr>
            <w:r w:rsidRPr="00CB53D7">
              <w:rPr>
                <w:rStyle w:val="SpecialBold"/>
              </w:rPr>
              <w:t>RANGE STATEMENT</w:t>
            </w:r>
          </w:p>
        </w:tc>
      </w:tr>
      <w:tr w:rsidTr="006511F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B53D7">
            <w:pPr>
              <w:pStyle w:val="BodyText"/>
              <w:rPr>
                <w:lang w:val="en-NZ"/>
              </w:rPr>
            </w:pPr>
            <w:r w:rsidRPr="00CB53D7">
              <w:t xml:space="preserve">The Range Statement relates to the Unit of Competency as a whole. It allows for different work environments and situations that may affect performance. </w:t>
            </w:r>
            <w:r w:rsidRPr="00CB53D7">
              <w:rPr>
                <w:rStyle w:val="BoldandItalics"/>
              </w:rPr>
              <w:t>Bold italicised</w:t>
            </w:r>
            <w:r w:rsidRPr="00CB53D7">
              <w:t xml:space="preserve"> wording in the Performance Criteria is detailed below.</w:t>
            </w:r>
          </w:p>
        </w:tc>
      </w:tr>
      <w:tr w:rsidTr="006511F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B53D7">
            <w:pPr>
              <w:pStyle w:val="BodyText"/>
              <w:rPr>
                <w:lang w:val="en-NZ"/>
              </w:rPr>
            </w:pPr>
            <w:r w:rsidRPr="00CB53D7">
              <w:rPr>
                <w:rStyle w:val="SpecialBold"/>
              </w:rPr>
              <w:t>Explosive inspector is</w:t>
            </w:r>
          </w:p>
        </w:tc>
        <w:tc>
          <w:tcPr>
            <w:tcW w:w="5580" w:type="dxa"/>
            <w:tcBorders>
              <w:top w:val="nil"/>
              <w:left w:val="single" w:sz="6" w:space="0" w:color="auto"/>
              <w:bottom w:val="nil"/>
              <w:right w:val="nil"/>
            </w:tcBorders>
            <w:tcMar>
              <w:top w:w="0" w:type="dxa"/>
              <w:left w:w="62" w:type="dxa"/>
              <w:bottom w:w="0" w:type="dxa"/>
              <w:right w:w="62" w:type="dxa"/>
            </w:tcMar>
          </w:tcPr>
          <w:p w:rsidR="00000000" w:rsidP="00CB53D7">
            <w:pPr>
              <w:pStyle w:val="BodyText"/>
              <w:rPr>
                <w:lang w:val="en-NZ"/>
              </w:rPr>
            </w:pPr>
            <w:r w:rsidRPr="00CB53D7">
              <w:t>Any pers</w:t>
            </w:r>
            <w:r w:rsidRPr="00CB53D7">
              <w:t>on that is competent and authorised to inspect and sentence explosive ordnance</w:t>
            </w:r>
          </w:p>
        </w:tc>
      </w:tr>
      <w:tr w:rsidTr="006511F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B53D7">
            <w:pPr>
              <w:pStyle w:val="BodyText"/>
              <w:rPr>
                <w:lang w:val="en-NZ"/>
              </w:rPr>
            </w:pPr>
            <w:r w:rsidRPr="00CB53D7">
              <w:rPr>
                <w:rStyle w:val="SpecialBold"/>
              </w:rPr>
              <w:t>Organisation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B53D7" w:rsidP="00CB53D7">
            <w:pPr>
              <w:pStyle w:val="BodyText"/>
            </w:pPr>
            <w:r w:rsidRPr="00CB53D7">
              <w:t>Defence organisation</w:t>
            </w:r>
          </w:p>
          <w:p w:rsidR="00000000" w:rsidRPr="00CB53D7" w:rsidP="00CB53D7">
            <w:pPr>
              <w:pStyle w:val="BodyText"/>
            </w:pPr>
            <w:r w:rsidRPr="00CB53D7">
              <w:t xml:space="preserve">Enterprises that work with explosive ordnance </w:t>
            </w:r>
          </w:p>
          <w:p w:rsidR="00000000" w:rsidP="00CB53D7">
            <w:pPr>
              <w:pStyle w:val="BodyText"/>
              <w:rPr>
                <w:lang w:val="en-NZ"/>
              </w:rPr>
            </w:pPr>
            <w:r w:rsidRPr="00CB53D7">
              <w:t>Other government departments or instrumentalities that work with explosive ordnance</w:t>
            </w:r>
          </w:p>
        </w:tc>
      </w:tr>
      <w:tr w:rsidTr="006511F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B53D7">
            <w:pPr>
              <w:pStyle w:val="BodyText"/>
              <w:rPr>
                <w:lang w:val="en-NZ"/>
              </w:rPr>
            </w:pPr>
            <w:r w:rsidRPr="00CB53D7">
              <w:rPr>
                <w:rStyle w:val="SpecialBold"/>
              </w:rPr>
              <w:t>Technical references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B53D7" w:rsidP="00CB53D7">
            <w:pPr>
              <w:pStyle w:val="BodyText"/>
            </w:pPr>
            <w:r w:rsidRPr="00CB53D7">
              <w:t xml:space="preserve">Orders and instructions </w:t>
            </w:r>
          </w:p>
          <w:p w:rsidR="00000000" w:rsidRPr="00CB53D7" w:rsidP="00CB53D7">
            <w:pPr>
              <w:pStyle w:val="BodyText"/>
            </w:pPr>
            <w:r w:rsidRPr="00CB53D7">
              <w:t>Pamphlets</w:t>
            </w:r>
          </w:p>
          <w:p w:rsidR="00000000" w:rsidRPr="00CB53D7" w:rsidP="00CB53D7">
            <w:pPr>
              <w:pStyle w:val="BodyText"/>
            </w:pPr>
            <w:r w:rsidRPr="00CB53D7">
              <w:t>Publications</w:t>
            </w:r>
          </w:p>
          <w:p w:rsidR="00000000" w:rsidP="00CB53D7">
            <w:pPr>
              <w:pStyle w:val="BodyText"/>
              <w:rPr>
                <w:lang w:val="en-NZ"/>
              </w:rPr>
            </w:pPr>
            <w:r w:rsidRPr="00CB53D7">
              <w:t>Technical drawings</w:t>
            </w:r>
          </w:p>
        </w:tc>
      </w:tr>
      <w:tr w:rsidTr="006511F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B53D7">
            <w:pPr>
              <w:pStyle w:val="BodyText"/>
              <w:rPr>
                <w:lang w:val="en-NZ"/>
              </w:rPr>
            </w:pPr>
            <w:r w:rsidRPr="00CB53D7">
              <w:rPr>
                <w:rStyle w:val="SpecialBold"/>
              </w:rPr>
              <w:t>Packaged explosive ordnance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B53D7" w:rsidP="00CB53D7">
            <w:pPr>
              <w:pStyle w:val="BodyText"/>
            </w:pPr>
            <w:r w:rsidRPr="00CB53D7">
              <w:t>Any container or package that has contained ammunition, explosive ordnance, non-explosive dangerous goods, or ass</w:t>
            </w:r>
            <w:r w:rsidRPr="00CB53D7">
              <w:t>ociated components or purports to have contained ammunition, explosive ordnance, non-explosive dangerous goods, or associated components</w:t>
            </w:r>
          </w:p>
          <w:p w:rsidR="00000000" w:rsidRPr="00CB53D7" w:rsidP="00CB53D7">
            <w:pPr>
              <w:pStyle w:val="BodyText"/>
            </w:pPr>
            <w:r w:rsidRPr="00CB53D7">
              <w:t>And may :</w:t>
            </w:r>
          </w:p>
          <w:p w:rsidR="00000000" w:rsidRPr="00CB53D7" w:rsidP="00CB53D7">
            <w:pPr>
              <w:pStyle w:val="ListBullet"/>
            </w:pPr>
            <w:r w:rsidRPr="00CB53D7">
              <w:t>have intact authenticity seals</w:t>
            </w:r>
          </w:p>
          <w:p w:rsidR="00000000" w:rsidRPr="00CB53D7" w:rsidP="00CB53D7">
            <w:pPr>
              <w:pStyle w:val="ListBullet"/>
            </w:pPr>
            <w:r w:rsidRPr="00CB53D7">
              <w:t>have broken authenticity seals</w:t>
            </w:r>
          </w:p>
          <w:p w:rsidR="00000000" w:rsidRPr="00CB53D7" w:rsidP="00CB53D7">
            <w:pPr>
              <w:pStyle w:val="ListBullet"/>
            </w:pPr>
            <w:r w:rsidRPr="00CB53D7">
              <w:t>contain salvage/return items</w:t>
            </w:r>
          </w:p>
          <w:p w:rsidR="00000000" w:rsidP="00CB53D7">
            <w:pPr>
              <w:pStyle w:val="ListBullet"/>
              <w:rPr>
                <w:lang w:val="en-NZ"/>
              </w:rPr>
            </w:pPr>
            <w:r w:rsidRPr="00CB53D7">
              <w:t>be certified as being free from explosives</w:t>
            </w:r>
          </w:p>
        </w:tc>
      </w:tr>
      <w:tr w:rsidTr="006511F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B53D7">
            <w:pPr>
              <w:pStyle w:val="BodyText"/>
              <w:rPr>
                <w:lang w:val="en-NZ"/>
              </w:rPr>
            </w:pPr>
            <w:r w:rsidRPr="00CB53D7">
              <w:rPr>
                <w:rStyle w:val="SpecialBold"/>
              </w:rPr>
              <w:t>Segregation can be affected by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B53D7" w:rsidP="00CB53D7">
            <w:pPr>
              <w:pStyle w:val="BodyText"/>
            </w:pPr>
            <w:r w:rsidRPr="00CB53D7">
              <w:t>Compatibility of explosive items</w:t>
            </w:r>
          </w:p>
          <w:p w:rsidR="00000000" w:rsidRPr="00CB53D7" w:rsidP="00CB53D7">
            <w:pPr>
              <w:pStyle w:val="BodyText"/>
            </w:pPr>
            <w:r w:rsidRPr="00CB53D7">
              <w:t>Compatibility of UN Dangerous Goods classes</w:t>
            </w:r>
          </w:p>
          <w:p w:rsidR="00000000" w:rsidP="00CB53D7">
            <w:pPr>
              <w:pStyle w:val="BodyText"/>
              <w:rPr>
                <w:lang w:val="en-NZ"/>
              </w:rPr>
            </w:pPr>
            <w:r w:rsidRPr="00CB53D7">
              <w:t>Packaging seals</w:t>
            </w:r>
          </w:p>
        </w:tc>
      </w:tr>
      <w:tr w:rsidTr="006511F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B53D7">
            <w:pPr>
              <w:pStyle w:val="BodyText"/>
              <w:rPr>
                <w:lang w:val="en-NZ"/>
              </w:rPr>
            </w:pPr>
            <w:r w:rsidRPr="00CB53D7">
              <w:rPr>
                <w:rStyle w:val="SpecialBold"/>
              </w:rPr>
              <w:t>Regulations</w:t>
            </w:r>
            <w:r w:rsidRPr="00CB53D7">
              <w:t xml:space="preserve">, </w:t>
            </w:r>
            <w:r w:rsidRPr="00CB53D7">
              <w:rPr>
                <w:rStyle w:val="SpecialBold"/>
              </w:rPr>
              <w:t>policy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B53D7" w:rsidP="00CB53D7">
            <w:pPr>
              <w:pStyle w:val="BodyText"/>
            </w:pPr>
            <w:r w:rsidRPr="00CB53D7">
              <w:t>Australian Code for the Transport of Exp</w:t>
            </w:r>
            <w:r w:rsidRPr="00CB53D7">
              <w:t>losives by Road and Rail (AEC)</w:t>
            </w:r>
          </w:p>
          <w:p w:rsidR="00000000" w:rsidRPr="00CB53D7" w:rsidP="00CB53D7">
            <w:pPr>
              <w:pStyle w:val="BodyText"/>
            </w:pPr>
            <w:r w:rsidRPr="00CB53D7">
              <w:t>Australian Dangerous Goods Code (ADGC)</w:t>
            </w:r>
          </w:p>
          <w:p w:rsidR="00000000" w:rsidRPr="00CB53D7" w:rsidP="00CB53D7">
            <w:pPr>
              <w:pStyle w:val="BodyText"/>
            </w:pPr>
            <w:r w:rsidRPr="00CB53D7">
              <w:t xml:space="preserve">Explosive Transport Regulations </w:t>
            </w:r>
          </w:p>
          <w:p w:rsidR="00000000" w:rsidP="00CB53D7">
            <w:pPr>
              <w:pStyle w:val="BodyText"/>
              <w:rPr>
                <w:lang w:val="en-NZ"/>
              </w:rPr>
            </w:pPr>
            <w:r w:rsidRPr="00CB53D7">
              <w:t>Organisational policy and procedures</w:t>
            </w:r>
          </w:p>
        </w:tc>
      </w:tr>
      <w:tr w:rsidTr="006511F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B53D7">
            <w:pPr>
              <w:pStyle w:val="BodyText"/>
              <w:rPr>
                <w:lang w:val="en-NZ"/>
              </w:rPr>
            </w:pPr>
            <w:r w:rsidRPr="00CB53D7">
              <w:rPr>
                <w:rStyle w:val="SpecialBold"/>
              </w:rPr>
              <w:t>Broken seal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CB53D7">
            <w:pPr>
              <w:pStyle w:val="BodyText"/>
              <w:rPr>
                <w:lang w:val="en-NZ"/>
              </w:rPr>
            </w:pPr>
            <w:r w:rsidRPr="00CB53D7">
              <w:t>Any container or package that has contained ammunition, explosive ordnance, non-explosive dangerous goods, or associated components that has a broken seal and has not been certified as being free from explosives</w:t>
            </w:r>
          </w:p>
        </w:tc>
      </w:tr>
      <w:tr w:rsidTr="006511F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B53D7">
            <w:pPr>
              <w:pStyle w:val="BodyText"/>
              <w:rPr>
                <w:lang w:val="en-NZ"/>
              </w:rPr>
            </w:pPr>
            <w:r w:rsidRPr="00CB53D7">
              <w:rPr>
                <w:rStyle w:val="SpecialBold"/>
              </w:rPr>
              <w:t>Contingency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CB53D7">
            <w:pPr>
              <w:pStyle w:val="BodyText"/>
              <w:rPr>
                <w:lang w:val="en-NZ"/>
              </w:rPr>
            </w:pPr>
            <w:r w:rsidRPr="00CB53D7">
              <w:t>Organisa</w:t>
            </w:r>
            <w:r w:rsidRPr="00CB53D7">
              <w:t>tional procedures to be applied in the event that explosive ordnance and/or associated components are found in the packaging</w:t>
            </w:r>
          </w:p>
        </w:tc>
      </w:tr>
      <w:tr w:rsidTr="006511F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B53D7">
            <w:pPr>
              <w:pStyle w:val="BodyText"/>
              <w:rPr>
                <w:lang w:val="en-NZ"/>
              </w:rPr>
            </w:pPr>
            <w:r w:rsidRPr="00CB53D7">
              <w:rPr>
                <w:rStyle w:val="SpecialBold"/>
              </w:rPr>
              <w:t>Identifying the contents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B53D7" w:rsidP="00CB53D7">
            <w:pPr>
              <w:pStyle w:val="BodyText"/>
            </w:pPr>
            <w:r w:rsidRPr="00CB53D7">
              <w:t xml:space="preserve">Condition of the items </w:t>
            </w:r>
          </w:p>
          <w:p w:rsidR="00000000" w:rsidRPr="00CB53D7" w:rsidP="00CB53D7">
            <w:pPr>
              <w:pStyle w:val="BodyText"/>
            </w:pPr>
            <w:r w:rsidRPr="00CB53D7">
              <w:t>Lot/serial number of items</w:t>
            </w:r>
          </w:p>
          <w:p w:rsidR="00000000" w:rsidRPr="00CB53D7" w:rsidP="00CB53D7">
            <w:pPr>
              <w:pStyle w:val="BodyText"/>
            </w:pPr>
            <w:r w:rsidRPr="00CB53D7">
              <w:t>Quantity of items</w:t>
            </w:r>
          </w:p>
          <w:p w:rsidR="00000000" w:rsidP="00CB53D7">
            <w:pPr>
              <w:pStyle w:val="BodyText"/>
              <w:rPr>
                <w:lang w:val="en-NZ"/>
              </w:rPr>
            </w:pPr>
            <w:r w:rsidRPr="00CB53D7">
              <w:t>Type of package</w:t>
            </w:r>
          </w:p>
        </w:tc>
      </w:tr>
      <w:tr w:rsidTr="006511F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B53D7">
            <w:pPr>
              <w:pStyle w:val="BodyText"/>
              <w:rPr>
                <w:lang w:val="en-NZ"/>
              </w:rPr>
            </w:pPr>
            <w:r w:rsidRPr="00CB53D7">
              <w:rPr>
                <w:rStyle w:val="SpecialBold"/>
              </w:rPr>
              <w:t>Documen</w:t>
            </w:r>
            <w:r w:rsidRPr="00CB53D7">
              <w:rPr>
                <w:rStyle w:val="SpecialBold"/>
              </w:rPr>
              <w:t>tation and records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B53D7" w:rsidP="00CB53D7">
            <w:pPr>
              <w:pStyle w:val="BodyText"/>
            </w:pPr>
            <w:r w:rsidRPr="00CB53D7">
              <w:t xml:space="preserve">Receipt and issue records </w:t>
            </w:r>
          </w:p>
          <w:p w:rsidR="00000000" w:rsidRPr="00CB53D7" w:rsidP="00CB53D7">
            <w:pPr>
              <w:pStyle w:val="BodyText"/>
            </w:pPr>
            <w:r w:rsidRPr="00CB53D7">
              <w:t>Timesheets</w:t>
            </w:r>
          </w:p>
          <w:p w:rsidR="00000000" w:rsidRPr="00CB53D7" w:rsidP="00CB53D7">
            <w:pPr>
              <w:pStyle w:val="BodyText"/>
            </w:pPr>
            <w:r w:rsidRPr="00CB53D7">
              <w:t xml:space="preserve">Transport documentation </w:t>
            </w:r>
          </w:p>
          <w:p w:rsidR="00000000" w:rsidP="00CB53D7">
            <w:pPr>
              <w:pStyle w:val="BodyText"/>
              <w:rPr>
                <w:lang w:val="en-NZ"/>
              </w:rPr>
            </w:pPr>
            <w:r w:rsidRPr="00CB53D7">
              <w:t>Work records</w:t>
            </w:r>
          </w:p>
        </w:tc>
      </w:tr>
      <w:tr w:rsidTr="006511F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B53D7" w:rsidP="00CB53D7">
            <w:pPr>
              <w:pStyle w:val="BodyText"/>
            </w:pPr>
          </w:p>
        </w:tc>
      </w:tr>
    </w:tbl>
    <w:p w:rsidR="00000000" w:rsidRPr="00CB53D7" w:rsidP="00CB53D7">
      <w:pPr>
        <w:pStyle w:val="BodyText"/>
      </w:pPr>
    </w:p>
    <w:p w:rsidR="00000000" w:rsidRPr="00CB53D7" w:rsidP="00CB53D7">
      <w:pPr>
        <w:pStyle w:val="AllowPageBreak"/>
      </w:pPr>
    </w:p>
    <w:p w:rsidR="00000000" w:rsidRPr="00CB53D7" w:rsidP="00CB53D7">
      <w:pPr>
        <w:pStyle w:val="Heading1"/>
      </w:pPr>
      <w:bookmarkStart w:id="12" w:name="O_121202"/>
      <w:bookmarkEnd w:id="12"/>
      <w:r w:rsidRPr="00CB53D7">
        <w:t>Unit Sector(s)</w:t>
      </w:r>
    </w:p>
    <w:p w:rsidR="00000000" w:rsidRPr="00CB53D7" w:rsidP="00CB53D7">
      <w:pPr>
        <w:pStyle w:val="BodyText"/>
      </w:pPr>
      <w:r w:rsidRPr="00CB53D7">
        <w:t>Not applicable.</w:t>
      </w:r>
    </w:p>
    <w:p w:rsidR="00000000" w:rsidRPr="00CB53D7" w:rsidP="00CB53D7"/>
    <w:sectPr w:rsidSect="00CB53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3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11F5" w:rsidP="006511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3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1F5" w:rsidP="00CB53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511F5" w:rsidP="00CB53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511F5" w:rsidP="00CB53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3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11F5" w:rsidP="006511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3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1F5" w:rsidP="00CB53D7">
    <w:pPr>
      <w:pStyle w:val="Header"/>
      <w:framePr w:wrap="around"/>
    </w:pPr>
    <w:r>
      <w:fldChar w:fldCharType="begin"/>
    </w:r>
    <w:r>
      <w:instrText xml:space="preserve"> TITLE   \* MERGEFORMAT </w:instrText>
    </w:r>
    <w:r>
      <w:fldChar w:fldCharType="separate"/>
    </w:r>
    <w:r>
      <w:t>PUADEFEO522A Conduct broken seal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511F5" w:rsidP="00CB53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22D3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F46D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3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53D7"/>
    <w:pPr>
      <w:spacing w:before="360" w:after="60"/>
      <w:outlineLvl w:val="0"/>
    </w:pPr>
    <w:rPr>
      <w:sz w:val="32"/>
    </w:rPr>
  </w:style>
  <w:style w:type="paragraph" w:styleId="Heading2">
    <w:name w:val="heading 2"/>
    <w:basedOn w:val="HeadingBase"/>
    <w:next w:val="BodyText"/>
    <w:link w:val="Heading2Char"/>
    <w:qFormat/>
    <w:rsid w:val="00CB53D7"/>
    <w:pPr>
      <w:keepLines/>
      <w:spacing w:before="240" w:after="120"/>
      <w:outlineLvl w:val="1"/>
    </w:pPr>
    <w:rPr>
      <w:sz w:val="28"/>
      <w:szCs w:val="40"/>
    </w:rPr>
  </w:style>
  <w:style w:type="paragraph" w:styleId="Heading3">
    <w:name w:val="heading 3"/>
    <w:basedOn w:val="HeadingBase"/>
    <w:next w:val="BodyText"/>
    <w:link w:val="Heading3Char"/>
    <w:qFormat/>
    <w:rsid w:val="00CB53D7"/>
    <w:pPr>
      <w:spacing w:before="180" w:after="120"/>
      <w:outlineLvl w:val="2"/>
    </w:pPr>
    <w:rPr>
      <w:spacing w:val="-10"/>
      <w:kern w:val="32"/>
    </w:rPr>
  </w:style>
  <w:style w:type="paragraph" w:styleId="Heading4">
    <w:name w:val="heading 4"/>
    <w:basedOn w:val="HeadingBase"/>
    <w:next w:val="BodyText"/>
    <w:link w:val="Heading4Char"/>
    <w:qFormat/>
    <w:rsid w:val="00CB53D7"/>
    <w:pPr>
      <w:spacing w:before="160" w:after="120"/>
      <w:outlineLvl w:val="3"/>
    </w:pPr>
    <w:rPr>
      <w:sz w:val="22"/>
    </w:rPr>
  </w:style>
  <w:style w:type="paragraph" w:styleId="Heading5">
    <w:name w:val="heading 5"/>
    <w:basedOn w:val="HeadingBase"/>
    <w:next w:val="Normal"/>
    <w:link w:val="Heading5Char"/>
    <w:qFormat/>
    <w:rsid w:val="00CB53D7"/>
    <w:pPr>
      <w:spacing w:before="80"/>
      <w:outlineLvl w:val="4"/>
    </w:pPr>
    <w:rPr>
      <w:color w:val="918585"/>
      <w:sz w:val="20"/>
    </w:rPr>
  </w:style>
  <w:style w:type="paragraph" w:styleId="Heading6">
    <w:name w:val="heading 6"/>
    <w:basedOn w:val="HeadingBase"/>
    <w:next w:val="Normal"/>
    <w:link w:val="Heading6Char"/>
    <w:qFormat/>
    <w:rsid w:val="00CB53D7"/>
    <w:pPr>
      <w:spacing w:before="60"/>
      <w:outlineLvl w:val="5"/>
    </w:pPr>
    <w:rPr>
      <w:color w:val="918585"/>
      <w:sz w:val="20"/>
    </w:rPr>
  </w:style>
  <w:style w:type="paragraph" w:styleId="Heading7">
    <w:name w:val="heading 7"/>
    <w:basedOn w:val="Normal"/>
    <w:next w:val="Normal"/>
    <w:link w:val="Heading7Char"/>
    <w:qFormat/>
    <w:rsid w:val="00CB53D7"/>
    <w:pPr>
      <w:ind w:left="720"/>
      <w:outlineLvl w:val="6"/>
    </w:pPr>
    <w:rPr>
      <w:i/>
    </w:rPr>
  </w:style>
  <w:style w:type="paragraph" w:styleId="Heading8">
    <w:name w:val="heading 8"/>
    <w:basedOn w:val="Normal"/>
    <w:next w:val="Normal"/>
    <w:link w:val="Heading8Char"/>
    <w:qFormat/>
    <w:rsid w:val="00CB53D7"/>
    <w:pPr>
      <w:ind w:left="720"/>
      <w:outlineLvl w:val="7"/>
    </w:pPr>
    <w:rPr>
      <w:i/>
    </w:rPr>
  </w:style>
  <w:style w:type="paragraph" w:styleId="Heading9">
    <w:name w:val="heading 9"/>
    <w:basedOn w:val="Normal"/>
    <w:next w:val="Normal"/>
    <w:link w:val="Heading9Char"/>
    <w:qFormat/>
    <w:rsid w:val="00CB53D7"/>
    <w:pPr>
      <w:ind w:left="720"/>
      <w:outlineLvl w:val="8"/>
    </w:pPr>
    <w:rPr>
      <w:i/>
    </w:rPr>
  </w:style>
  <w:style w:type="character" w:default="1" w:styleId="DefaultParagraphFont">
    <w:name w:val="Default Paragraph Font"/>
    <w:uiPriority w:val="1"/>
    <w:unhideWhenUsed/>
    <w:rsid w:val="00CB53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53D7"/>
  </w:style>
  <w:style w:type="character" w:customStyle="1" w:styleId="Heading1Char">
    <w:name w:val="Heading 1 Char"/>
    <w:basedOn w:val="DefaultParagraphFont"/>
    <w:link w:val="Heading1"/>
    <w:rsid w:val="00CB53D7"/>
    <w:rPr>
      <w:rFonts w:ascii="Times New Roman" w:eastAsia="Times New Roman" w:hAnsi="Times New Roman" w:cs="Times New Roman"/>
      <w:b/>
      <w:sz w:val="32"/>
      <w:szCs w:val="20"/>
      <w:lang w:eastAsia="en-US"/>
    </w:rPr>
  </w:style>
  <w:style w:type="paragraph" w:styleId="BodyText">
    <w:name w:val="Body Text"/>
    <w:basedOn w:val="Normal"/>
    <w:link w:val="BodyTextChar"/>
    <w:rsid w:val="00CB53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53D7"/>
    <w:rPr>
      <w:rFonts w:ascii="Times New Roman" w:eastAsia="Times New Roman" w:hAnsi="Times New Roman" w:cs="Times New Roman"/>
      <w:sz w:val="24"/>
      <w:lang w:val="en-US" w:eastAsia="en-US"/>
    </w:rPr>
  </w:style>
  <w:style w:type="paragraph" w:styleId="Footer">
    <w:name w:val="footer"/>
    <w:basedOn w:val="Normal"/>
    <w:link w:val="FooterChar"/>
    <w:rsid w:val="00CB53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53D7"/>
    <w:rPr>
      <w:rFonts w:ascii="Times New Roman" w:eastAsia="Times New Roman" w:hAnsi="Times New Roman" w:cs="Times New Roman"/>
      <w:sz w:val="16"/>
      <w:lang w:val="en-US" w:eastAsia="en-US"/>
    </w:rPr>
  </w:style>
  <w:style w:type="paragraph" w:styleId="List">
    <w:name w:val="List"/>
    <w:basedOn w:val="BodyText"/>
    <w:next w:val="BodyText"/>
    <w:rsid w:val="00CB53D7"/>
    <w:pPr>
      <w:tabs>
        <w:tab w:val="left" w:pos="340"/>
      </w:tabs>
      <w:spacing w:before="60" w:after="60"/>
      <w:ind w:left="340" w:hanging="340"/>
    </w:pPr>
  </w:style>
  <w:style w:type="paragraph" w:styleId="ListBullet">
    <w:name w:val="List Bullet"/>
    <w:basedOn w:val="List"/>
    <w:rsid w:val="00CB53D7"/>
    <w:pPr>
      <w:numPr>
        <w:numId w:val="12"/>
      </w:numPr>
      <w:tabs>
        <w:tab w:val="clear" w:pos="340"/>
      </w:tabs>
      <w:spacing w:before="40" w:after="40"/>
    </w:pPr>
  </w:style>
  <w:style w:type="character" w:customStyle="1" w:styleId="SpecialBold">
    <w:name w:val="Special Bold"/>
    <w:basedOn w:val="DefaultParagraphFont"/>
    <w:rsid w:val="00CB53D7"/>
    <w:rPr>
      <w:b/>
      <w:spacing w:val="0"/>
    </w:rPr>
  </w:style>
  <w:style w:type="paragraph" w:styleId="Header">
    <w:name w:val="header"/>
    <w:basedOn w:val="Normal"/>
    <w:link w:val="HeaderChar"/>
    <w:rsid w:val="00CB53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53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53D7"/>
    <w:pPr>
      <w:spacing w:before="240" w:after="120"/>
      <w:outlineLvl w:val="0"/>
    </w:pPr>
    <w:rPr>
      <w:rFonts w:ascii="Times New Roman" w:hAnsi="Times New Roman"/>
      <w:b/>
      <w:sz w:val="28"/>
    </w:rPr>
  </w:style>
  <w:style w:type="paragraph" w:customStyle="1" w:styleId="AllowPageBreak">
    <w:name w:val="AllowPageBreak"/>
    <w:rsid w:val="00CB53D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53D7"/>
    <w:pPr>
      <w:tabs>
        <w:tab w:val="left" w:pos="680"/>
      </w:tabs>
      <w:spacing w:before="60" w:after="60"/>
      <w:ind w:left="680" w:hanging="340"/>
    </w:pPr>
  </w:style>
  <w:style w:type="character" w:customStyle="1" w:styleId="BoldandItalics">
    <w:name w:val="Bold and Italics"/>
    <w:qFormat/>
    <w:rsid w:val="00CB53D7"/>
    <w:rPr>
      <w:b/>
      <w:i/>
      <w:u w:val="none"/>
    </w:rPr>
  </w:style>
  <w:style w:type="character" w:customStyle="1" w:styleId="Heading2Char">
    <w:name w:val="Heading 2 Char"/>
    <w:basedOn w:val="DefaultParagraphFont"/>
    <w:link w:val="Heading2"/>
    <w:rsid w:val="00CB53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53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53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53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53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53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53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53D7"/>
    <w:rPr>
      <w:rFonts w:ascii="Courier New" w:eastAsia="Times New Roman" w:hAnsi="Courier New" w:cs="Times New Roman"/>
      <w:i/>
      <w:szCs w:val="20"/>
      <w:lang w:val="en-US" w:eastAsia="en-US"/>
    </w:rPr>
  </w:style>
  <w:style w:type="paragraph" w:customStyle="1" w:styleId="HeadingBase">
    <w:name w:val="Heading Base"/>
    <w:rsid w:val="00CB53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53D7"/>
    <w:pPr>
      <w:tabs>
        <w:tab w:val="right" w:leader="dot" w:pos="9072"/>
      </w:tabs>
      <w:ind w:left="567"/>
    </w:pPr>
    <w:rPr>
      <w:szCs w:val="22"/>
    </w:rPr>
  </w:style>
  <w:style w:type="paragraph" w:customStyle="1" w:styleId="TOCBase">
    <w:name w:val="TOC Base"/>
    <w:rsid w:val="00CB53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53D7"/>
    <w:pPr>
      <w:tabs>
        <w:tab w:val="right" w:leader="dot" w:pos="9072"/>
      </w:tabs>
      <w:spacing w:before="40" w:after="40"/>
      <w:ind w:left="284"/>
    </w:pPr>
    <w:rPr>
      <w:rFonts w:ascii="Times New Roman" w:hAnsi="Times New Roman"/>
    </w:rPr>
  </w:style>
  <w:style w:type="paragraph" w:styleId="TOC1">
    <w:name w:val="toc 1"/>
    <w:basedOn w:val="TOCBase"/>
    <w:next w:val="Normal"/>
    <w:rsid w:val="00CB53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53D7"/>
    <w:pPr>
      <w:spacing w:before="5040"/>
      <w:jc w:val="center"/>
    </w:pPr>
    <w:rPr>
      <w:sz w:val="48"/>
      <w:szCs w:val="72"/>
      <w:lang w:val="en-US"/>
    </w:rPr>
  </w:style>
  <w:style w:type="character" w:customStyle="1" w:styleId="TitleChar">
    <w:name w:val="Title Char"/>
    <w:basedOn w:val="DefaultParagraphFont"/>
    <w:link w:val="Title"/>
    <w:rsid w:val="00CB53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53D7"/>
    <w:pPr>
      <w:tabs>
        <w:tab w:val="left" w:pos="3600"/>
        <w:tab w:val="left" w:pos="3958"/>
      </w:tabs>
    </w:pPr>
  </w:style>
  <w:style w:type="paragraph" w:customStyle="1" w:styleId="Note">
    <w:name w:val="Note"/>
    <w:basedOn w:val="BodyText"/>
    <w:rsid w:val="00CB53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53D7"/>
    <w:pPr>
      <w:framePr w:wrap="auto" w:hAnchor="text" w:y="6049"/>
    </w:pPr>
    <w:rPr>
      <w:color w:val="000000"/>
      <w:sz w:val="40"/>
    </w:rPr>
  </w:style>
  <w:style w:type="paragraph" w:customStyle="1" w:styleId="TOCTitle">
    <w:name w:val="TOCTitle"/>
    <w:basedOn w:val="Heading1"/>
    <w:rsid w:val="00CB53D7"/>
    <w:pPr>
      <w:spacing w:after="240"/>
      <w:jc w:val="center"/>
      <w:outlineLvl w:val="9"/>
    </w:pPr>
    <w:rPr>
      <w:caps/>
    </w:rPr>
  </w:style>
  <w:style w:type="paragraph" w:customStyle="1" w:styleId="Version">
    <w:name w:val="Version"/>
    <w:rsid w:val="00CB53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53D7"/>
    <w:pPr>
      <w:numPr>
        <w:numId w:val="13"/>
      </w:numPr>
      <w:tabs>
        <w:tab w:val="clear" w:pos="680"/>
      </w:tabs>
    </w:pPr>
  </w:style>
  <w:style w:type="paragraph" w:styleId="Index1">
    <w:name w:val="index 1"/>
    <w:basedOn w:val="Normal"/>
    <w:next w:val="Normal"/>
    <w:semiHidden/>
    <w:rsid w:val="00CB53D7"/>
    <w:pPr>
      <w:keepNext w:val="0"/>
      <w:tabs>
        <w:tab w:val="right" w:pos="4176"/>
      </w:tabs>
      <w:ind w:left="198" w:hanging="198"/>
    </w:pPr>
    <w:rPr>
      <w:rFonts w:ascii="Garamond" w:hAnsi="Garamond"/>
    </w:rPr>
  </w:style>
  <w:style w:type="paragraph" w:styleId="IndexHeading">
    <w:name w:val="index heading"/>
    <w:basedOn w:val="Normal"/>
    <w:next w:val="Index1"/>
    <w:semiHidden/>
    <w:rsid w:val="00CB53D7"/>
    <w:pPr>
      <w:spacing w:before="120" w:after="120"/>
    </w:pPr>
    <w:rPr>
      <w:rFonts w:ascii="Arial" w:hAnsi="Arial"/>
      <w:b/>
      <w:color w:val="918585"/>
      <w:sz w:val="24"/>
    </w:rPr>
  </w:style>
  <w:style w:type="paragraph" w:customStyle="1" w:styleId="Chapter">
    <w:name w:val="Chapter"/>
    <w:basedOn w:val="Normal"/>
    <w:rsid w:val="00CB53D7"/>
    <w:pPr>
      <w:spacing w:before="240"/>
    </w:pPr>
    <w:rPr>
      <w:rFonts w:ascii="Times New Roman" w:hAnsi="Times New Roman"/>
      <w:smallCaps/>
      <w:spacing w:val="80"/>
      <w:sz w:val="28"/>
    </w:rPr>
  </w:style>
  <w:style w:type="paragraph" w:customStyle="1" w:styleId="InChapter">
    <w:name w:val="InChapter"/>
    <w:basedOn w:val="Heading3"/>
    <w:rsid w:val="00CB53D7"/>
    <w:pPr>
      <w:spacing w:after="240"/>
      <w:outlineLvl w:val="9"/>
    </w:pPr>
    <w:rPr>
      <w:noProof/>
    </w:rPr>
  </w:style>
  <w:style w:type="paragraph" w:styleId="Index2">
    <w:name w:val="index 2"/>
    <w:basedOn w:val="Normal"/>
    <w:next w:val="Normal"/>
    <w:semiHidden/>
    <w:rsid w:val="00CB53D7"/>
    <w:pPr>
      <w:tabs>
        <w:tab w:val="right" w:pos="4176"/>
      </w:tabs>
      <w:ind w:left="568" w:hanging="284"/>
    </w:pPr>
    <w:rPr>
      <w:rFonts w:ascii="Garamond" w:hAnsi="Garamond"/>
    </w:rPr>
  </w:style>
  <w:style w:type="paragraph" w:customStyle="1" w:styleId="Byline">
    <w:name w:val="Byline"/>
    <w:rsid w:val="00CB53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53D7"/>
    <w:pPr>
      <w:tabs>
        <w:tab w:val="clear" w:pos="3600"/>
        <w:tab w:val="clear" w:pos="3958"/>
      </w:tabs>
      <w:jc w:val="right"/>
    </w:pPr>
  </w:style>
  <w:style w:type="character" w:styleId="Emphasis">
    <w:name w:val="Emphasis"/>
    <w:basedOn w:val="DefaultParagraphFont"/>
    <w:qFormat/>
    <w:rsid w:val="00CB53D7"/>
    <w:rPr>
      <w:i/>
    </w:rPr>
  </w:style>
  <w:style w:type="paragraph" w:styleId="Caption">
    <w:name w:val="caption"/>
    <w:basedOn w:val="BodyText"/>
    <w:next w:val="Normal"/>
    <w:qFormat/>
    <w:rsid w:val="00CB53D7"/>
    <w:pPr>
      <w:framePr w:w="2268" w:hSpace="181" w:vSpace="181" w:wrap="around" w:vAnchor="text" w:hAnchor="page" w:x="1135" w:y="285" w:anchorLock="1"/>
    </w:pPr>
    <w:rPr>
      <w:i/>
    </w:rPr>
  </w:style>
  <w:style w:type="paragraph" w:customStyle="1" w:styleId="MiniTOCTitle">
    <w:name w:val="MiniTOCTitle"/>
    <w:basedOn w:val="Heading4"/>
    <w:rsid w:val="00CB53D7"/>
    <w:pPr>
      <w:spacing w:before="240"/>
      <w:outlineLvl w:val="9"/>
    </w:pPr>
    <w:rPr>
      <w:noProof/>
      <w:sz w:val="24"/>
    </w:rPr>
  </w:style>
  <w:style w:type="paragraph" w:customStyle="1" w:styleId="MiniTOCItem">
    <w:name w:val="MiniTOCItem"/>
    <w:basedOn w:val="ListBullet"/>
    <w:rsid w:val="00CB53D7"/>
    <w:pPr>
      <w:numPr>
        <w:numId w:val="0"/>
      </w:numPr>
      <w:tabs>
        <w:tab w:val="right" w:leader="dot" w:pos="6521"/>
      </w:tabs>
      <w:spacing w:before="0" w:after="0"/>
    </w:pPr>
  </w:style>
  <w:style w:type="paragraph" w:customStyle="1" w:styleId="TOFTitle">
    <w:name w:val="TOFTitle"/>
    <w:basedOn w:val="TOCTitle"/>
    <w:rsid w:val="00CB53D7"/>
  </w:style>
  <w:style w:type="paragraph" w:styleId="TableofFigures">
    <w:name w:val="table of figures"/>
    <w:basedOn w:val="Normal"/>
    <w:next w:val="Normal"/>
    <w:semiHidden/>
    <w:rsid w:val="00CB53D7"/>
    <w:pPr>
      <w:tabs>
        <w:tab w:val="right" w:leader="dot" w:pos="9072"/>
      </w:tabs>
      <w:ind w:left="970" w:hanging="403"/>
    </w:pPr>
    <w:rPr>
      <w:rFonts w:ascii="Times New Roman" w:hAnsi="Times New Roman"/>
      <w:b/>
    </w:rPr>
  </w:style>
  <w:style w:type="paragraph" w:styleId="ListNumber">
    <w:name w:val="List Number"/>
    <w:basedOn w:val="List"/>
    <w:rsid w:val="00CB53D7"/>
    <w:pPr>
      <w:numPr>
        <w:numId w:val="10"/>
      </w:numPr>
    </w:pPr>
  </w:style>
  <w:style w:type="character" w:customStyle="1" w:styleId="WingdingSymbols">
    <w:name w:val="Wingding Symbols"/>
    <w:rsid w:val="00CB53D7"/>
    <w:rPr>
      <w:rFonts w:ascii="Wingdings" w:hAnsi="Wingdings"/>
    </w:rPr>
  </w:style>
  <w:style w:type="paragraph" w:customStyle="1" w:styleId="TableHeading">
    <w:name w:val="Table Heading"/>
    <w:basedOn w:val="HeadingBase"/>
    <w:rsid w:val="00CB53D7"/>
    <w:pPr>
      <w:keepLines/>
      <w:pBdr>
        <w:bottom w:val="single" w:sz="6" w:space="1" w:color="918585"/>
      </w:pBdr>
      <w:spacing w:before="240"/>
    </w:pPr>
  </w:style>
  <w:style w:type="character" w:customStyle="1" w:styleId="HotSpot">
    <w:name w:val="HotSpot"/>
    <w:rsid w:val="00CB53D7"/>
    <w:rPr>
      <w:color w:val="0033CC"/>
      <w:u w:val="none"/>
    </w:rPr>
  </w:style>
  <w:style w:type="paragraph" w:customStyle="1" w:styleId="BodyTextRight">
    <w:name w:val="Body Text Right"/>
    <w:basedOn w:val="BodyText"/>
    <w:rsid w:val="00CB53D7"/>
    <w:pPr>
      <w:spacing w:before="0" w:after="0"/>
      <w:jc w:val="right"/>
    </w:pPr>
  </w:style>
  <w:style w:type="paragraph" w:styleId="Index3">
    <w:name w:val="index 3"/>
    <w:basedOn w:val="ListNumber2"/>
    <w:next w:val="Normal"/>
    <w:semiHidden/>
    <w:rsid w:val="00CB53D7"/>
    <w:pPr>
      <w:numPr>
        <w:numId w:val="0"/>
      </w:numPr>
      <w:tabs>
        <w:tab w:val="right" w:leader="dot" w:pos="4176"/>
      </w:tabs>
    </w:pPr>
  </w:style>
  <w:style w:type="paragraph" w:styleId="ListNumber2">
    <w:name w:val="List Number 2"/>
    <w:basedOn w:val="List2"/>
    <w:rsid w:val="00CB53D7"/>
    <w:pPr>
      <w:numPr>
        <w:numId w:val="9"/>
      </w:numPr>
      <w:tabs>
        <w:tab w:val="clear" w:pos="1060"/>
      </w:tabs>
    </w:pPr>
  </w:style>
  <w:style w:type="paragraph" w:customStyle="1" w:styleId="MarginNote">
    <w:name w:val="Margin Note"/>
    <w:basedOn w:val="BodyText"/>
    <w:rsid w:val="00CB53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53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53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53D7"/>
    <w:rPr>
      <w:sz w:val="32"/>
    </w:rPr>
  </w:style>
  <w:style w:type="paragraph" w:customStyle="1" w:styleId="HeadingProcedure">
    <w:name w:val="Heading Procedure"/>
    <w:basedOn w:val="HeadingBase"/>
    <w:next w:val="Normal"/>
    <w:rsid w:val="00CB53D7"/>
    <w:pPr>
      <w:tabs>
        <w:tab w:val="left" w:pos="0"/>
      </w:tabs>
      <w:spacing w:before="120" w:after="60"/>
    </w:pPr>
    <w:rPr>
      <w:i/>
      <w:color w:val="918585"/>
      <w:sz w:val="22"/>
    </w:rPr>
  </w:style>
  <w:style w:type="paragraph" w:customStyle="1" w:styleId="TableBodyText">
    <w:name w:val="Table Body Text"/>
    <w:basedOn w:val="BodyText"/>
    <w:rsid w:val="00CB53D7"/>
    <w:pPr>
      <w:spacing w:before="60" w:after="60"/>
    </w:pPr>
  </w:style>
  <w:style w:type="paragraph" w:styleId="ListContinue">
    <w:name w:val="List Continue"/>
    <w:basedOn w:val="List"/>
    <w:rsid w:val="00CB53D7"/>
    <w:pPr>
      <w:ind w:firstLine="0"/>
    </w:pPr>
  </w:style>
  <w:style w:type="paragraph" w:customStyle="1" w:styleId="ListNote">
    <w:name w:val="List Note"/>
    <w:basedOn w:val="List"/>
    <w:rsid w:val="00CB53D7"/>
    <w:pPr>
      <w:pBdr>
        <w:top w:val="single" w:sz="6" w:space="2" w:color="918585"/>
        <w:bottom w:val="single" w:sz="6" w:space="2" w:color="918585"/>
      </w:pBdr>
      <w:tabs>
        <w:tab w:val="left" w:pos="1021"/>
      </w:tabs>
      <w:ind w:firstLine="0"/>
    </w:pPr>
  </w:style>
  <w:style w:type="paragraph" w:customStyle="1" w:styleId="Warning">
    <w:name w:val="Warning"/>
    <w:basedOn w:val="BodyText"/>
    <w:rsid w:val="00CB53D7"/>
    <w:pPr>
      <w:shd w:val="clear" w:color="auto" w:fill="D9D9D9"/>
      <w:tabs>
        <w:tab w:val="left" w:pos="992"/>
      </w:tabs>
      <w:ind w:left="119" w:right="119"/>
    </w:pPr>
    <w:rPr>
      <w:sz w:val="20"/>
    </w:rPr>
  </w:style>
  <w:style w:type="paragraph" w:customStyle="1" w:styleId="MarginIcons">
    <w:name w:val="Margin Icons"/>
    <w:basedOn w:val="BodyText"/>
    <w:rsid w:val="00CB53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53D7"/>
    <w:rPr>
      <w:rFonts w:ascii="Courier New" w:hAnsi="Courier New"/>
    </w:rPr>
  </w:style>
  <w:style w:type="paragraph" w:customStyle="1" w:styleId="NoteBullet">
    <w:name w:val="Note Bullet"/>
    <w:basedOn w:val="Note"/>
    <w:rsid w:val="00CB53D7"/>
    <w:pPr>
      <w:tabs>
        <w:tab w:val="clear" w:pos="680"/>
      </w:tabs>
      <w:spacing w:before="60" w:after="60"/>
    </w:pPr>
  </w:style>
  <w:style w:type="paragraph" w:customStyle="1" w:styleId="SubHeading2">
    <w:name w:val="SubHeading2"/>
    <w:basedOn w:val="HeadingBase"/>
    <w:rsid w:val="00CB53D7"/>
    <w:pPr>
      <w:spacing w:before="240" w:after="60"/>
    </w:pPr>
    <w:rPr>
      <w:sz w:val="20"/>
    </w:rPr>
  </w:style>
  <w:style w:type="paragraph" w:customStyle="1" w:styleId="SubHeading1">
    <w:name w:val="SubHeading1"/>
    <w:basedOn w:val="HeadingBase"/>
    <w:rsid w:val="00CB53D7"/>
    <w:pPr>
      <w:spacing w:before="240" w:after="60"/>
    </w:pPr>
    <w:rPr>
      <w:color w:val="918585"/>
      <w:sz w:val="22"/>
    </w:rPr>
  </w:style>
  <w:style w:type="paragraph" w:customStyle="1" w:styleId="SideHeading">
    <w:name w:val="Side Heading"/>
    <w:basedOn w:val="HeadingBase"/>
    <w:rsid w:val="00CB53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53D7"/>
    <w:pPr>
      <w:tabs>
        <w:tab w:val="num" w:pos="360"/>
      </w:tabs>
    </w:pPr>
  </w:style>
  <w:style w:type="paragraph" w:styleId="PlainText">
    <w:name w:val="Plain Text"/>
    <w:basedOn w:val="Normal"/>
    <w:link w:val="PlainTextChar"/>
    <w:rsid w:val="00CB53D7"/>
    <w:rPr>
      <w:sz w:val="20"/>
    </w:rPr>
  </w:style>
  <w:style w:type="character" w:customStyle="1" w:styleId="PlainTextChar">
    <w:name w:val="Plain Text Char"/>
    <w:basedOn w:val="DefaultParagraphFont"/>
    <w:link w:val="PlainText"/>
    <w:rsid w:val="00CB53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53D7"/>
    <w:rPr>
      <w:b/>
      <w:smallCaps/>
    </w:rPr>
  </w:style>
  <w:style w:type="paragraph" w:customStyle="1" w:styleId="TableListNumber">
    <w:name w:val="Table List Number"/>
    <w:basedOn w:val="ListNumber"/>
    <w:rsid w:val="00CB53D7"/>
    <w:pPr>
      <w:numPr>
        <w:numId w:val="0"/>
      </w:numPr>
    </w:pPr>
  </w:style>
  <w:style w:type="paragraph" w:styleId="TOC4">
    <w:name w:val="toc 4"/>
    <w:basedOn w:val="TOCBase"/>
    <w:next w:val="Normal"/>
    <w:semiHidden/>
    <w:rsid w:val="00CB53D7"/>
    <w:pPr>
      <w:tabs>
        <w:tab w:val="right" w:leader="dot" w:pos="9071"/>
      </w:tabs>
      <w:ind w:left="1701"/>
    </w:pPr>
  </w:style>
  <w:style w:type="paragraph" w:customStyle="1" w:styleId="ListAlpha">
    <w:name w:val="List Alpha"/>
    <w:basedOn w:val="List"/>
    <w:rsid w:val="00CB53D7"/>
    <w:pPr>
      <w:numPr>
        <w:numId w:val="8"/>
      </w:numPr>
    </w:pPr>
  </w:style>
  <w:style w:type="paragraph" w:customStyle="1" w:styleId="ListAlpha2">
    <w:name w:val="List Alpha 2"/>
    <w:basedOn w:val="List2"/>
    <w:rsid w:val="00CB53D7"/>
    <w:pPr>
      <w:numPr>
        <w:numId w:val="7"/>
      </w:numPr>
    </w:pPr>
  </w:style>
  <w:style w:type="paragraph" w:styleId="List3">
    <w:name w:val="List 3"/>
    <w:basedOn w:val="BodyText"/>
    <w:rsid w:val="00CB53D7"/>
    <w:pPr>
      <w:tabs>
        <w:tab w:val="left" w:pos="1021"/>
      </w:tabs>
      <w:spacing w:before="60" w:after="60"/>
      <w:ind w:left="1020" w:hanging="340"/>
    </w:pPr>
  </w:style>
  <w:style w:type="paragraph" w:styleId="List4">
    <w:name w:val="List 4"/>
    <w:basedOn w:val="BodyText"/>
    <w:rsid w:val="00CB53D7"/>
    <w:pPr>
      <w:tabs>
        <w:tab w:val="left" w:pos="1361"/>
      </w:tabs>
      <w:spacing w:before="60" w:after="60"/>
      <w:ind w:left="1361" w:hanging="340"/>
    </w:pPr>
  </w:style>
  <w:style w:type="paragraph" w:styleId="List5">
    <w:name w:val="List 5"/>
    <w:basedOn w:val="BodyText"/>
    <w:rsid w:val="00CB53D7"/>
    <w:pPr>
      <w:tabs>
        <w:tab w:val="left" w:pos="1701"/>
      </w:tabs>
      <w:spacing w:before="60" w:after="60"/>
      <w:ind w:left="1701" w:hanging="340"/>
    </w:pPr>
  </w:style>
  <w:style w:type="paragraph" w:styleId="ListBullet3">
    <w:name w:val="List Bullet 3"/>
    <w:basedOn w:val="List3"/>
    <w:rsid w:val="00CB53D7"/>
    <w:pPr>
      <w:numPr>
        <w:numId w:val="14"/>
      </w:numPr>
      <w:tabs>
        <w:tab w:val="clear" w:pos="1021"/>
      </w:tabs>
      <w:ind w:left="1037" w:hanging="357"/>
    </w:pPr>
  </w:style>
  <w:style w:type="paragraph" w:styleId="ListBullet4">
    <w:name w:val="List Bullet 4"/>
    <w:basedOn w:val="List4"/>
    <w:rsid w:val="00CB53D7"/>
    <w:pPr>
      <w:numPr>
        <w:numId w:val="2"/>
      </w:numPr>
    </w:pPr>
  </w:style>
  <w:style w:type="paragraph" w:styleId="ListBullet5">
    <w:name w:val="List Bullet 5"/>
    <w:basedOn w:val="List5"/>
    <w:rsid w:val="00CB53D7"/>
    <w:pPr>
      <w:numPr>
        <w:numId w:val="3"/>
      </w:numPr>
    </w:pPr>
  </w:style>
  <w:style w:type="paragraph" w:styleId="ListContinue2">
    <w:name w:val="List Continue 2"/>
    <w:basedOn w:val="List2"/>
    <w:rsid w:val="00CB53D7"/>
    <w:pPr>
      <w:ind w:firstLine="0"/>
    </w:pPr>
  </w:style>
  <w:style w:type="paragraph" w:styleId="ListContinue3">
    <w:name w:val="List Continue 3"/>
    <w:basedOn w:val="List3"/>
    <w:rsid w:val="00CB53D7"/>
    <w:pPr>
      <w:ind w:left="1021" w:firstLine="0"/>
    </w:pPr>
  </w:style>
  <w:style w:type="paragraph" w:styleId="ListContinue4">
    <w:name w:val="List Continue 4"/>
    <w:basedOn w:val="List4"/>
    <w:rsid w:val="00CB53D7"/>
    <w:pPr>
      <w:ind w:firstLine="0"/>
    </w:pPr>
  </w:style>
  <w:style w:type="paragraph" w:styleId="ListContinue5">
    <w:name w:val="List Continue 5"/>
    <w:basedOn w:val="List5"/>
    <w:rsid w:val="00CB53D7"/>
    <w:pPr>
      <w:ind w:firstLine="0"/>
    </w:pPr>
  </w:style>
  <w:style w:type="paragraph" w:styleId="ListNumber3">
    <w:name w:val="List Number 3"/>
    <w:basedOn w:val="List3"/>
    <w:rsid w:val="00CB53D7"/>
    <w:pPr>
      <w:numPr>
        <w:numId w:val="4"/>
      </w:numPr>
    </w:pPr>
  </w:style>
  <w:style w:type="paragraph" w:styleId="ListNumber4">
    <w:name w:val="List Number 4"/>
    <w:basedOn w:val="List4"/>
    <w:rsid w:val="00CB53D7"/>
    <w:pPr>
      <w:numPr>
        <w:numId w:val="5"/>
      </w:numPr>
    </w:pPr>
  </w:style>
  <w:style w:type="paragraph" w:styleId="ListNumber5">
    <w:name w:val="List Number 5"/>
    <w:basedOn w:val="List5"/>
    <w:rsid w:val="00CB53D7"/>
    <w:pPr>
      <w:numPr>
        <w:numId w:val="6"/>
      </w:numPr>
    </w:pPr>
  </w:style>
  <w:style w:type="paragraph" w:styleId="BlockText">
    <w:name w:val="Block Text"/>
    <w:basedOn w:val="Normal"/>
    <w:rsid w:val="00CB53D7"/>
    <w:pPr>
      <w:spacing w:after="120"/>
      <w:ind w:left="1440" w:right="1440"/>
    </w:pPr>
  </w:style>
  <w:style w:type="character" w:customStyle="1" w:styleId="Subscript">
    <w:name w:val="Subscript"/>
    <w:basedOn w:val="DefaultParagraphFont"/>
    <w:rsid w:val="00CB53D7"/>
    <w:rPr>
      <w:sz w:val="16"/>
      <w:vertAlign w:val="subscript"/>
    </w:rPr>
  </w:style>
  <w:style w:type="character" w:customStyle="1" w:styleId="Superscript">
    <w:name w:val="Superscript"/>
    <w:basedOn w:val="DefaultParagraphFont"/>
    <w:rsid w:val="00CB53D7"/>
    <w:rPr>
      <w:sz w:val="16"/>
      <w:vertAlign w:val="superscript"/>
    </w:rPr>
  </w:style>
  <w:style w:type="character" w:customStyle="1" w:styleId="Symbols">
    <w:name w:val="Symbols"/>
    <w:basedOn w:val="DefaultParagraphFont"/>
    <w:rsid w:val="00CB53D7"/>
    <w:rPr>
      <w:rFonts w:ascii="Symbol" w:hAnsi="Symbol"/>
    </w:rPr>
  </w:style>
  <w:style w:type="character" w:customStyle="1" w:styleId="MenuOptions">
    <w:name w:val="Menu Options"/>
    <w:basedOn w:val="DefaultParagraphFont"/>
    <w:rsid w:val="00CB53D7"/>
    <w:rPr>
      <w:rFonts w:ascii="Arial Narrow" w:hAnsi="Arial Narrow"/>
      <w:smallCaps/>
    </w:rPr>
  </w:style>
  <w:style w:type="character" w:customStyle="1" w:styleId="Buttons">
    <w:name w:val="Buttons"/>
    <w:basedOn w:val="DefaultParagraphFont"/>
    <w:rsid w:val="00CB53D7"/>
    <w:rPr>
      <w:b/>
    </w:rPr>
  </w:style>
  <w:style w:type="character" w:customStyle="1" w:styleId="Underlined">
    <w:name w:val="Underlined"/>
    <w:basedOn w:val="DefaultParagraphFont"/>
    <w:rsid w:val="00CB53D7"/>
    <w:rPr>
      <w:u w:val="single"/>
    </w:rPr>
  </w:style>
  <w:style w:type="paragraph" w:customStyle="1" w:styleId="TableBodyTextRight">
    <w:name w:val="Table Body Text Right"/>
    <w:basedOn w:val="TableBodyText"/>
    <w:rsid w:val="00CB53D7"/>
    <w:pPr>
      <w:widowControl w:val="0"/>
      <w:autoSpaceDE w:val="0"/>
      <w:autoSpaceDN w:val="0"/>
      <w:adjustRightInd w:val="0"/>
      <w:jc w:val="right"/>
    </w:pPr>
    <w:rPr>
      <w:rFonts w:cs="Arial"/>
      <w:szCs w:val="18"/>
    </w:rPr>
  </w:style>
  <w:style w:type="paragraph" w:customStyle="1" w:styleId="CopyrightText">
    <w:name w:val="Copyright Text"/>
    <w:basedOn w:val="BodyText"/>
    <w:rsid w:val="00CB53D7"/>
    <w:rPr>
      <w:sz w:val="18"/>
    </w:rPr>
  </w:style>
  <w:style w:type="paragraph" w:customStyle="1" w:styleId="BodySmallRight">
    <w:name w:val="Body Small Right"/>
    <w:basedOn w:val="BodyTextRight"/>
    <w:rsid w:val="00CB53D7"/>
    <w:rPr>
      <w:sz w:val="18"/>
      <w:szCs w:val="18"/>
    </w:rPr>
  </w:style>
  <w:style w:type="paragraph" w:customStyle="1" w:styleId="MarginEdition">
    <w:name w:val="Margin Edition"/>
    <w:basedOn w:val="MarginNote"/>
    <w:rsid w:val="00CB53D7"/>
    <w:pPr>
      <w:spacing w:before="0" w:after="0"/>
    </w:pPr>
    <w:rPr>
      <w:rFonts w:ascii="Times New Roman" w:hAnsi="Times New Roman"/>
      <w:color w:val="999999"/>
    </w:rPr>
  </w:style>
  <w:style w:type="paragraph" w:customStyle="1" w:styleId="Spacer">
    <w:name w:val="Spacer"/>
    <w:basedOn w:val="Normal"/>
    <w:rsid w:val="00CB53D7"/>
    <w:rPr>
      <w:sz w:val="2"/>
      <w:szCs w:val="2"/>
    </w:rPr>
  </w:style>
  <w:style w:type="character" w:customStyle="1" w:styleId="Small">
    <w:name w:val="Small"/>
    <w:basedOn w:val="DefaultParagraphFont"/>
    <w:rsid w:val="00CB53D7"/>
    <w:rPr>
      <w:sz w:val="16"/>
    </w:rPr>
  </w:style>
  <w:style w:type="paragraph" w:customStyle="1" w:styleId="WideTable">
    <w:name w:val="Wide Table"/>
    <w:basedOn w:val="Normal"/>
    <w:rsid w:val="00CB53D7"/>
    <w:pPr>
      <w:ind w:left="-1418"/>
    </w:pPr>
    <w:rPr>
      <w:sz w:val="2"/>
      <w:szCs w:val="2"/>
    </w:rPr>
  </w:style>
  <w:style w:type="character" w:styleId="PageNumber">
    <w:name w:val="page number"/>
    <w:basedOn w:val="DefaultParagraphFont"/>
    <w:rsid w:val="00CB53D7"/>
  </w:style>
  <w:style w:type="paragraph" w:styleId="Quote">
    <w:name w:val="Quote"/>
    <w:basedOn w:val="Heading1"/>
    <w:link w:val="QuoteChar"/>
    <w:qFormat/>
    <w:rsid w:val="00CB53D7"/>
    <w:rPr>
      <w:b w:val="0"/>
      <w:sz w:val="72"/>
      <w:szCs w:val="72"/>
      <w:lang w:val="en-NZ"/>
    </w:rPr>
  </w:style>
  <w:style w:type="character" w:customStyle="1" w:styleId="QuoteChar">
    <w:name w:val="Quote Char"/>
    <w:basedOn w:val="DefaultParagraphFont"/>
    <w:link w:val="Quote"/>
    <w:rsid w:val="00CB53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53D7"/>
    <w:pPr>
      <w:pageBreakBefore/>
    </w:pPr>
  </w:style>
  <w:style w:type="paragraph" w:customStyle="1" w:styleId="Border">
    <w:name w:val="Border"/>
    <w:basedOn w:val="Normal"/>
    <w:qFormat/>
    <w:rsid w:val="00CB53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53D7"/>
    <w:rPr>
      <w:b/>
      <w:bCs/>
      <w:i/>
      <w:iCs/>
      <w:color w:val="auto"/>
    </w:rPr>
  </w:style>
  <w:style w:type="paragraph" w:styleId="IntenseQuote">
    <w:name w:val="Intense Quote"/>
    <w:basedOn w:val="Normal"/>
    <w:next w:val="Normal"/>
    <w:link w:val="IntenseQuoteChar"/>
    <w:uiPriority w:val="30"/>
    <w:qFormat/>
    <w:rsid w:val="00CB53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53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53D7"/>
    <w:rPr>
      <w:smallCaps/>
      <w:color w:val="auto"/>
      <w:u w:val="single"/>
    </w:rPr>
  </w:style>
  <w:style w:type="character" w:styleId="IntenseReference">
    <w:name w:val="Intense Reference"/>
    <w:basedOn w:val="DefaultParagraphFont"/>
    <w:uiPriority w:val="32"/>
    <w:qFormat/>
    <w:rsid w:val="00CB53D7"/>
    <w:rPr>
      <w:b/>
      <w:bCs/>
      <w:smallCaps/>
      <w:color w:val="auto"/>
      <w:spacing w:val="5"/>
      <w:u w:val="single"/>
    </w:rPr>
  </w:style>
  <w:style w:type="paragraph" w:customStyle="1" w:styleId="2ColumnHeading">
    <w:name w:val="2Column Heading"/>
    <w:basedOn w:val="BodyText"/>
    <w:qFormat/>
    <w:rsid w:val="00CB53D7"/>
    <w:pPr>
      <w:spacing w:after="60"/>
      <w:ind w:left="-2268"/>
    </w:pPr>
    <w:rPr>
      <w:b/>
    </w:rPr>
  </w:style>
  <w:style w:type="paragraph" w:customStyle="1" w:styleId="Heading1TOC">
    <w:name w:val="Heading1 TOC"/>
    <w:basedOn w:val="Normal"/>
    <w:qFormat/>
    <w:rsid w:val="00CB53D7"/>
    <w:pPr>
      <w:spacing w:before="240" w:after="120"/>
    </w:pPr>
    <w:rPr>
      <w:rFonts w:ascii="Times New Roman" w:hAnsi="Times New Roman"/>
      <w:b/>
      <w:sz w:val="32"/>
    </w:rPr>
  </w:style>
  <w:style w:type="paragraph" w:customStyle="1" w:styleId="Heading2TOC">
    <w:name w:val="Heading2 TOC"/>
    <w:basedOn w:val="Normal"/>
    <w:qFormat/>
    <w:rsid w:val="00CB53D7"/>
    <w:pPr>
      <w:spacing w:before="240" w:after="60"/>
    </w:pPr>
    <w:rPr>
      <w:rFonts w:ascii="Times New Roman" w:hAnsi="Times New Roman"/>
      <w:b/>
      <w:sz w:val="28"/>
    </w:rPr>
  </w:style>
  <w:style w:type="character" w:customStyle="1" w:styleId="Underline">
    <w:name w:val="Underline"/>
    <w:basedOn w:val="DefaultParagraphFont"/>
    <w:qFormat/>
    <w:rsid w:val="00CB53D7"/>
    <w:rPr>
      <w:u w:val="single"/>
    </w:rPr>
  </w:style>
  <w:style w:type="paragraph" w:styleId="BalloonText">
    <w:name w:val="Balloon Text"/>
    <w:basedOn w:val="Normal"/>
    <w:link w:val="BalloonTextChar"/>
    <w:rsid w:val="00CB53D7"/>
    <w:rPr>
      <w:rFonts w:ascii="Tahoma" w:hAnsi="Tahoma" w:cs="Tahoma"/>
      <w:sz w:val="16"/>
      <w:szCs w:val="16"/>
    </w:rPr>
  </w:style>
  <w:style w:type="character" w:customStyle="1" w:styleId="BalloonTextChar">
    <w:name w:val="Balloon Text Char"/>
    <w:basedOn w:val="DefaultParagraphFont"/>
    <w:link w:val="BalloonText"/>
    <w:rsid w:val="00CB53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53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53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1171</Words>
  <Characters>7524</Characters>
  <Application>Microsoft Office Word</Application>
  <DocSecurity>0</DocSecurity>
  <Lines>286</Lines>
  <Paragraphs>146</Paragraphs>
  <ScaleCrop>false</ScaleCrop>
  <Company>Author-it Software Corporation Ltd.</Company>
  <LinksUpToDate>false</LinksUpToDate>
  <CharactersWithSpaces>8592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PUADEFEO522A Conduct broken seal inspection</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2012-05-26T04:19:00Z</dcterms:created>
  <dcterms:modified xsi:type="dcterms:W3CDTF">2012-05-26T04:19:00Z</dcterms:modified>
</cp:coreProperties>
</file>