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991" w:rsidP="00CD29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PUADEFEO509D Perform purging</w:t>
      </w:r>
      <w:r>
        <w:fldChar w:fldCharType="end"/>
      </w:r>
    </w:p>
    <w:p w:rsidR="00CD2991" w:rsidP="00CD2991">
      <w:pPr>
        <w:pStyle w:val="Version"/>
        <w:sectPr w:rsidSect="00C57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57663" w:rsidP="00C57663">
      <w:pPr>
        <w:pStyle w:val="SuperHeading"/>
      </w:pPr>
      <w:r w:rsidRPr="00C57663">
        <w:t>PUADEFEO509D Perform purging</w:t>
      </w:r>
    </w:p>
    <w:p w:rsidR="00000000" w:rsidRPr="00C57663" w:rsidP="00C57663">
      <w:pPr>
        <w:pStyle w:val="SuperHeading"/>
      </w:pPr>
    </w:p>
    <w:p w:rsidR="00000000" w:rsidRPr="00C57663" w:rsidP="00C57663">
      <w:pPr>
        <w:pStyle w:val="Heading1"/>
      </w:pPr>
      <w:bookmarkStart w:id="1" w:name="O_121035"/>
      <w:bookmarkEnd w:id="1"/>
      <w:r w:rsidRPr="00C57663">
        <w:t>Modification History</w:t>
      </w:r>
    </w:p>
    <w:p w:rsidR="00000000" w:rsidRPr="00C57663" w:rsidP="00C57663">
      <w:pPr>
        <w:pStyle w:val="BodyText"/>
      </w:pPr>
      <w:r w:rsidRPr="00C57663">
        <w:t>Not applicable.</w:t>
      </w:r>
    </w:p>
    <w:p w:rsidR="00000000" w:rsidRPr="00C57663" w:rsidP="00C57663">
      <w:pPr>
        <w:pStyle w:val="AllowPageBreak"/>
      </w:pPr>
    </w:p>
    <w:p w:rsidR="00000000" w:rsidRPr="00C57663" w:rsidP="00C57663">
      <w:pPr>
        <w:pStyle w:val="Heading1"/>
      </w:pPr>
      <w:bookmarkStart w:id="2" w:name="O_121036"/>
      <w:bookmarkEnd w:id="2"/>
      <w:r w:rsidRPr="00C5766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t>This unit covers the competency required to purge explosive ordnance or containers.</w:t>
            </w:r>
          </w:p>
        </w:tc>
      </w:tr>
    </w:tbl>
    <w:p w:rsidR="00000000" w:rsidRPr="00C57663" w:rsidP="00C57663">
      <w:pPr>
        <w:pStyle w:val="BodyText"/>
      </w:pPr>
    </w:p>
    <w:p w:rsidR="00000000" w:rsidRPr="00C57663" w:rsidP="00C57663">
      <w:pPr>
        <w:pStyle w:val="AllowPageBreak"/>
      </w:pPr>
    </w:p>
    <w:p w:rsidR="00000000" w:rsidRPr="00C57663" w:rsidP="00C57663">
      <w:pPr>
        <w:pStyle w:val="Heading1"/>
      </w:pPr>
      <w:bookmarkStart w:id="3" w:name="O_121037"/>
      <w:bookmarkEnd w:id="3"/>
      <w:r w:rsidRPr="00C5766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t>This competency normally applies to the individual who is required to purge explosive ordnance or containers.</w:t>
            </w:r>
          </w:p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>Purging of explosive ordnance or containers is required to be performed on a range of explosive or</w:t>
            </w:r>
            <w:r w:rsidRPr="00C57663">
              <w:t>dnance and specialised containers during maintenance processes.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</w:p>
        </w:tc>
      </w:tr>
    </w:tbl>
    <w:p w:rsidR="00000000" w:rsidRPr="00C57663" w:rsidP="00C57663">
      <w:pPr>
        <w:pStyle w:val="BodyText"/>
      </w:pPr>
    </w:p>
    <w:p w:rsidR="00000000" w:rsidRPr="00C57663" w:rsidP="00C57663">
      <w:pPr>
        <w:pStyle w:val="AllowPageBreak"/>
      </w:pPr>
    </w:p>
    <w:p w:rsidR="00000000" w:rsidRPr="00C57663" w:rsidP="00C57663">
      <w:pPr>
        <w:pStyle w:val="Heading1"/>
      </w:pPr>
      <w:bookmarkStart w:id="4" w:name="O_121038"/>
      <w:bookmarkEnd w:id="4"/>
      <w:r w:rsidRPr="00C57663">
        <w:t>Licensing/Regulatory Information</w:t>
      </w:r>
    </w:p>
    <w:p w:rsidR="00000000" w:rsidRPr="00C57663" w:rsidP="00C57663">
      <w:pPr>
        <w:pStyle w:val="BodyText"/>
      </w:pPr>
      <w:r w:rsidRPr="00C57663">
        <w:t>Not applicable.</w:t>
      </w:r>
    </w:p>
    <w:p w:rsidR="00000000" w:rsidRPr="00C57663" w:rsidP="00C57663">
      <w:pPr>
        <w:pStyle w:val="AllowPageBreak"/>
      </w:pPr>
    </w:p>
    <w:p w:rsidR="00000000" w:rsidRPr="00C57663" w:rsidP="00C57663">
      <w:pPr>
        <w:pStyle w:val="Heading1"/>
      </w:pPr>
      <w:bookmarkStart w:id="5" w:name="O_121039"/>
      <w:bookmarkEnd w:id="5"/>
      <w:r w:rsidRPr="00C5766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Pre-requisite Unit</w:t>
            </w:r>
            <w:r w:rsidRPr="00C57663">
              <w:t>/</w:t>
            </w:r>
            <w:r w:rsidRPr="00C5766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t>Nil</w:t>
            </w:r>
          </w:p>
        </w:tc>
      </w:tr>
    </w:tbl>
    <w:p w:rsidR="00000000" w:rsidRPr="00C57663" w:rsidP="00C57663">
      <w:pPr>
        <w:pStyle w:val="BodyText"/>
      </w:pPr>
    </w:p>
    <w:p w:rsidR="00000000" w:rsidRPr="00C57663" w:rsidP="00C57663">
      <w:pPr>
        <w:pStyle w:val="AllowPageBreak"/>
      </w:pPr>
    </w:p>
    <w:p w:rsidR="00000000" w:rsidRPr="00C57663" w:rsidP="00C57663">
      <w:pPr>
        <w:pStyle w:val="Heading1"/>
      </w:pPr>
      <w:bookmarkStart w:id="6" w:name="O_121040"/>
      <w:bookmarkEnd w:id="6"/>
      <w:r w:rsidRPr="00C5766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t>This unit contains employability skills.</w:t>
            </w:r>
          </w:p>
        </w:tc>
      </w:tr>
    </w:tbl>
    <w:p w:rsidR="00000000" w:rsidRPr="00C57663" w:rsidP="00C57663">
      <w:pPr>
        <w:pStyle w:val="BodyText"/>
      </w:pPr>
    </w:p>
    <w:p w:rsidR="00000000" w:rsidRPr="00C57663" w:rsidP="00C57663">
      <w:pPr>
        <w:pStyle w:val="AllowPageBreak"/>
      </w:pPr>
    </w:p>
    <w:p w:rsidR="00000000" w:rsidRPr="00C57663" w:rsidP="00C57663">
      <w:pPr>
        <w:pStyle w:val="Heading1"/>
      </w:pPr>
      <w:bookmarkStart w:id="7" w:name="O_121041"/>
      <w:bookmarkEnd w:id="7"/>
      <w:r w:rsidRPr="00C5766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t>Performance Criteria describe the required performance needed t</w:t>
            </w:r>
            <w:r w:rsidRPr="00C57663">
              <w:t>o demonstrate achievement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C57663" w:rsidP="00C57663">
      <w:pPr>
        <w:pStyle w:val="BodyText"/>
      </w:pPr>
    </w:p>
    <w:p w:rsidR="00000000" w:rsidRPr="00C57663" w:rsidP="00C57663">
      <w:pPr>
        <w:pStyle w:val="AllowPageBreak"/>
      </w:pPr>
    </w:p>
    <w:p w:rsidR="00000000" w:rsidRPr="00C57663" w:rsidP="00C57663">
      <w:pPr>
        <w:pStyle w:val="Heading1"/>
      </w:pPr>
      <w:bookmarkStart w:id="8" w:name="O_121042"/>
      <w:bookmarkEnd w:id="8"/>
      <w:r w:rsidRPr="00C576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PERFORMANCE CRITERIA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List"/>
              <w:rPr>
                <w:lang w:val="en-NZ"/>
              </w:rPr>
            </w:pPr>
            <w:r w:rsidRPr="00C57663">
              <w:t>1.</w:t>
            </w:r>
            <w:r w:rsidRPr="00C57663">
              <w:tab/>
            </w:r>
            <w:r w:rsidRPr="00C57663">
              <w:rPr>
                <w:rStyle w:val="SpecialBold"/>
              </w:rPr>
              <w:t>Prepare for testing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List2"/>
            </w:pPr>
            <w:r w:rsidRPr="00C57663">
              <w:t>1.1</w:t>
            </w:r>
            <w:r w:rsidRPr="00C57663">
              <w:tab/>
            </w:r>
            <w:r w:rsidRPr="00C57663">
              <w:rPr>
                <w:rStyle w:val="BoldandItalics"/>
              </w:rPr>
              <w:t>Purging</w:t>
            </w:r>
            <w:r w:rsidRPr="00C57663">
              <w:t xml:space="preserve"> requirements are identified from work requests/instructions and are confirmed</w:t>
            </w:r>
          </w:p>
          <w:p w:rsidR="00000000" w:rsidRPr="00C57663" w:rsidP="00C57663">
            <w:pPr>
              <w:pStyle w:val="List2"/>
            </w:pPr>
            <w:r w:rsidRPr="00C57663">
              <w:t>1.2</w:t>
            </w:r>
            <w:r w:rsidRPr="00C57663">
              <w:tab/>
            </w:r>
            <w:r w:rsidRPr="00C57663">
              <w:t xml:space="preserve">Occupational health and safety (OH&amp;S) requirements, including those contained in </w:t>
            </w:r>
            <w:r w:rsidRPr="00C57663">
              <w:rPr>
                <w:rStyle w:val="BoldandItalics"/>
              </w:rPr>
              <w:t>organisational</w:t>
            </w:r>
            <w:r w:rsidRPr="00C57663">
              <w:t xml:space="preserve"> procedures, are applied throughout the operation</w:t>
            </w:r>
          </w:p>
          <w:p w:rsidR="00000000" w:rsidRPr="00C57663" w:rsidP="00C57663">
            <w:pPr>
              <w:pStyle w:val="List2"/>
            </w:pPr>
            <w:r w:rsidRPr="00C57663">
              <w:t>1.3</w:t>
            </w:r>
            <w:r w:rsidRPr="00C57663">
              <w:tab/>
            </w:r>
            <w:r w:rsidRPr="00C57663">
              <w:rPr>
                <w:rStyle w:val="BoldandItalics"/>
              </w:rPr>
              <w:t>Technical references</w:t>
            </w:r>
            <w:r w:rsidRPr="00C57663">
              <w:t>, tools and equipment required for the tests are identified, acquired and prepared in a</w:t>
            </w:r>
            <w:r w:rsidRPr="00C57663">
              <w:t>ccordance with organisation procedures</w:t>
            </w:r>
          </w:p>
          <w:p w:rsidR="00000000" w:rsidRPr="00C57663" w:rsidP="00C57663">
            <w:pPr>
              <w:pStyle w:val="List2"/>
            </w:pPr>
            <w:r w:rsidRPr="00C57663">
              <w:t>1.4</w:t>
            </w:r>
            <w:r w:rsidRPr="00C57663">
              <w:tab/>
              <w:t xml:space="preserve">Explosive ordnance or </w:t>
            </w:r>
            <w:r w:rsidRPr="00C57663">
              <w:rPr>
                <w:rStyle w:val="BoldandItalics"/>
              </w:rPr>
              <w:t>containers</w:t>
            </w:r>
            <w:r w:rsidRPr="00C57663">
              <w:t xml:space="preserve"> are identified, acquired, prepared, moved and positioned in preparation for the task</w:t>
            </w:r>
          </w:p>
          <w:p w:rsidR="00000000" w:rsidRPr="00C57663" w:rsidP="00C57663">
            <w:pPr>
              <w:pStyle w:val="List2"/>
            </w:pPr>
            <w:r w:rsidRPr="00C57663">
              <w:t>1.5</w:t>
            </w:r>
            <w:r w:rsidRPr="00C57663">
              <w:tab/>
              <w:t xml:space="preserve">Purging equipment is prepared and the required flow and pressure specifications are set in </w:t>
            </w:r>
            <w:r w:rsidRPr="00C57663">
              <w:t>accordance with organisation procedures</w:t>
            </w:r>
          </w:p>
          <w:p w:rsidR="00000000" w:rsidRPr="00C57663" w:rsidP="00C57663">
            <w:pPr>
              <w:pStyle w:val="List2"/>
            </w:pPr>
            <w:r w:rsidRPr="00C57663">
              <w:t>1.6</w:t>
            </w:r>
            <w:r w:rsidRPr="00C57663">
              <w:tab/>
            </w:r>
            <w:r w:rsidRPr="00C57663">
              <w:rPr>
                <w:rStyle w:val="BoldandItalics"/>
              </w:rPr>
              <w:t>Net explosive quantities</w:t>
            </w:r>
            <w:r w:rsidRPr="00C57663">
              <w:t xml:space="preserve"> and </w:t>
            </w:r>
            <w:r w:rsidRPr="00C57663">
              <w:rPr>
                <w:rStyle w:val="BoldandItalics"/>
              </w:rPr>
              <w:t>compatibility</w:t>
            </w:r>
            <w:r w:rsidRPr="00C57663">
              <w:t xml:space="preserve"> are identified, calculated, assessed and applied throughout the operation</w:t>
            </w:r>
          </w:p>
          <w:p w:rsidR="00000000" w:rsidP="00C57663">
            <w:pPr>
              <w:pStyle w:val="List2"/>
              <w:rPr>
                <w:lang w:val="en-NZ"/>
              </w:rPr>
            </w:pPr>
            <w:r w:rsidRPr="00C57663">
              <w:t>1.7</w:t>
            </w:r>
            <w:r w:rsidRPr="00C57663">
              <w:tab/>
            </w:r>
            <w:r w:rsidRPr="00C57663">
              <w:rPr>
                <w:rStyle w:val="BoldandItalics"/>
              </w:rPr>
              <w:t>Environmental conditions</w:t>
            </w:r>
            <w:r w:rsidRPr="00C57663">
              <w:t xml:space="preserve"> are monitored and maintained in accordance with organisation polic</w:t>
            </w:r>
            <w:r w:rsidRPr="00C57663">
              <w:t>y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List"/>
              <w:rPr>
                <w:lang w:val="en-NZ"/>
              </w:rPr>
            </w:pPr>
            <w:r w:rsidRPr="00C57663">
              <w:t>2.</w:t>
            </w:r>
            <w:r w:rsidRPr="00C57663">
              <w:tab/>
            </w:r>
            <w:r w:rsidRPr="00C57663">
              <w:rPr>
                <w:rStyle w:val="SpecialBold"/>
              </w:rPr>
              <w:t>Conduct and monitor purging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List2"/>
            </w:pPr>
            <w:r w:rsidRPr="00C57663">
              <w:t>2.1</w:t>
            </w:r>
            <w:r w:rsidRPr="00C57663">
              <w:tab/>
              <w:t>Purging process is monitored in accordance with organisation procedures</w:t>
            </w:r>
          </w:p>
          <w:p w:rsidR="00000000" w:rsidRPr="00C57663" w:rsidP="00C57663">
            <w:pPr>
              <w:pStyle w:val="List2"/>
            </w:pPr>
            <w:r w:rsidRPr="00C57663">
              <w:t>2.2</w:t>
            </w:r>
            <w:r w:rsidRPr="00C57663">
              <w:tab/>
              <w:t>Explosive ordnance or container is purged in accordance with organisation policy and procedures</w:t>
            </w:r>
          </w:p>
          <w:p w:rsidR="00000000" w:rsidP="00C57663">
            <w:pPr>
              <w:pStyle w:val="List2"/>
              <w:rPr>
                <w:lang w:val="en-NZ"/>
              </w:rPr>
            </w:pPr>
            <w:r w:rsidRPr="00C57663">
              <w:t>2.3</w:t>
            </w:r>
            <w:r w:rsidRPr="00C57663">
              <w:tab/>
              <w:t>Emergency and contingency procedures ar</w:t>
            </w:r>
            <w:r w:rsidRPr="00C57663">
              <w:t>e applied in accordance with organisation policy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List"/>
              <w:rPr>
                <w:lang w:val="en-NZ"/>
              </w:rPr>
            </w:pPr>
            <w:r w:rsidRPr="00C57663">
              <w:t>3.</w:t>
            </w:r>
            <w:r w:rsidRPr="00C57663">
              <w:tab/>
            </w:r>
            <w:r w:rsidRPr="00C57663">
              <w:rPr>
                <w:rStyle w:val="SpecialBold"/>
              </w:rPr>
              <w:t>Finalise purging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List2"/>
            </w:pPr>
            <w:r w:rsidRPr="00C57663">
              <w:t>3.1</w:t>
            </w:r>
            <w:r w:rsidRPr="00C57663">
              <w:tab/>
              <w:t>Explosive ordnance or containers are processed in accordance with the requirements specified in the work request</w:t>
            </w:r>
          </w:p>
          <w:p w:rsidR="00000000" w:rsidRPr="00C57663" w:rsidP="00C57663">
            <w:pPr>
              <w:pStyle w:val="List2"/>
            </w:pPr>
            <w:r w:rsidRPr="00C57663">
              <w:t>3.2</w:t>
            </w:r>
            <w:r w:rsidRPr="00C57663">
              <w:tab/>
            </w:r>
            <w:r w:rsidRPr="00C57663">
              <w:t>Equipment/tools are maintained in accordance with organisation policy and procedures</w:t>
            </w:r>
          </w:p>
          <w:p w:rsidR="00000000" w:rsidP="00C57663">
            <w:pPr>
              <w:pStyle w:val="List2"/>
              <w:rPr>
                <w:lang w:val="en-NZ"/>
              </w:rPr>
            </w:pPr>
            <w:r w:rsidRPr="00C57663">
              <w:t>3.3</w:t>
            </w:r>
            <w:r w:rsidRPr="00C57663">
              <w:tab/>
            </w:r>
            <w:r w:rsidRPr="00C57663">
              <w:rPr>
                <w:rStyle w:val="BoldandItalics"/>
              </w:rPr>
              <w:t>Documentation and records</w:t>
            </w:r>
            <w:r w:rsidRPr="00C57663">
              <w:t xml:space="preserve"> are maintained in accordance with statutory, organisation and workshop requirements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</w:p>
        </w:tc>
      </w:tr>
    </w:tbl>
    <w:p w:rsidR="00000000" w:rsidRPr="00C57663" w:rsidP="00C57663">
      <w:pPr>
        <w:pStyle w:val="BodyText"/>
      </w:pPr>
    </w:p>
    <w:p w:rsidR="00000000" w:rsidRPr="00C57663" w:rsidP="00C57663">
      <w:pPr>
        <w:pStyle w:val="AllowPageBreak"/>
      </w:pPr>
    </w:p>
    <w:p w:rsidR="00000000" w:rsidRPr="00C57663" w:rsidP="00C57663">
      <w:pPr>
        <w:pStyle w:val="Heading1"/>
      </w:pPr>
      <w:bookmarkStart w:id="9" w:name="O_121043"/>
      <w:bookmarkEnd w:id="9"/>
      <w:r w:rsidRPr="00C5766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REQUI</w:t>
            </w:r>
            <w:r w:rsidRPr="00C57663">
              <w:rPr>
                <w:rStyle w:val="SpecialBold"/>
              </w:rPr>
              <w:t>RED SKILLS AND KNOWLEDGE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>This describes the essential skills and knowledge and their level, required for this unit.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Required Skills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ListBullet"/>
            </w:pPr>
            <w:r w:rsidRPr="00C57663">
              <w:t>apply compatibility constraints</w:t>
            </w:r>
          </w:p>
          <w:p w:rsidR="00000000" w:rsidRPr="00C57663" w:rsidP="00C57663">
            <w:pPr>
              <w:pStyle w:val="ListBullet"/>
            </w:pPr>
            <w:r w:rsidRPr="00C57663">
              <w:t>apply environmental constraints</w:t>
            </w:r>
          </w:p>
          <w:p w:rsidR="00000000" w:rsidRPr="00C57663" w:rsidP="00C57663">
            <w:pPr>
              <w:pStyle w:val="ListBullet"/>
            </w:pPr>
            <w:r w:rsidRPr="00C57663">
              <w:t>apply safety policies and structures</w:t>
            </w:r>
          </w:p>
          <w:p w:rsidR="00000000" w:rsidRPr="00C57663" w:rsidP="00C57663">
            <w:pPr>
              <w:pStyle w:val="ListBullet"/>
            </w:pPr>
            <w:r w:rsidRPr="00C57663">
              <w:t>calculate net explosive quantity</w:t>
            </w:r>
          </w:p>
          <w:p w:rsidR="00000000" w:rsidRPr="00C57663" w:rsidP="00C57663">
            <w:pPr>
              <w:pStyle w:val="ListBullet"/>
            </w:pPr>
            <w:r w:rsidRPr="00C57663">
              <w:t>communicate orally and in writing</w:t>
            </w:r>
          </w:p>
          <w:p w:rsidR="00000000" w:rsidRPr="00C57663" w:rsidP="00C57663">
            <w:pPr>
              <w:pStyle w:val="ListBullet"/>
            </w:pPr>
            <w:r w:rsidRPr="00C57663">
              <w:t>conduct housekeeping</w:t>
            </w:r>
          </w:p>
          <w:p w:rsidR="00000000" w:rsidRPr="00C57663" w:rsidP="00C57663">
            <w:pPr>
              <w:pStyle w:val="ListBullet"/>
            </w:pPr>
            <w:r w:rsidRPr="00C57663">
              <w:t>identify gases used for purging</w:t>
            </w:r>
          </w:p>
          <w:p w:rsidR="00000000" w:rsidRPr="00C57663" w:rsidP="00C57663">
            <w:pPr>
              <w:pStyle w:val="ListBullet"/>
            </w:pPr>
            <w:r w:rsidRPr="00C57663">
              <w:t>maintain documentation</w:t>
            </w:r>
          </w:p>
          <w:p w:rsidR="00000000" w:rsidRPr="00C57663" w:rsidP="00C57663">
            <w:pPr>
              <w:pStyle w:val="ListBullet"/>
            </w:pPr>
            <w:r w:rsidRPr="00C57663">
              <w:t>monitor pressures</w:t>
            </w:r>
          </w:p>
          <w:p w:rsidR="00000000" w:rsidRPr="00C57663" w:rsidP="00C57663">
            <w:pPr>
              <w:pStyle w:val="ListBullet"/>
            </w:pPr>
            <w:r w:rsidRPr="00C57663">
              <w:t>operate purging equipment</w:t>
            </w:r>
          </w:p>
          <w:p w:rsidR="00000000" w:rsidP="00C57663">
            <w:pPr>
              <w:pStyle w:val="ListBullet"/>
              <w:rPr>
                <w:lang w:val="en-NZ"/>
              </w:rPr>
            </w:pPr>
            <w:r w:rsidRPr="00C57663">
              <w:t>read, access, interpret and apply technical instructions and drawings related to purging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Required Knowledge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ListBullet"/>
            </w:pPr>
            <w:r w:rsidRPr="00C57663">
              <w:t>assessment of compatibility</w:t>
            </w:r>
          </w:p>
          <w:p w:rsidR="00000000" w:rsidRPr="00C57663" w:rsidP="00C57663">
            <w:pPr>
              <w:pStyle w:val="ListBullet"/>
            </w:pPr>
            <w:r w:rsidRPr="00C57663">
              <w:t>calculation of net explosive quantity</w:t>
            </w:r>
          </w:p>
          <w:p w:rsidR="00000000" w:rsidRPr="00C57663" w:rsidP="00C57663">
            <w:pPr>
              <w:pStyle w:val="ListBullet"/>
            </w:pPr>
            <w:r w:rsidRPr="00C57663">
              <w:t>characteristics and limitations of purging equipment</w:t>
            </w:r>
          </w:p>
          <w:p w:rsidR="00000000" w:rsidRPr="00C57663" w:rsidP="00C57663">
            <w:pPr>
              <w:pStyle w:val="ListBullet"/>
            </w:pPr>
            <w:r w:rsidRPr="00C57663">
              <w:t>effects of environmental c</w:t>
            </w:r>
            <w:r w:rsidRPr="00C57663">
              <w:t>onditions</w:t>
            </w:r>
          </w:p>
          <w:p w:rsidR="00000000" w:rsidRPr="00C57663" w:rsidP="00C57663">
            <w:pPr>
              <w:pStyle w:val="ListBullet"/>
            </w:pPr>
            <w:r w:rsidRPr="00C57663">
              <w:t>gases used for purging</w:t>
            </w:r>
          </w:p>
          <w:p w:rsidR="00000000" w:rsidRPr="00C57663" w:rsidP="00C57663">
            <w:pPr>
              <w:pStyle w:val="ListBullet"/>
            </w:pPr>
            <w:r w:rsidRPr="00C57663">
              <w:t>operability of purging equipment</w:t>
            </w:r>
          </w:p>
          <w:p w:rsidR="00000000" w:rsidRPr="00C57663" w:rsidP="00C57663">
            <w:pPr>
              <w:pStyle w:val="ListBullet"/>
            </w:pPr>
            <w:r w:rsidRPr="00C57663">
              <w:t>organisational documentation requirements</w:t>
            </w:r>
          </w:p>
          <w:p w:rsidR="00000000" w:rsidRPr="00C57663" w:rsidP="00C57663">
            <w:pPr>
              <w:pStyle w:val="ListBullet"/>
            </w:pPr>
            <w:r w:rsidRPr="00C57663">
              <w:t>organisational safety policies and structures</w:t>
            </w:r>
          </w:p>
          <w:p w:rsidR="00000000" w:rsidP="00C57663">
            <w:pPr>
              <w:pStyle w:val="ListBullet"/>
              <w:rPr>
                <w:lang w:val="en-NZ"/>
              </w:rPr>
            </w:pPr>
            <w:r w:rsidRPr="00C57663">
              <w:t>organisational safety information sources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</w:p>
        </w:tc>
      </w:tr>
    </w:tbl>
    <w:p w:rsidR="00000000" w:rsidRPr="00C57663" w:rsidP="00C57663">
      <w:pPr>
        <w:pStyle w:val="BodyText"/>
      </w:pPr>
    </w:p>
    <w:p w:rsidR="00000000" w:rsidRPr="00C57663" w:rsidP="00C57663">
      <w:pPr>
        <w:pStyle w:val="AllowPageBreak"/>
      </w:pPr>
    </w:p>
    <w:p w:rsidR="00000000" w:rsidRPr="00C57663" w:rsidP="00C57663">
      <w:pPr>
        <w:pStyle w:val="Heading1"/>
      </w:pPr>
      <w:bookmarkStart w:id="10" w:name="O_121044"/>
      <w:bookmarkEnd w:id="10"/>
      <w:r w:rsidRPr="00C5766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t>Assessment must confirm the ability to comply with:</w:t>
            </w:r>
          </w:p>
          <w:p w:rsidR="00000000" w:rsidRPr="00C57663" w:rsidP="00C57663">
            <w:pPr>
              <w:pStyle w:val="ListBullet"/>
            </w:pPr>
            <w:r w:rsidRPr="00C57663">
              <w:t>organisational safety requirements</w:t>
            </w:r>
          </w:p>
          <w:p w:rsidR="00000000" w:rsidRPr="00C57663" w:rsidP="00C57663">
            <w:pPr>
              <w:pStyle w:val="ListBullet"/>
            </w:pPr>
            <w:r w:rsidRPr="00C57663">
              <w:t xml:space="preserve"> appropriate legislative and regulatory requirements.</w:t>
            </w:r>
          </w:p>
          <w:p w:rsidR="00000000" w:rsidRPr="00C57663" w:rsidP="00C57663">
            <w:pPr>
              <w:pStyle w:val="BodyText"/>
            </w:pPr>
            <w:r w:rsidRPr="00C57663">
              <w:t>Assessment must also confirm the ability to work safely within an explosive ordnance environment and to:</w:t>
            </w:r>
          </w:p>
          <w:p w:rsidR="00000000" w:rsidRPr="00C57663" w:rsidP="00C57663">
            <w:pPr>
              <w:pStyle w:val="ListBullet"/>
            </w:pPr>
            <w:r w:rsidRPr="00C57663">
              <w:t>calculate and apply net explosive quantity</w:t>
            </w:r>
          </w:p>
          <w:p w:rsidR="00000000" w:rsidRPr="00C57663" w:rsidP="00C57663">
            <w:pPr>
              <w:pStyle w:val="ListBullet"/>
            </w:pPr>
            <w:r w:rsidRPr="00C57663">
              <w:t>assess and apply compatibility</w:t>
            </w:r>
          </w:p>
          <w:p w:rsidR="00000000" w:rsidRPr="00C57663" w:rsidP="00C57663">
            <w:pPr>
              <w:pStyle w:val="ListBullet"/>
            </w:pPr>
            <w:r w:rsidRPr="00C57663">
              <w:t>maintain documentation.</w:t>
            </w:r>
          </w:p>
          <w:p w:rsidR="00000000" w:rsidRPr="00C57663" w:rsidP="00C57663">
            <w:pPr>
              <w:pStyle w:val="BodyText"/>
            </w:pPr>
            <w:r w:rsidRPr="00C57663">
              <w:rPr>
                <w:rStyle w:val="SpecialBold"/>
              </w:rPr>
              <w:t>Consistency in performance</w:t>
            </w:r>
          </w:p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>Competency should be demo</w:t>
            </w:r>
            <w:r w:rsidRPr="00C57663">
              <w:t>nstrated in a range of actual or simulated explosive ordnance contexts.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rPr>
                <w:rStyle w:val="SpecialBold"/>
              </w:rPr>
              <w:t>Context of assessment</w:t>
            </w:r>
          </w:p>
          <w:p w:rsidR="00000000" w:rsidRPr="00C57663" w:rsidP="00C57663">
            <w:pPr>
              <w:pStyle w:val="BodyText"/>
            </w:pPr>
            <w:r w:rsidRPr="00C57663">
              <w:t>Competency should be assessed in the workplac</w:t>
            </w:r>
            <w:r w:rsidRPr="00C57663">
              <w:t>e or in a simulated work environment, in accordance with all relevant legislation and organisation requirements.</w:t>
            </w:r>
          </w:p>
          <w:p w:rsidR="00000000" w:rsidRPr="00C57663" w:rsidP="00C57663">
            <w:pPr>
              <w:pStyle w:val="BodyText"/>
            </w:pPr>
            <w:r w:rsidRPr="00C57663">
              <w:rPr>
                <w:rStyle w:val="SpecialBold"/>
              </w:rPr>
              <w:t>Specific resources for assessment</w:t>
            </w:r>
          </w:p>
          <w:p w:rsidR="00000000" w:rsidRPr="00C57663" w:rsidP="00C57663">
            <w:pPr>
              <w:pStyle w:val="BodyText"/>
            </w:pPr>
            <w:r w:rsidRPr="00C57663">
              <w:t>Access is required to:</w:t>
            </w:r>
          </w:p>
          <w:p w:rsidR="00000000" w:rsidP="00C57663">
            <w:pPr>
              <w:pStyle w:val="ListBullet"/>
              <w:rPr>
                <w:lang w:val="en-NZ"/>
              </w:rPr>
            </w:pPr>
            <w:r w:rsidRPr="00C57663">
              <w:t>facilities and resources used in the storage, distribution or maintenance of explosiv</w:t>
            </w:r>
            <w:r w:rsidRPr="00C57663">
              <w:t>e ordnance, including a licensed explosive site.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Method of assessment</w:t>
            </w:r>
            <w:r w:rsidRPr="00C57663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t>This unit may be assessed with the following unit:</w:t>
            </w:r>
          </w:p>
          <w:p w:rsidR="00000000" w:rsidRPr="00C57663" w:rsidP="00C57663">
            <w:pPr>
              <w:pStyle w:val="ListBullet"/>
            </w:pPr>
            <w:r w:rsidRPr="00C57663">
              <w:t>PUADEFEO101D Work safely with explosive ordnance.</w:t>
            </w:r>
          </w:p>
          <w:p w:rsidR="00000000" w:rsidRPr="00C57663" w:rsidP="00C57663">
            <w:pPr>
              <w:pStyle w:val="BodyText"/>
            </w:pPr>
            <w:r w:rsidRPr="00C57663">
              <w:t>In a public safety envi</w:t>
            </w:r>
            <w:r w:rsidRPr="00C57663">
              <w:t>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C57663" w:rsidP="00C57663">
            <w:pPr>
              <w:pStyle w:val="BodyText"/>
            </w:pPr>
            <w:r w:rsidRPr="00C57663">
              <w:t xml:space="preserve">Assessment is completed using appropriately </w:t>
            </w:r>
            <w:r w:rsidRPr="00C57663">
              <w:t>qualified assessors who select the most appropriate method of assessment.</w:t>
            </w:r>
          </w:p>
          <w:p w:rsidR="00000000" w:rsidRPr="00C57663" w:rsidP="00C57663">
            <w:pPr>
              <w:pStyle w:val="BodyText"/>
            </w:pPr>
            <w:r w:rsidRPr="00C57663">
              <w:t>Assessment may occur in an operational environment or in an industry-approved simulated work environment. Forms of assessment that are typically used include:</w:t>
            </w:r>
          </w:p>
          <w:p w:rsidR="00000000" w:rsidRPr="00C57663" w:rsidP="00C57663">
            <w:pPr>
              <w:pStyle w:val="ListBullet"/>
            </w:pPr>
            <w:r w:rsidRPr="00C57663">
              <w:t>direct observation</w:t>
            </w:r>
          </w:p>
          <w:p w:rsidR="00000000" w:rsidRPr="00C57663" w:rsidP="00C57663">
            <w:pPr>
              <w:pStyle w:val="ListBullet"/>
            </w:pPr>
            <w:r w:rsidRPr="00C57663">
              <w:t>int</w:t>
            </w:r>
            <w:r w:rsidRPr="00C57663">
              <w:t>erviewing the candidate</w:t>
            </w:r>
          </w:p>
          <w:p w:rsidR="00000000" w:rsidRPr="00C57663" w:rsidP="00C57663">
            <w:pPr>
              <w:pStyle w:val="ListBullet"/>
            </w:pPr>
            <w:r w:rsidRPr="00C57663">
              <w:t>journals and workplace documentation</w:t>
            </w:r>
          </w:p>
          <w:p w:rsidR="00000000" w:rsidRPr="00C57663" w:rsidP="00C57663">
            <w:pPr>
              <w:pStyle w:val="ListBullet"/>
            </w:pPr>
            <w:r w:rsidRPr="00C57663">
              <w:t>third party reports from supervisors</w:t>
            </w:r>
          </w:p>
          <w:p w:rsidR="00000000" w:rsidRPr="00C57663" w:rsidP="00C57663">
            <w:pPr>
              <w:pStyle w:val="ListBullet"/>
            </w:pPr>
            <w:r w:rsidRPr="00C57663">
              <w:t>written or oral questions.</w:t>
            </w:r>
          </w:p>
        </w:tc>
      </w:tr>
    </w:tbl>
    <w:p w:rsidR="00000000" w:rsidRPr="00C57663" w:rsidP="00C57663">
      <w:pPr>
        <w:pStyle w:val="BodyText"/>
      </w:pPr>
    </w:p>
    <w:p w:rsidR="00000000" w:rsidRPr="00C57663" w:rsidP="00C57663">
      <w:pPr>
        <w:pStyle w:val="AllowPageBreak"/>
      </w:pPr>
    </w:p>
    <w:p w:rsidR="00000000" w:rsidRPr="00C57663" w:rsidP="00C57663">
      <w:pPr>
        <w:pStyle w:val="Heading1"/>
      </w:pPr>
      <w:bookmarkStart w:id="11" w:name="O_121045"/>
      <w:bookmarkEnd w:id="11"/>
      <w:r w:rsidRPr="00C5766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RANGE STATEMENT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 xml:space="preserve">The Range Statement relates to the Unit of Competency as a whole. It allows for different work environments and situations that may affect performance. </w:t>
            </w:r>
            <w:r w:rsidRPr="00C57663">
              <w:rPr>
                <w:rStyle w:val="BoldandItalics"/>
              </w:rPr>
              <w:t>Bold italicised</w:t>
            </w:r>
            <w:r w:rsidRPr="00C57663">
              <w:t xml:space="preserve"> wording in the Performance Criteria is detailed below.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Purging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t>Maintenance</w:t>
            </w:r>
            <w:r w:rsidRPr="00C57663">
              <w:t xml:space="preserve"> of specified pressures</w:t>
            </w:r>
          </w:p>
          <w:p w:rsidR="00000000" w:rsidRPr="00C57663" w:rsidP="00C57663">
            <w:pPr>
              <w:pStyle w:val="BodyText"/>
            </w:pPr>
            <w:r w:rsidRPr="00C57663">
              <w:t>Replacement of air with another gas</w:t>
            </w:r>
          </w:p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>Total evacuation of air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t>Defence organisation</w:t>
            </w:r>
          </w:p>
          <w:p w:rsidR="00000000" w:rsidRPr="00C57663" w:rsidP="00C57663">
            <w:pPr>
              <w:pStyle w:val="BodyText"/>
            </w:pPr>
            <w:r w:rsidRPr="00C57663">
              <w:t xml:space="preserve">Enterprises that work with explosive ordnance </w:t>
            </w:r>
          </w:p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>Other government departments or instrum</w:t>
            </w:r>
            <w:r w:rsidRPr="00C57663">
              <w:t>entalities that work with explosive ordnance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t>Technical drawings</w:t>
            </w:r>
          </w:p>
          <w:p w:rsidR="00000000" w:rsidRPr="00C57663" w:rsidP="00C57663">
            <w:pPr>
              <w:pStyle w:val="BodyText"/>
            </w:pPr>
            <w:r w:rsidRPr="00C57663">
              <w:t>Technical reference pamphlets</w:t>
            </w:r>
          </w:p>
          <w:p w:rsidR="00000000" w:rsidRPr="00C57663" w:rsidP="00C57663">
            <w:pPr>
              <w:pStyle w:val="BodyText"/>
            </w:pPr>
            <w:r w:rsidRPr="00C57663">
              <w:t>Orders and instructions</w:t>
            </w:r>
          </w:p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>Other publications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Containers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t>Missile containers</w:t>
            </w:r>
          </w:p>
          <w:p w:rsidR="00000000" w:rsidRPr="00C57663" w:rsidP="00C57663">
            <w:pPr>
              <w:pStyle w:val="BodyText"/>
            </w:pPr>
            <w:r w:rsidRPr="00C57663">
              <w:t>Torpedo containers</w:t>
            </w:r>
          </w:p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>Other pressurised conta</w:t>
            </w:r>
            <w:r w:rsidRPr="00C57663">
              <w:t>iners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Net explosive quantities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>The explosive capacity calculated in a wide range of activities related to the storage, distribution and maintenance of explosive ordnance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Compatibility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>Assessed in a wide range of activities related to the storage, distribution and maintenance of explosive ordnance and other hazardous materials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t>Air quality</w:t>
            </w:r>
          </w:p>
          <w:p w:rsidR="00000000" w:rsidRPr="00C57663" w:rsidP="00C57663">
            <w:pPr>
              <w:pStyle w:val="BodyText"/>
            </w:pPr>
            <w:r w:rsidRPr="00C57663">
              <w:t>Heat</w:t>
            </w:r>
          </w:p>
          <w:p w:rsidR="00000000" w:rsidRPr="00C57663" w:rsidP="00C57663">
            <w:pPr>
              <w:pStyle w:val="BodyText"/>
            </w:pPr>
            <w:r w:rsidRPr="00C57663">
              <w:t>Humidity</w:t>
            </w:r>
          </w:p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>Pressure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Monitoring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>Maintaining spe</w:t>
            </w:r>
            <w:r w:rsidRPr="00C57663">
              <w:t>cified pressures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>Forwarding explosive ordnance or containers for inspection, testing, maintenance, storage or issue, and may include some additional preparation such as packaging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  <w:r w:rsidRPr="00C57663">
              <w:t>Receipt and is</w:t>
            </w:r>
            <w:r w:rsidRPr="00C57663">
              <w:t>sue records</w:t>
            </w:r>
          </w:p>
          <w:p w:rsidR="00000000" w:rsidRPr="00C57663" w:rsidP="00C57663">
            <w:pPr>
              <w:pStyle w:val="BodyText"/>
            </w:pPr>
            <w:r w:rsidRPr="00C57663">
              <w:t>Timesheets</w:t>
            </w:r>
          </w:p>
          <w:p w:rsidR="00000000" w:rsidP="00C57663">
            <w:pPr>
              <w:pStyle w:val="BodyText"/>
              <w:rPr>
                <w:lang w:val="en-NZ"/>
              </w:rPr>
            </w:pPr>
            <w:r w:rsidRPr="00C57663">
              <w:t>Work records</w:t>
            </w:r>
          </w:p>
        </w:tc>
      </w:tr>
      <w:tr w:rsidTr="00CD2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663" w:rsidP="00C57663">
            <w:pPr>
              <w:pStyle w:val="BodyText"/>
            </w:pPr>
          </w:p>
        </w:tc>
      </w:tr>
    </w:tbl>
    <w:p w:rsidR="00000000" w:rsidRPr="00C57663" w:rsidP="00C57663">
      <w:pPr>
        <w:pStyle w:val="BodyText"/>
      </w:pPr>
    </w:p>
    <w:p w:rsidR="00000000" w:rsidRPr="00C57663" w:rsidP="00C57663">
      <w:pPr>
        <w:pStyle w:val="AllowPageBreak"/>
      </w:pPr>
    </w:p>
    <w:p w:rsidR="00000000" w:rsidRPr="00C57663" w:rsidP="00C57663">
      <w:pPr>
        <w:pStyle w:val="Heading1"/>
      </w:pPr>
      <w:bookmarkStart w:id="12" w:name="O_121046"/>
      <w:bookmarkEnd w:id="12"/>
      <w:r w:rsidRPr="00C57663">
        <w:t>Unit Sector(s)</w:t>
      </w:r>
    </w:p>
    <w:p w:rsidR="00000000" w:rsidRPr="00C57663" w:rsidP="00C57663">
      <w:pPr>
        <w:pStyle w:val="BodyText"/>
      </w:pPr>
      <w:r w:rsidRPr="00C57663">
        <w:t>Not applicable.</w:t>
      </w:r>
    </w:p>
    <w:p w:rsidR="00000000" w:rsidRPr="00C57663" w:rsidP="00C57663"/>
    <w:sectPr w:rsidSect="00C576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D2991" w:rsidP="00CD29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991" w:rsidP="00C57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D2991" w:rsidP="00C57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D2991" w:rsidP="00C5766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D2991" w:rsidP="00CD299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991" w:rsidP="00C57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PUADEFEO509D Perform purging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CD2991" w:rsidP="00C5766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2A5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E8E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57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663"/>
  </w:style>
  <w:style w:type="character" w:customStyle="1" w:styleId="Heading1Char">
    <w:name w:val="Heading 1 Char"/>
    <w:basedOn w:val="DefaultParagraphFont"/>
    <w:link w:val="Heading1"/>
    <w:rsid w:val="00C57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6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66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57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66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576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76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7663"/>
    <w:rPr>
      <w:b/>
      <w:spacing w:val="0"/>
    </w:rPr>
  </w:style>
  <w:style w:type="paragraph" w:styleId="Header">
    <w:name w:val="header"/>
    <w:basedOn w:val="Normal"/>
    <w:link w:val="HeaderChar"/>
    <w:rsid w:val="00C57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5766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57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5766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5766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57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66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5766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5766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57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57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6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7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66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66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57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6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7663"/>
    <w:rPr>
      <w:i/>
    </w:rPr>
  </w:style>
  <w:style w:type="paragraph" w:styleId="Caption">
    <w:name w:val="caption"/>
    <w:basedOn w:val="BodyText"/>
    <w:next w:val="Normal"/>
    <w:qFormat/>
    <w:rsid w:val="00C57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663"/>
  </w:style>
  <w:style w:type="paragraph" w:styleId="TableofFigures">
    <w:name w:val="table of figures"/>
    <w:basedOn w:val="Normal"/>
    <w:next w:val="Normal"/>
    <w:semiHidden/>
    <w:rsid w:val="00C57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663"/>
    <w:pPr>
      <w:numPr>
        <w:numId w:val="10"/>
      </w:numPr>
    </w:pPr>
  </w:style>
  <w:style w:type="character" w:customStyle="1" w:styleId="WingdingSymbols">
    <w:name w:val="Wingding Symbols"/>
    <w:rsid w:val="00C57663"/>
    <w:rPr>
      <w:rFonts w:ascii="Wingdings" w:hAnsi="Wingdings"/>
    </w:rPr>
  </w:style>
  <w:style w:type="paragraph" w:customStyle="1" w:styleId="TableHeading">
    <w:name w:val="Table Heading"/>
    <w:basedOn w:val="HeadingBase"/>
    <w:rsid w:val="00C57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663"/>
    <w:rPr>
      <w:color w:val="0033CC"/>
      <w:u w:val="none"/>
    </w:rPr>
  </w:style>
  <w:style w:type="paragraph" w:customStyle="1" w:styleId="BodyTextRight">
    <w:name w:val="Body Text Right"/>
    <w:basedOn w:val="BodyText"/>
    <w:rsid w:val="00C57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6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66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57663"/>
    <w:rPr>
      <w:sz w:val="32"/>
    </w:rPr>
  </w:style>
  <w:style w:type="paragraph" w:customStyle="1" w:styleId="HeadingProcedure">
    <w:name w:val="Heading Procedure"/>
    <w:basedOn w:val="HeadingBase"/>
    <w:next w:val="Normal"/>
    <w:rsid w:val="00C57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663"/>
    <w:pPr>
      <w:spacing w:before="60" w:after="60"/>
    </w:pPr>
  </w:style>
  <w:style w:type="paragraph" w:styleId="ListContinue">
    <w:name w:val="List Continue"/>
    <w:basedOn w:val="List"/>
    <w:rsid w:val="00C57663"/>
    <w:pPr>
      <w:ind w:firstLine="0"/>
    </w:pPr>
  </w:style>
  <w:style w:type="paragraph" w:customStyle="1" w:styleId="ListNote">
    <w:name w:val="List Note"/>
    <w:basedOn w:val="List"/>
    <w:rsid w:val="00C57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663"/>
    <w:rPr>
      <w:rFonts w:ascii="Courier New" w:hAnsi="Courier New"/>
    </w:rPr>
  </w:style>
  <w:style w:type="paragraph" w:customStyle="1" w:styleId="NoteBullet">
    <w:name w:val="Note Bullet"/>
    <w:basedOn w:val="Note"/>
    <w:rsid w:val="00C57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6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7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66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57663"/>
    <w:rPr>
      <w:b/>
      <w:smallCaps/>
    </w:rPr>
  </w:style>
  <w:style w:type="paragraph" w:customStyle="1" w:styleId="TableListNumber">
    <w:name w:val="Table List Number"/>
    <w:basedOn w:val="ListNumber"/>
    <w:rsid w:val="00C57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663"/>
    <w:pPr>
      <w:numPr>
        <w:numId w:val="8"/>
      </w:numPr>
    </w:pPr>
  </w:style>
  <w:style w:type="paragraph" w:customStyle="1" w:styleId="ListAlpha2">
    <w:name w:val="List Alpha 2"/>
    <w:basedOn w:val="List2"/>
    <w:rsid w:val="00C57663"/>
    <w:pPr>
      <w:numPr>
        <w:numId w:val="7"/>
      </w:numPr>
    </w:pPr>
  </w:style>
  <w:style w:type="paragraph" w:styleId="List3">
    <w:name w:val="List 3"/>
    <w:basedOn w:val="BodyText"/>
    <w:rsid w:val="00C57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6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663"/>
    <w:pPr>
      <w:numPr>
        <w:numId w:val="2"/>
      </w:numPr>
    </w:pPr>
  </w:style>
  <w:style w:type="paragraph" w:styleId="ListBullet5">
    <w:name w:val="List Bullet 5"/>
    <w:basedOn w:val="List5"/>
    <w:rsid w:val="00C57663"/>
    <w:pPr>
      <w:numPr>
        <w:numId w:val="3"/>
      </w:numPr>
    </w:pPr>
  </w:style>
  <w:style w:type="paragraph" w:styleId="ListContinue2">
    <w:name w:val="List Continue 2"/>
    <w:basedOn w:val="List2"/>
    <w:rsid w:val="00C57663"/>
    <w:pPr>
      <w:ind w:firstLine="0"/>
    </w:pPr>
  </w:style>
  <w:style w:type="paragraph" w:styleId="ListContinue3">
    <w:name w:val="List Continue 3"/>
    <w:basedOn w:val="List3"/>
    <w:rsid w:val="00C57663"/>
    <w:pPr>
      <w:ind w:left="1021" w:firstLine="0"/>
    </w:pPr>
  </w:style>
  <w:style w:type="paragraph" w:styleId="ListContinue4">
    <w:name w:val="List Continue 4"/>
    <w:basedOn w:val="List4"/>
    <w:rsid w:val="00C57663"/>
    <w:pPr>
      <w:ind w:firstLine="0"/>
    </w:pPr>
  </w:style>
  <w:style w:type="paragraph" w:styleId="ListContinue5">
    <w:name w:val="List Continue 5"/>
    <w:basedOn w:val="List5"/>
    <w:rsid w:val="00C57663"/>
    <w:pPr>
      <w:ind w:firstLine="0"/>
    </w:pPr>
  </w:style>
  <w:style w:type="paragraph" w:styleId="ListNumber3">
    <w:name w:val="List Number 3"/>
    <w:basedOn w:val="List3"/>
    <w:rsid w:val="00C57663"/>
    <w:pPr>
      <w:numPr>
        <w:numId w:val="4"/>
      </w:numPr>
    </w:pPr>
  </w:style>
  <w:style w:type="paragraph" w:styleId="ListNumber4">
    <w:name w:val="List Number 4"/>
    <w:basedOn w:val="List4"/>
    <w:rsid w:val="00C57663"/>
    <w:pPr>
      <w:numPr>
        <w:numId w:val="5"/>
      </w:numPr>
    </w:pPr>
  </w:style>
  <w:style w:type="paragraph" w:styleId="ListNumber5">
    <w:name w:val="List Number 5"/>
    <w:basedOn w:val="List5"/>
    <w:rsid w:val="00C57663"/>
    <w:pPr>
      <w:numPr>
        <w:numId w:val="6"/>
      </w:numPr>
    </w:pPr>
  </w:style>
  <w:style w:type="paragraph" w:styleId="BlockText">
    <w:name w:val="Block Text"/>
    <w:basedOn w:val="Normal"/>
    <w:rsid w:val="00C57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663"/>
    <w:rPr>
      <w:sz w:val="16"/>
      <w:vertAlign w:val="superscript"/>
    </w:rPr>
  </w:style>
  <w:style w:type="character" w:customStyle="1" w:styleId="Symbols">
    <w:name w:val="Symbols"/>
    <w:basedOn w:val="DefaultParagraphFont"/>
    <w:rsid w:val="00C57663"/>
    <w:rPr>
      <w:rFonts w:ascii="Symbol" w:hAnsi="Symbol"/>
    </w:rPr>
  </w:style>
  <w:style w:type="character" w:customStyle="1" w:styleId="MenuOptions">
    <w:name w:val="Menu Options"/>
    <w:basedOn w:val="DefaultParagraphFont"/>
    <w:rsid w:val="00C57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663"/>
    <w:rPr>
      <w:b/>
    </w:rPr>
  </w:style>
  <w:style w:type="character" w:customStyle="1" w:styleId="Underlined">
    <w:name w:val="Underlined"/>
    <w:basedOn w:val="DefaultParagraphFont"/>
    <w:rsid w:val="00C57663"/>
    <w:rPr>
      <w:u w:val="single"/>
    </w:rPr>
  </w:style>
  <w:style w:type="paragraph" w:customStyle="1" w:styleId="TableBodyTextRight">
    <w:name w:val="Table Body Text Right"/>
    <w:basedOn w:val="TableBodyText"/>
    <w:rsid w:val="00C57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663"/>
    <w:rPr>
      <w:sz w:val="18"/>
    </w:rPr>
  </w:style>
  <w:style w:type="paragraph" w:customStyle="1" w:styleId="BodySmallRight">
    <w:name w:val="Body Small Right"/>
    <w:basedOn w:val="BodyTextRight"/>
    <w:rsid w:val="00C57663"/>
    <w:rPr>
      <w:sz w:val="18"/>
      <w:szCs w:val="18"/>
    </w:rPr>
  </w:style>
  <w:style w:type="paragraph" w:customStyle="1" w:styleId="MarginEdition">
    <w:name w:val="Margin Edition"/>
    <w:basedOn w:val="MarginNote"/>
    <w:rsid w:val="00C57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663"/>
    <w:rPr>
      <w:sz w:val="2"/>
      <w:szCs w:val="2"/>
    </w:rPr>
  </w:style>
  <w:style w:type="character" w:customStyle="1" w:styleId="Small">
    <w:name w:val="Small"/>
    <w:basedOn w:val="DefaultParagraphFont"/>
    <w:rsid w:val="00C57663"/>
    <w:rPr>
      <w:sz w:val="16"/>
    </w:rPr>
  </w:style>
  <w:style w:type="paragraph" w:customStyle="1" w:styleId="WideTable">
    <w:name w:val="Wide Table"/>
    <w:basedOn w:val="Normal"/>
    <w:rsid w:val="00C57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663"/>
  </w:style>
  <w:style w:type="paragraph" w:styleId="Quote">
    <w:name w:val="Quote"/>
    <w:basedOn w:val="Heading1"/>
    <w:link w:val="QuoteChar"/>
    <w:qFormat/>
    <w:rsid w:val="00C57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663"/>
    <w:pPr>
      <w:pageBreakBefore/>
    </w:pPr>
  </w:style>
  <w:style w:type="paragraph" w:customStyle="1" w:styleId="Border">
    <w:name w:val="Border"/>
    <w:basedOn w:val="Normal"/>
    <w:qFormat/>
    <w:rsid w:val="00C57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66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57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663"/>
    <w:rPr>
      <w:u w:val="single"/>
    </w:rPr>
  </w:style>
  <w:style w:type="paragraph" w:styleId="BalloonText">
    <w:name w:val="Balloon Text"/>
    <w:basedOn w:val="Normal"/>
    <w:link w:val="BalloonTextChar"/>
    <w:rsid w:val="00C57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66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576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66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918</Words>
  <Characters>6089</Characters>
  <Application>Microsoft Office Word</Application>
  <DocSecurity>0</DocSecurity>
  <Lines>246</Lines>
  <Paragraphs>135</Paragraphs>
  <ScaleCrop>false</ScaleCrop>
  <Company>Author-it Software Corporation Ltd.</Company>
  <LinksUpToDate>false</LinksUpToDate>
  <CharactersWithSpaces>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PUADEFEO509D Perform purging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2012-05-26T04:18:00Z</dcterms:created>
  <dcterms:modified xsi:type="dcterms:W3CDTF">2012-05-26T04:18:00Z</dcterms:modified>
</cp:coreProperties>
</file>