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B0D" w:rsidP="00537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PUADEFEO502D Conduct external explosive ordnance maintenance</w:t>
      </w:r>
      <w:r>
        <w:fldChar w:fldCharType="end"/>
      </w:r>
    </w:p>
    <w:p w:rsidR="00537B0D" w:rsidP="00537B0D">
      <w:pPr>
        <w:pStyle w:val="Version"/>
        <w:sectPr w:rsidSect="00462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62D73" w:rsidP="00462D73">
      <w:pPr>
        <w:pStyle w:val="SuperHeading"/>
      </w:pPr>
      <w:r w:rsidRPr="00462D73">
        <w:t>PUADEFEO502D Conduct external explosive ordnance maintenance</w:t>
      </w:r>
    </w:p>
    <w:p w:rsidR="00000000" w:rsidRPr="00462D73" w:rsidP="00462D73">
      <w:pPr>
        <w:pStyle w:val="SuperHeading"/>
      </w:pPr>
    </w:p>
    <w:p w:rsidR="00000000" w:rsidRPr="00462D73" w:rsidP="00462D73">
      <w:pPr>
        <w:pStyle w:val="Heading1"/>
      </w:pPr>
      <w:bookmarkStart w:id="1" w:name="O_120987"/>
      <w:bookmarkEnd w:id="1"/>
      <w:r w:rsidRPr="00462D73">
        <w:t>Modification History</w:t>
      </w:r>
    </w:p>
    <w:p w:rsidR="00000000" w:rsidRPr="00462D73" w:rsidP="00462D73">
      <w:pPr>
        <w:pStyle w:val="BodyText"/>
      </w:pPr>
      <w:r w:rsidRPr="00462D73">
        <w:t>Not applicable.</w:t>
      </w: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2" w:name="O_120988"/>
      <w:bookmarkEnd w:id="2"/>
      <w:r w:rsidRPr="00462D7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This unit covers the competency required to conduct external maintenance on all types of</w:t>
            </w:r>
            <w:r w:rsidRPr="00462D73">
              <w:t xml:space="preserve"> explosive ordnance.</w:t>
            </w: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3" w:name="O_120989"/>
      <w:bookmarkEnd w:id="3"/>
      <w:r w:rsidRPr="00462D7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 xml:space="preserve">This competency normally applies to the individual who is required to conduct external maintenance on all types of explosive ordnance by the </w:t>
            </w:r>
            <w:r w:rsidRPr="00462D73">
              <w:t>removal of rust and contaminants, cleaning, painting and stencilling standard markings.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Maintenance is carried out on the explosive ordnance while monitoring the environmental conditions and fully adhering to occupational health and safety (OH&amp;S) requireme</w:t>
            </w:r>
            <w:r w:rsidRPr="00462D73">
              <w:t>nts. The unit only applies to the maintenance of explosive ordnance that does not require the removal of any explosive component.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4" w:name="O_120990"/>
      <w:bookmarkEnd w:id="4"/>
      <w:r w:rsidRPr="00462D73">
        <w:t>Licensing/Regulatory Information</w:t>
      </w:r>
    </w:p>
    <w:p w:rsidR="00000000" w:rsidRPr="00462D73" w:rsidP="00462D73">
      <w:pPr>
        <w:pStyle w:val="BodyText"/>
      </w:pPr>
      <w:r w:rsidRPr="00462D73">
        <w:t>Not applicable.</w:t>
      </w: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5" w:name="O_120991"/>
      <w:bookmarkEnd w:id="5"/>
      <w:r w:rsidRPr="00462D7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Pre-requisite Unit</w:t>
            </w:r>
            <w:r w:rsidRPr="00462D73">
              <w:t>/</w:t>
            </w:r>
            <w:r w:rsidRPr="00462D7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Nil</w:t>
            </w: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6" w:name="O_120992"/>
      <w:bookmarkEnd w:id="6"/>
      <w:r w:rsidRPr="00462D7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This unit contains employability skills.</w:t>
            </w: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7" w:name="O_120993"/>
      <w:bookmarkEnd w:id="7"/>
      <w:r w:rsidRPr="00462D7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Perform</w:t>
            </w:r>
            <w:r w:rsidRPr="00462D73">
              <w:t>ance Criteria describe the required performance needed to demonstrate achievement of the element. Where bold italicised text is used, further information is detailed in the Required Skills and Knowledge and/or the Range Statement. Assessment of performance</w:t>
            </w:r>
            <w:r w:rsidRPr="00462D73">
              <w:t xml:space="preserve"> is to be consistent with the Evidence Guide.</w:t>
            </w: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8" w:name="O_120994"/>
      <w:bookmarkEnd w:id="8"/>
      <w:r w:rsidRPr="00462D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PERFORMANCE CRITERIA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List"/>
              <w:rPr>
                <w:lang w:val="en-NZ"/>
              </w:rPr>
            </w:pPr>
            <w:r w:rsidRPr="00462D73">
              <w:t>1.</w:t>
            </w:r>
            <w:r w:rsidRPr="00462D73">
              <w:tab/>
            </w:r>
            <w:r w:rsidRPr="00462D73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List2"/>
            </w:pPr>
            <w:r w:rsidRPr="00462D73">
              <w:t>1.1</w:t>
            </w:r>
            <w:r w:rsidRPr="00462D73">
              <w:tab/>
            </w:r>
            <w:r w:rsidRPr="00462D73">
              <w:t>Requirement for external maintenance is identified from work requests/instructions and is confirmed</w:t>
            </w:r>
          </w:p>
          <w:p w:rsidR="00000000" w:rsidRPr="00462D73" w:rsidP="00462D73">
            <w:pPr>
              <w:pStyle w:val="List2"/>
            </w:pPr>
            <w:r w:rsidRPr="00462D73">
              <w:t>1.2</w:t>
            </w:r>
            <w:r w:rsidRPr="00462D73">
              <w:tab/>
              <w:t xml:space="preserve">OH&amp;S requirements, including those contained in </w:t>
            </w:r>
            <w:r w:rsidRPr="00462D73">
              <w:rPr>
                <w:rStyle w:val="BoldandItalics"/>
              </w:rPr>
              <w:t>organisational</w:t>
            </w:r>
            <w:r w:rsidRPr="00462D73">
              <w:t xml:space="preserve"> procedures, are applied throughout the operation</w:t>
            </w:r>
          </w:p>
          <w:p w:rsidR="00000000" w:rsidRPr="00462D73" w:rsidP="00462D73">
            <w:pPr>
              <w:pStyle w:val="List2"/>
            </w:pPr>
            <w:r w:rsidRPr="00462D73">
              <w:t>1.3</w:t>
            </w:r>
            <w:r w:rsidRPr="00462D73">
              <w:tab/>
            </w:r>
            <w:r w:rsidRPr="00462D73">
              <w:rPr>
                <w:rStyle w:val="BoldandItalics"/>
              </w:rPr>
              <w:t>Technical references</w:t>
            </w:r>
            <w:r w:rsidRPr="00462D73">
              <w:t xml:space="preserve">, tools, equipment and </w:t>
            </w:r>
            <w:r w:rsidRPr="00462D73">
              <w:rPr>
                <w:rStyle w:val="BoldandItalics"/>
              </w:rPr>
              <w:t>consumables</w:t>
            </w:r>
            <w:r w:rsidRPr="00462D73">
              <w:t xml:space="preserve"> required for the maintenance are identified, acquired and prepared in accordance with organisation procedures</w:t>
            </w:r>
          </w:p>
          <w:p w:rsidR="00000000" w:rsidRPr="00462D73" w:rsidP="00462D73">
            <w:pPr>
              <w:pStyle w:val="List2"/>
            </w:pPr>
            <w:r w:rsidRPr="00462D73">
              <w:t>1.4</w:t>
            </w:r>
            <w:r w:rsidRPr="00462D73">
              <w:tab/>
              <w:t>The explosive ordnance is acquired, identified and accounted for, moved or pre-positioned in preparation fo</w:t>
            </w:r>
            <w:r w:rsidRPr="00462D73">
              <w:t>r maintenance</w:t>
            </w:r>
          </w:p>
          <w:p w:rsidR="00000000" w:rsidP="00462D73">
            <w:pPr>
              <w:pStyle w:val="List2"/>
              <w:rPr>
                <w:lang w:val="en-NZ"/>
              </w:rPr>
            </w:pPr>
            <w:r w:rsidRPr="00462D73">
              <w:t>1.5</w:t>
            </w:r>
            <w:r w:rsidRPr="00462D73">
              <w:tab/>
            </w:r>
            <w:r w:rsidRPr="00462D73">
              <w:rPr>
                <w:rStyle w:val="BoldandItalics"/>
              </w:rPr>
              <w:t>Net explosive quantities</w:t>
            </w:r>
            <w:r w:rsidRPr="00462D73">
              <w:t xml:space="preserve"> and </w:t>
            </w:r>
            <w:r w:rsidRPr="00462D73">
              <w:rPr>
                <w:rStyle w:val="BoldandItalics"/>
              </w:rPr>
              <w:t>compatibility</w:t>
            </w:r>
            <w:r w:rsidRPr="00462D73">
              <w:t xml:space="preserve"> are identified, calculated and assessed and applied throughout the operation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List"/>
              <w:rPr>
                <w:lang w:val="en-NZ"/>
              </w:rPr>
            </w:pPr>
            <w:r w:rsidRPr="00462D73">
              <w:t>2.</w:t>
            </w:r>
            <w:r w:rsidRPr="00462D73">
              <w:tab/>
            </w:r>
            <w:r w:rsidRPr="00462D73">
              <w:rPr>
                <w:rStyle w:val="SpecialBold"/>
              </w:rPr>
              <w:t>Maintain explosive ordnance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List2"/>
            </w:pPr>
            <w:r w:rsidRPr="00462D73">
              <w:t>2.1</w:t>
            </w:r>
            <w:r w:rsidRPr="00462D73">
              <w:tab/>
              <w:t>Explosive ordnance is maintained in accordance with organisation policy and pro</w:t>
            </w:r>
            <w:r w:rsidRPr="00462D73">
              <w:t>cedures, and technical specifications</w:t>
            </w:r>
          </w:p>
          <w:p w:rsidR="00000000" w:rsidP="00462D73">
            <w:pPr>
              <w:pStyle w:val="List2"/>
              <w:rPr>
                <w:lang w:val="en-NZ"/>
              </w:rPr>
            </w:pPr>
            <w:r w:rsidRPr="00462D73">
              <w:t>2.2</w:t>
            </w:r>
            <w:r w:rsidRPr="00462D73">
              <w:tab/>
            </w:r>
            <w:r w:rsidRPr="00462D73">
              <w:rPr>
                <w:rStyle w:val="BoldandItalics"/>
              </w:rPr>
              <w:t>Environmental conditions</w:t>
            </w:r>
            <w:r w:rsidRPr="00462D73">
              <w:t xml:space="preserve"> are monitored and, where appropriate, maintained in accordance with organisation policy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List"/>
              <w:rPr>
                <w:lang w:val="en-NZ"/>
              </w:rPr>
            </w:pPr>
            <w:r w:rsidRPr="00462D73">
              <w:t>3.</w:t>
            </w:r>
            <w:r w:rsidRPr="00462D73">
              <w:tab/>
            </w:r>
            <w:r w:rsidRPr="00462D73">
              <w:rPr>
                <w:rStyle w:val="SpecialBold"/>
              </w:rPr>
              <w:t>Carry out post maintenance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List2"/>
            </w:pPr>
            <w:r w:rsidRPr="00462D73">
              <w:t>3.1</w:t>
            </w:r>
            <w:r w:rsidRPr="00462D73">
              <w:tab/>
            </w:r>
            <w:r w:rsidRPr="00462D73">
              <w:t>Explosive ordnance is processed in accordance with organisation procedures</w:t>
            </w:r>
          </w:p>
          <w:p w:rsidR="00000000" w:rsidRPr="00462D73" w:rsidP="00462D73">
            <w:pPr>
              <w:pStyle w:val="List2"/>
            </w:pPr>
            <w:r w:rsidRPr="00462D73">
              <w:t>3.2</w:t>
            </w:r>
            <w:r w:rsidRPr="00462D73">
              <w:tab/>
              <w:t>Housekeeping procedures are conducted in accordance with workshop requirements</w:t>
            </w:r>
          </w:p>
          <w:p w:rsidR="00000000" w:rsidP="00462D73">
            <w:pPr>
              <w:pStyle w:val="List2"/>
              <w:rPr>
                <w:lang w:val="en-NZ"/>
              </w:rPr>
            </w:pPr>
            <w:r w:rsidRPr="00462D73">
              <w:t>3.3</w:t>
            </w:r>
            <w:r w:rsidRPr="00462D73">
              <w:tab/>
            </w:r>
            <w:r w:rsidRPr="00462D73">
              <w:rPr>
                <w:rStyle w:val="BoldandItalics"/>
              </w:rPr>
              <w:t>Documentation and records</w:t>
            </w:r>
            <w:r w:rsidRPr="00462D73">
              <w:t xml:space="preserve"> are maintained in accordance with statutory, organisation and worksh</w:t>
            </w:r>
            <w:r w:rsidRPr="00462D73">
              <w:t>op requirements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9" w:name="O_120995"/>
      <w:bookmarkEnd w:id="9"/>
      <w:r w:rsidRPr="00462D7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REQUIRED SKILLS AND KNOWLEDGE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This describes the essential skills and knowledge and their level, required for this unit.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Required Skills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ListBullet"/>
            </w:pPr>
            <w:r w:rsidRPr="00462D73">
              <w:t>apply compatibility constraints</w:t>
            </w:r>
          </w:p>
          <w:p w:rsidR="00000000" w:rsidRPr="00462D73" w:rsidP="00462D73">
            <w:pPr>
              <w:pStyle w:val="ListBullet"/>
            </w:pPr>
            <w:r w:rsidRPr="00462D73">
              <w:t>apply safety policies and structures</w:t>
            </w:r>
          </w:p>
          <w:p w:rsidR="00000000" w:rsidRPr="00462D73" w:rsidP="00462D73">
            <w:pPr>
              <w:pStyle w:val="ListBullet"/>
            </w:pPr>
            <w:r w:rsidRPr="00462D73">
              <w:t>apply OH&amp;S requirements</w:t>
            </w:r>
          </w:p>
          <w:p w:rsidR="00000000" w:rsidRPr="00462D73" w:rsidP="00462D73">
            <w:pPr>
              <w:pStyle w:val="ListBullet"/>
            </w:pPr>
            <w:r w:rsidRPr="00462D73">
              <w:t>calculate net explosive quantity</w:t>
            </w:r>
          </w:p>
          <w:p w:rsidR="00000000" w:rsidRPr="00462D73" w:rsidP="00462D73">
            <w:pPr>
              <w:pStyle w:val="ListBullet"/>
            </w:pPr>
            <w:r w:rsidRPr="00462D73">
              <w:t>communicate orally and in writing</w:t>
            </w:r>
          </w:p>
          <w:p w:rsidR="00000000" w:rsidRPr="00462D73" w:rsidP="00462D73">
            <w:pPr>
              <w:pStyle w:val="ListBullet"/>
            </w:pPr>
            <w:r w:rsidRPr="00462D73">
              <w:t>maintain documentation</w:t>
            </w:r>
          </w:p>
          <w:p w:rsidR="00000000" w:rsidRPr="00462D73" w:rsidP="00462D73">
            <w:pPr>
              <w:pStyle w:val="ListBullet"/>
            </w:pPr>
            <w:r w:rsidRPr="00462D73">
              <w:t>monitor environmental conditions</w:t>
            </w:r>
          </w:p>
          <w:p w:rsidR="00000000" w:rsidP="00462D73">
            <w:pPr>
              <w:pStyle w:val="ListBullet"/>
              <w:rPr>
                <w:lang w:val="en-NZ"/>
              </w:rPr>
            </w:pPr>
            <w:r w:rsidRPr="00462D73">
              <w:t>read, access, interpret and apply technical instructions and drawings related to explosive ordnance maintenance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Required Knowledge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ListBullet"/>
            </w:pPr>
            <w:r w:rsidRPr="00462D73">
              <w:t>assessment of compatibility</w:t>
            </w:r>
          </w:p>
          <w:p w:rsidR="00000000" w:rsidRPr="00462D73" w:rsidP="00462D73">
            <w:pPr>
              <w:pStyle w:val="ListBullet"/>
            </w:pPr>
            <w:r w:rsidRPr="00462D73">
              <w:t>calculation of net explosive quantity</w:t>
            </w:r>
          </w:p>
          <w:p w:rsidR="00000000" w:rsidRPr="00462D73" w:rsidP="00462D73">
            <w:pPr>
              <w:pStyle w:val="ListBullet"/>
            </w:pPr>
            <w:r w:rsidRPr="00462D73">
              <w:t>characteristics and limitations of explosive ordnance to</w:t>
            </w:r>
            <w:r w:rsidRPr="00462D73">
              <w:t xml:space="preserve"> be maintained</w:t>
            </w:r>
          </w:p>
          <w:p w:rsidR="00000000" w:rsidRPr="00462D73" w:rsidP="00462D73">
            <w:pPr>
              <w:pStyle w:val="ListBullet"/>
            </w:pPr>
            <w:r w:rsidRPr="00462D73">
              <w:t>environmental constraints</w:t>
            </w:r>
          </w:p>
          <w:p w:rsidR="00000000" w:rsidRPr="00462D73" w:rsidP="00462D73">
            <w:pPr>
              <w:pStyle w:val="ListBullet"/>
            </w:pPr>
            <w:r w:rsidRPr="00462D73">
              <w:t>maintenance procedures</w:t>
            </w:r>
          </w:p>
          <w:p w:rsidR="00000000" w:rsidRPr="00462D73" w:rsidP="00462D73">
            <w:pPr>
              <w:pStyle w:val="ListBullet"/>
            </w:pPr>
            <w:r w:rsidRPr="00462D73">
              <w:t xml:space="preserve">organisational documentation requirements </w:t>
            </w:r>
          </w:p>
          <w:p w:rsidR="00000000" w:rsidRPr="00462D73" w:rsidP="00462D73">
            <w:pPr>
              <w:pStyle w:val="ListBullet"/>
            </w:pPr>
            <w:r w:rsidRPr="00462D73">
              <w:t>organisationalOH&amp;S requirements</w:t>
            </w:r>
          </w:p>
          <w:p w:rsidR="00000000" w:rsidP="00462D73">
            <w:pPr>
              <w:pStyle w:val="ListBullet"/>
              <w:rPr>
                <w:lang w:val="en-NZ"/>
              </w:rPr>
            </w:pPr>
            <w:r w:rsidRPr="00462D73">
              <w:t>organisational safety policies and structures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10" w:name="O_120996"/>
      <w:bookmarkEnd w:id="10"/>
      <w:r w:rsidRPr="00462D7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Assessment must confirm the ability to comply with:</w:t>
            </w:r>
          </w:p>
          <w:p w:rsidR="00000000" w:rsidRPr="00462D73" w:rsidP="00462D73">
            <w:pPr>
              <w:pStyle w:val="ListBullet"/>
            </w:pPr>
            <w:r w:rsidRPr="00462D73">
              <w:t>organisational safety requirements</w:t>
            </w:r>
          </w:p>
          <w:p w:rsidR="00000000" w:rsidRPr="00462D73" w:rsidP="00462D73">
            <w:pPr>
              <w:pStyle w:val="ListBullet"/>
            </w:pPr>
            <w:r w:rsidRPr="00462D73">
              <w:t>appropriate legislative and regulatory requirements.</w:t>
            </w:r>
          </w:p>
          <w:p w:rsidR="00000000" w:rsidRPr="00462D73" w:rsidP="00462D73">
            <w:pPr>
              <w:pStyle w:val="BodyText"/>
            </w:pPr>
            <w:r w:rsidRPr="00462D73">
              <w:t xml:space="preserve">Assessment must also </w:t>
            </w:r>
            <w:r w:rsidRPr="00462D73">
              <w:t>confirm the ability to work safely within an explosive ordnance environment and to:</w:t>
            </w:r>
          </w:p>
          <w:p w:rsidR="00000000" w:rsidRPr="00462D73" w:rsidP="00462D73">
            <w:pPr>
              <w:pStyle w:val="ListBullet"/>
            </w:pPr>
            <w:r w:rsidRPr="00462D73">
              <w:t>calculate and apply net explosive quantity</w:t>
            </w:r>
          </w:p>
          <w:p w:rsidR="00000000" w:rsidRPr="00462D73" w:rsidP="00462D73">
            <w:pPr>
              <w:pStyle w:val="ListBullet"/>
            </w:pPr>
            <w:r w:rsidRPr="00462D73">
              <w:t>assess and apply compatibility</w:t>
            </w:r>
          </w:p>
          <w:p w:rsidR="00000000" w:rsidRPr="00462D73" w:rsidP="00462D73">
            <w:pPr>
              <w:pStyle w:val="ListBullet"/>
            </w:pPr>
            <w:r w:rsidRPr="00462D73">
              <w:t>monitor and maintain environmental conditions</w:t>
            </w:r>
          </w:p>
          <w:p w:rsidR="00000000" w:rsidRPr="00462D73" w:rsidP="00462D73">
            <w:pPr>
              <w:pStyle w:val="ListBullet"/>
            </w:pPr>
            <w:r w:rsidRPr="00462D73">
              <w:t>process explosive ordnance</w:t>
            </w:r>
          </w:p>
          <w:p w:rsidR="00000000" w:rsidRPr="00462D73" w:rsidP="00462D73">
            <w:pPr>
              <w:pStyle w:val="ListBullet"/>
            </w:pPr>
            <w:r w:rsidRPr="00462D73">
              <w:t>maintain documentation.</w:t>
            </w:r>
          </w:p>
          <w:p w:rsidR="00000000" w:rsidRPr="00462D73" w:rsidP="00462D73">
            <w:pPr>
              <w:pStyle w:val="BodyText"/>
            </w:pPr>
            <w:r w:rsidRPr="00462D73">
              <w:rPr>
                <w:rStyle w:val="SpecialBold"/>
              </w:rPr>
              <w:t>Consistency in performance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Competency should be demonstrated in a range of actual or simulated explosive ordnance contexts.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rPr>
                <w:rStyle w:val="SpecialBold"/>
              </w:rPr>
              <w:t>Context of assessment</w:t>
            </w:r>
          </w:p>
          <w:p w:rsidR="00000000" w:rsidRPr="00462D73" w:rsidP="00462D73">
            <w:pPr>
              <w:pStyle w:val="BodyText"/>
            </w:pPr>
            <w:r w:rsidRPr="00462D73">
              <w:t>Competency should be assessed in the workplace or in a simulated work environment, in accordance with all relevant legislation and organisation requirements.</w:t>
            </w:r>
          </w:p>
          <w:p w:rsidR="00000000" w:rsidRPr="00462D73" w:rsidP="00462D73">
            <w:pPr>
              <w:pStyle w:val="BodyText"/>
            </w:pPr>
            <w:r w:rsidRPr="00462D73">
              <w:rPr>
                <w:rStyle w:val="SpecialBold"/>
              </w:rPr>
              <w:t>Specific resources for assessment</w:t>
            </w:r>
          </w:p>
          <w:p w:rsidR="00000000" w:rsidRPr="00462D73" w:rsidP="00462D73">
            <w:pPr>
              <w:pStyle w:val="BodyText"/>
            </w:pPr>
            <w:r w:rsidRPr="00462D73">
              <w:t>Access is required to:</w:t>
            </w:r>
          </w:p>
          <w:p w:rsidR="00000000" w:rsidP="00462D73">
            <w:pPr>
              <w:pStyle w:val="ListBullet"/>
              <w:rPr>
                <w:lang w:val="en-NZ"/>
              </w:rPr>
            </w:pPr>
            <w:r w:rsidRPr="00462D73">
              <w:t>facilities and resources used in the sto</w:t>
            </w:r>
            <w:r w:rsidRPr="00462D73">
              <w:t>rage, distribution or maintenance of explosive ordnance, including a licensed explosive site.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Method of assessment</w:t>
            </w:r>
            <w:r w:rsidRPr="00462D7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This unit may be assessed with the following unit:</w:t>
            </w:r>
          </w:p>
          <w:p w:rsidR="00000000" w:rsidRPr="00462D73" w:rsidP="00462D73">
            <w:pPr>
              <w:pStyle w:val="ListBullet"/>
            </w:pPr>
            <w:r w:rsidRPr="00462D73">
              <w:t>PUADEFEO101D Work safely with explosive ordnance.</w:t>
            </w:r>
          </w:p>
          <w:p w:rsidR="00000000" w:rsidRPr="00462D73" w:rsidP="00462D73">
            <w:pPr>
              <w:pStyle w:val="BodyText"/>
            </w:pPr>
            <w:r w:rsidRPr="00462D73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462D73" w:rsidP="00462D73">
            <w:pPr>
              <w:pStyle w:val="BodyText"/>
            </w:pPr>
            <w:r w:rsidRPr="00462D73">
              <w:t>Assessment is complet</w:t>
            </w:r>
            <w:r w:rsidRPr="00462D73">
              <w:t>ed using appropriately qualified assessors who select the most appropriate method of assessment.</w:t>
            </w:r>
          </w:p>
          <w:p w:rsidR="00000000" w:rsidRPr="00462D73" w:rsidP="00462D73">
            <w:pPr>
              <w:pStyle w:val="BodyText"/>
            </w:pPr>
            <w:r w:rsidRPr="00462D73">
              <w:t>Assessment may occur in an operational environment or in an industry-approved simulated work environment. Forms of assessment that are typically used include:</w:t>
            </w:r>
          </w:p>
          <w:p w:rsidR="00000000" w:rsidRPr="00462D73" w:rsidP="00462D73">
            <w:pPr>
              <w:pStyle w:val="ListBullet"/>
            </w:pPr>
            <w:r w:rsidRPr="00462D73">
              <w:t>direct observation</w:t>
            </w:r>
          </w:p>
          <w:p w:rsidR="00000000" w:rsidRPr="00462D73" w:rsidP="00462D73">
            <w:pPr>
              <w:pStyle w:val="ListBullet"/>
            </w:pPr>
            <w:r w:rsidRPr="00462D73">
              <w:t>interviewing the candidate</w:t>
            </w:r>
          </w:p>
          <w:p w:rsidR="00000000" w:rsidRPr="00462D73" w:rsidP="00462D73">
            <w:pPr>
              <w:pStyle w:val="ListBullet"/>
            </w:pPr>
            <w:r w:rsidRPr="00462D73">
              <w:t>journals and workplace documentation</w:t>
            </w:r>
          </w:p>
          <w:p w:rsidR="00000000" w:rsidRPr="00462D73" w:rsidP="00462D73">
            <w:pPr>
              <w:pStyle w:val="ListBullet"/>
            </w:pPr>
            <w:r w:rsidRPr="00462D73">
              <w:t>third party reports from supervisors</w:t>
            </w:r>
          </w:p>
          <w:p w:rsidR="00000000" w:rsidRPr="00462D73" w:rsidP="00462D73">
            <w:pPr>
              <w:pStyle w:val="ListBullet"/>
            </w:pPr>
            <w:r w:rsidRPr="00462D73">
              <w:t>written or oral questions.</w:t>
            </w: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11" w:name="O_120997"/>
      <w:bookmarkEnd w:id="11"/>
      <w:r w:rsidRPr="00462D7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RANGE STATEMENT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The Range Statement relates to the Unit of Comp</w:t>
            </w:r>
            <w:r w:rsidRPr="00462D73">
              <w:t xml:space="preserve">etency as a whole. It allows for different work environments and situations that may affect performance. </w:t>
            </w:r>
            <w:r w:rsidRPr="00462D73">
              <w:rPr>
                <w:rStyle w:val="BoldandItalics"/>
              </w:rPr>
              <w:t>Bold italicised</w:t>
            </w:r>
            <w:r w:rsidRPr="00462D73">
              <w:t xml:space="preserve"> wording in the Performance Criteria is detailed below.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Explosive ordnance external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Cleaning</w:t>
            </w:r>
          </w:p>
          <w:p w:rsidR="00000000" w:rsidRPr="00462D73" w:rsidP="00462D73">
            <w:pPr>
              <w:pStyle w:val="BodyText"/>
            </w:pPr>
            <w:r w:rsidRPr="00462D73">
              <w:t>Painting</w:t>
            </w:r>
          </w:p>
          <w:p w:rsidR="00000000" w:rsidRPr="00462D73" w:rsidP="00462D73">
            <w:pPr>
              <w:pStyle w:val="BodyText"/>
            </w:pPr>
            <w:r w:rsidRPr="00462D73">
              <w:t xml:space="preserve">Removal </w:t>
            </w:r>
            <w:r w:rsidRPr="00462D73">
              <w:t>of rust and contamination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Stencilling standard markings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Defence organisation</w:t>
            </w:r>
          </w:p>
          <w:p w:rsidR="00000000" w:rsidRPr="00462D73" w:rsidP="00462D73">
            <w:pPr>
              <w:pStyle w:val="BodyText"/>
            </w:pPr>
            <w:r w:rsidRPr="00462D73">
              <w:t>Enterprises that work with explosive ordnance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Other government departments or instrumentalities that work with explosive ordnance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Technical drawings</w:t>
            </w:r>
          </w:p>
          <w:p w:rsidR="00000000" w:rsidRPr="00462D73" w:rsidP="00462D73">
            <w:pPr>
              <w:pStyle w:val="BodyText"/>
            </w:pPr>
            <w:r w:rsidRPr="00462D73">
              <w:t>Technical reference pamphlets</w:t>
            </w:r>
          </w:p>
          <w:p w:rsidR="00000000" w:rsidRPr="00462D73" w:rsidP="00462D73">
            <w:pPr>
              <w:pStyle w:val="BodyText"/>
            </w:pPr>
            <w:r w:rsidRPr="00462D73">
              <w:t>Orders and instructions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Other publications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Consumables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Cleaning materials</w:t>
            </w:r>
          </w:p>
          <w:p w:rsidR="00000000" w:rsidRPr="00462D73" w:rsidP="00462D73">
            <w:pPr>
              <w:pStyle w:val="BodyText"/>
            </w:pPr>
            <w:r w:rsidRPr="00462D73">
              <w:t>Packaging materials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Paint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Explosive capacity calculat</w:t>
            </w:r>
            <w:r w:rsidRPr="00462D73">
              <w:t>ed in a wide range of activities related to the storage, distribution and maintenance of explosive ordnance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Assessed in a wide range of activities related to the storage, distribution and maintenance of explosive ordnance and other hazardous materials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>Heat</w:t>
            </w:r>
          </w:p>
          <w:p w:rsidR="00000000" w:rsidRPr="00462D73" w:rsidP="00462D73">
            <w:pPr>
              <w:pStyle w:val="BodyText"/>
            </w:pPr>
            <w:r w:rsidRPr="00462D73">
              <w:t>Humidity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Pressure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 xml:space="preserve">Passing for disposal </w:t>
            </w:r>
          </w:p>
          <w:p w:rsidR="00000000" w:rsidRPr="00462D73" w:rsidP="00462D73">
            <w:pPr>
              <w:pStyle w:val="BodyText"/>
            </w:pPr>
            <w:r w:rsidRPr="00462D73">
              <w:t>Prepa</w:t>
            </w:r>
            <w:r w:rsidRPr="00462D73">
              <w:t>ring for issue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Returning to storage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  <w:r w:rsidRPr="00462D73">
              <w:t xml:space="preserve">Receipt and issue records </w:t>
            </w:r>
          </w:p>
          <w:p w:rsidR="00000000" w:rsidRPr="00462D73" w:rsidP="00462D73">
            <w:pPr>
              <w:pStyle w:val="BodyText"/>
            </w:pPr>
            <w:r w:rsidRPr="00462D73">
              <w:t>Timesheets</w:t>
            </w:r>
          </w:p>
          <w:p w:rsidR="00000000" w:rsidP="00462D73">
            <w:pPr>
              <w:pStyle w:val="BodyText"/>
              <w:rPr>
                <w:lang w:val="en-NZ"/>
              </w:rPr>
            </w:pPr>
            <w:r w:rsidRPr="00462D73">
              <w:t>Work records</w:t>
            </w:r>
          </w:p>
        </w:tc>
      </w:tr>
      <w:tr w:rsidTr="00537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D73" w:rsidP="00462D73">
            <w:pPr>
              <w:pStyle w:val="BodyText"/>
            </w:pPr>
          </w:p>
        </w:tc>
      </w:tr>
    </w:tbl>
    <w:p w:rsidR="00000000" w:rsidRPr="00462D73" w:rsidP="00462D73">
      <w:pPr>
        <w:pStyle w:val="BodyText"/>
      </w:pPr>
    </w:p>
    <w:p w:rsidR="00000000" w:rsidRPr="00462D73" w:rsidP="00462D73">
      <w:pPr>
        <w:pStyle w:val="AllowPageBreak"/>
      </w:pPr>
    </w:p>
    <w:p w:rsidR="00000000" w:rsidRPr="00462D73" w:rsidP="00462D73">
      <w:pPr>
        <w:pStyle w:val="Heading1"/>
      </w:pPr>
      <w:bookmarkStart w:id="12" w:name="O_120998"/>
      <w:bookmarkEnd w:id="12"/>
      <w:r w:rsidRPr="00462D73">
        <w:t>Unit Sector(s)</w:t>
      </w:r>
    </w:p>
    <w:p w:rsidR="00000000" w:rsidRPr="00462D73" w:rsidP="00462D73">
      <w:pPr>
        <w:pStyle w:val="BodyText"/>
      </w:pPr>
      <w:r w:rsidRPr="00462D73">
        <w:t>Not applicable.</w:t>
      </w:r>
    </w:p>
    <w:p w:rsidR="00000000" w:rsidRPr="00462D73" w:rsidP="00462D73"/>
    <w:sectPr w:rsidSect="00462D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7B0D" w:rsidP="00537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0D" w:rsidP="00462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7B0D" w:rsidP="00462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37B0D" w:rsidP="00462D7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7B0D" w:rsidP="00537B0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0D" w:rsidP="00462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PUADEFEO502D Conduct external explosive ordnance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37B0D" w:rsidP="00462D7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6CC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D65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62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D73"/>
  </w:style>
  <w:style w:type="character" w:customStyle="1" w:styleId="Heading1Char">
    <w:name w:val="Heading 1 Char"/>
    <w:basedOn w:val="DefaultParagraphFont"/>
    <w:link w:val="Heading1"/>
    <w:rsid w:val="00462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D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D7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62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D7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62D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2D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2D73"/>
    <w:rPr>
      <w:b/>
      <w:spacing w:val="0"/>
    </w:rPr>
  </w:style>
  <w:style w:type="paragraph" w:styleId="Header">
    <w:name w:val="header"/>
    <w:basedOn w:val="Normal"/>
    <w:link w:val="HeaderChar"/>
    <w:rsid w:val="00462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62D7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2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62D7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62D7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2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D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2D7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2D7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62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2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D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2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2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2D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2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D7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62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D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2D73"/>
    <w:rPr>
      <w:i/>
    </w:rPr>
  </w:style>
  <w:style w:type="paragraph" w:styleId="Caption">
    <w:name w:val="caption"/>
    <w:basedOn w:val="BodyText"/>
    <w:next w:val="Normal"/>
    <w:qFormat/>
    <w:rsid w:val="00462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D73"/>
  </w:style>
  <w:style w:type="paragraph" w:styleId="TableofFigures">
    <w:name w:val="table of figures"/>
    <w:basedOn w:val="Normal"/>
    <w:next w:val="Normal"/>
    <w:semiHidden/>
    <w:rsid w:val="00462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D73"/>
    <w:pPr>
      <w:numPr>
        <w:numId w:val="10"/>
      </w:numPr>
    </w:pPr>
  </w:style>
  <w:style w:type="character" w:customStyle="1" w:styleId="WingdingSymbols">
    <w:name w:val="Wingding Symbols"/>
    <w:rsid w:val="00462D73"/>
    <w:rPr>
      <w:rFonts w:ascii="Wingdings" w:hAnsi="Wingdings"/>
    </w:rPr>
  </w:style>
  <w:style w:type="paragraph" w:customStyle="1" w:styleId="TableHeading">
    <w:name w:val="Table Heading"/>
    <w:basedOn w:val="HeadingBase"/>
    <w:rsid w:val="00462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D73"/>
    <w:rPr>
      <w:color w:val="0033CC"/>
      <w:u w:val="none"/>
    </w:rPr>
  </w:style>
  <w:style w:type="paragraph" w:customStyle="1" w:styleId="BodyTextRight">
    <w:name w:val="Body Text Right"/>
    <w:basedOn w:val="BodyText"/>
    <w:rsid w:val="00462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D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D7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62D73"/>
    <w:rPr>
      <w:sz w:val="32"/>
    </w:rPr>
  </w:style>
  <w:style w:type="paragraph" w:customStyle="1" w:styleId="HeadingProcedure">
    <w:name w:val="Heading Procedure"/>
    <w:basedOn w:val="HeadingBase"/>
    <w:next w:val="Normal"/>
    <w:rsid w:val="00462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D73"/>
    <w:pPr>
      <w:spacing w:before="60" w:after="60"/>
    </w:pPr>
  </w:style>
  <w:style w:type="paragraph" w:styleId="ListContinue">
    <w:name w:val="List Continue"/>
    <w:basedOn w:val="List"/>
    <w:rsid w:val="00462D73"/>
    <w:pPr>
      <w:ind w:firstLine="0"/>
    </w:pPr>
  </w:style>
  <w:style w:type="paragraph" w:customStyle="1" w:styleId="ListNote">
    <w:name w:val="List Note"/>
    <w:basedOn w:val="List"/>
    <w:rsid w:val="00462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D73"/>
    <w:rPr>
      <w:rFonts w:ascii="Courier New" w:hAnsi="Courier New"/>
    </w:rPr>
  </w:style>
  <w:style w:type="paragraph" w:customStyle="1" w:styleId="NoteBullet">
    <w:name w:val="Note Bullet"/>
    <w:basedOn w:val="Note"/>
    <w:rsid w:val="00462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D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2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D7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62D73"/>
    <w:rPr>
      <w:b/>
      <w:smallCaps/>
    </w:rPr>
  </w:style>
  <w:style w:type="paragraph" w:customStyle="1" w:styleId="TableListNumber">
    <w:name w:val="Table List Number"/>
    <w:basedOn w:val="ListNumber"/>
    <w:rsid w:val="00462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D73"/>
    <w:pPr>
      <w:numPr>
        <w:numId w:val="8"/>
      </w:numPr>
    </w:pPr>
  </w:style>
  <w:style w:type="paragraph" w:customStyle="1" w:styleId="ListAlpha2">
    <w:name w:val="List Alpha 2"/>
    <w:basedOn w:val="List2"/>
    <w:rsid w:val="00462D73"/>
    <w:pPr>
      <w:numPr>
        <w:numId w:val="7"/>
      </w:numPr>
    </w:pPr>
  </w:style>
  <w:style w:type="paragraph" w:styleId="List3">
    <w:name w:val="List 3"/>
    <w:basedOn w:val="BodyText"/>
    <w:rsid w:val="00462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D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D73"/>
    <w:pPr>
      <w:numPr>
        <w:numId w:val="2"/>
      </w:numPr>
    </w:pPr>
  </w:style>
  <w:style w:type="paragraph" w:styleId="ListBullet5">
    <w:name w:val="List Bullet 5"/>
    <w:basedOn w:val="List5"/>
    <w:rsid w:val="00462D73"/>
    <w:pPr>
      <w:numPr>
        <w:numId w:val="3"/>
      </w:numPr>
    </w:pPr>
  </w:style>
  <w:style w:type="paragraph" w:styleId="ListContinue2">
    <w:name w:val="List Continue 2"/>
    <w:basedOn w:val="List2"/>
    <w:rsid w:val="00462D73"/>
    <w:pPr>
      <w:ind w:firstLine="0"/>
    </w:pPr>
  </w:style>
  <w:style w:type="paragraph" w:styleId="ListContinue3">
    <w:name w:val="List Continue 3"/>
    <w:basedOn w:val="List3"/>
    <w:rsid w:val="00462D73"/>
    <w:pPr>
      <w:ind w:left="1021" w:firstLine="0"/>
    </w:pPr>
  </w:style>
  <w:style w:type="paragraph" w:styleId="ListContinue4">
    <w:name w:val="List Continue 4"/>
    <w:basedOn w:val="List4"/>
    <w:rsid w:val="00462D73"/>
    <w:pPr>
      <w:ind w:firstLine="0"/>
    </w:pPr>
  </w:style>
  <w:style w:type="paragraph" w:styleId="ListContinue5">
    <w:name w:val="List Continue 5"/>
    <w:basedOn w:val="List5"/>
    <w:rsid w:val="00462D73"/>
    <w:pPr>
      <w:ind w:firstLine="0"/>
    </w:pPr>
  </w:style>
  <w:style w:type="paragraph" w:styleId="ListNumber3">
    <w:name w:val="List Number 3"/>
    <w:basedOn w:val="List3"/>
    <w:rsid w:val="00462D73"/>
    <w:pPr>
      <w:numPr>
        <w:numId w:val="4"/>
      </w:numPr>
    </w:pPr>
  </w:style>
  <w:style w:type="paragraph" w:styleId="ListNumber4">
    <w:name w:val="List Number 4"/>
    <w:basedOn w:val="List4"/>
    <w:rsid w:val="00462D73"/>
    <w:pPr>
      <w:numPr>
        <w:numId w:val="5"/>
      </w:numPr>
    </w:pPr>
  </w:style>
  <w:style w:type="paragraph" w:styleId="ListNumber5">
    <w:name w:val="List Number 5"/>
    <w:basedOn w:val="List5"/>
    <w:rsid w:val="00462D73"/>
    <w:pPr>
      <w:numPr>
        <w:numId w:val="6"/>
      </w:numPr>
    </w:pPr>
  </w:style>
  <w:style w:type="paragraph" w:styleId="BlockText">
    <w:name w:val="Block Text"/>
    <w:basedOn w:val="Normal"/>
    <w:rsid w:val="00462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D73"/>
    <w:rPr>
      <w:sz w:val="16"/>
      <w:vertAlign w:val="superscript"/>
    </w:rPr>
  </w:style>
  <w:style w:type="character" w:customStyle="1" w:styleId="Symbols">
    <w:name w:val="Symbols"/>
    <w:basedOn w:val="DefaultParagraphFont"/>
    <w:rsid w:val="00462D73"/>
    <w:rPr>
      <w:rFonts w:ascii="Symbol" w:hAnsi="Symbol"/>
    </w:rPr>
  </w:style>
  <w:style w:type="character" w:customStyle="1" w:styleId="MenuOptions">
    <w:name w:val="Menu Options"/>
    <w:basedOn w:val="DefaultParagraphFont"/>
    <w:rsid w:val="00462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D73"/>
    <w:rPr>
      <w:b/>
    </w:rPr>
  </w:style>
  <w:style w:type="character" w:customStyle="1" w:styleId="Underlined">
    <w:name w:val="Underlined"/>
    <w:basedOn w:val="DefaultParagraphFont"/>
    <w:rsid w:val="00462D73"/>
    <w:rPr>
      <w:u w:val="single"/>
    </w:rPr>
  </w:style>
  <w:style w:type="paragraph" w:customStyle="1" w:styleId="TableBodyTextRight">
    <w:name w:val="Table Body Text Right"/>
    <w:basedOn w:val="TableBodyText"/>
    <w:rsid w:val="00462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D73"/>
    <w:rPr>
      <w:sz w:val="18"/>
    </w:rPr>
  </w:style>
  <w:style w:type="paragraph" w:customStyle="1" w:styleId="BodySmallRight">
    <w:name w:val="Body Small Right"/>
    <w:basedOn w:val="BodyTextRight"/>
    <w:rsid w:val="00462D73"/>
    <w:rPr>
      <w:sz w:val="18"/>
      <w:szCs w:val="18"/>
    </w:rPr>
  </w:style>
  <w:style w:type="paragraph" w:customStyle="1" w:styleId="MarginEdition">
    <w:name w:val="Margin Edition"/>
    <w:basedOn w:val="MarginNote"/>
    <w:rsid w:val="00462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D73"/>
    <w:rPr>
      <w:sz w:val="2"/>
      <w:szCs w:val="2"/>
    </w:rPr>
  </w:style>
  <w:style w:type="character" w:customStyle="1" w:styleId="Small">
    <w:name w:val="Small"/>
    <w:basedOn w:val="DefaultParagraphFont"/>
    <w:rsid w:val="00462D73"/>
    <w:rPr>
      <w:sz w:val="16"/>
    </w:rPr>
  </w:style>
  <w:style w:type="paragraph" w:customStyle="1" w:styleId="WideTable">
    <w:name w:val="Wide Table"/>
    <w:basedOn w:val="Normal"/>
    <w:rsid w:val="00462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D73"/>
  </w:style>
  <w:style w:type="paragraph" w:styleId="Quote">
    <w:name w:val="Quote"/>
    <w:basedOn w:val="Heading1"/>
    <w:link w:val="QuoteChar"/>
    <w:qFormat/>
    <w:rsid w:val="00462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D73"/>
    <w:pPr>
      <w:pageBreakBefore/>
    </w:pPr>
  </w:style>
  <w:style w:type="paragraph" w:customStyle="1" w:styleId="Border">
    <w:name w:val="Border"/>
    <w:basedOn w:val="Normal"/>
    <w:qFormat/>
    <w:rsid w:val="00462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D7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62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D73"/>
    <w:rPr>
      <w:u w:val="single"/>
    </w:rPr>
  </w:style>
  <w:style w:type="paragraph" w:styleId="BalloonText">
    <w:name w:val="Balloon Text"/>
    <w:basedOn w:val="Normal"/>
    <w:link w:val="BalloonTextChar"/>
    <w:rsid w:val="00462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D7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62D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D7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890</Words>
  <Characters>5989</Characters>
  <Application>Microsoft Office Word</Application>
  <DocSecurity>0</DocSecurity>
  <Lines>241</Lines>
  <Paragraphs>130</Paragraphs>
  <ScaleCrop>false</ScaleCrop>
  <Company>Author-it Software Corporation Ltd.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PUADEFEO502D Conduct external explosive ordnance maintenance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2012-05-26T04:18:00Z</dcterms:created>
  <dcterms:modified xsi:type="dcterms:W3CDTF">2012-05-26T04:18:00Z</dcterms:modified>
</cp:coreProperties>
</file>