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6AE" w:rsidP="004936AE">
      <w:pPr>
        <w:pStyle w:val="Title"/>
      </w:pPr>
      <w:r>
        <w:fldChar w:fldCharType="begin"/>
      </w:r>
      <w:r>
        <w:instrText xml:space="preserve"> TITLE   \* MERGEFORMAT </w:instrText>
      </w:r>
      <w:r>
        <w:fldChar w:fldCharType="separate"/>
      </w:r>
      <w:r>
        <w:t>PUADEFEO301D Package ammunition</w:t>
      </w:r>
      <w:r>
        <w:fldChar w:fldCharType="end"/>
      </w:r>
    </w:p>
    <w:p w:rsidR="004936AE" w:rsidP="004936AE">
      <w:pPr>
        <w:pStyle w:val="Version"/>
        <w:sectPr w:rsidSect="00A370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70D3" w:rsidP="00A370D3">
      <w:pPr>
        <w:pStyle w:val="SuperHeading"/>
      </w:pPr>
      <w:r w:rsidRPr="00A370D3">
        <w:t>PUADEFEO301D Package ammunition</w:t>
      </w:r>
    </w:p>
    <w:p w:rsidR="00000000" w:rsidRPr="00A370D3" w:rsidP="00A370D3">
      <w:pPr>
        <w:pStyle w:val="SuperHeading"/>
      </w:pPr>
    </w:p>
    <w:p w:rsidR="00000000" w:rsidRPr="00A370D3" w:rsidP="00A370D3">
      <w:pPr>
        <w:pStyle w:val="Heading1"/>
      </w:pPr>
      <w:bookmarkStart w:id="1" w:name="O_120927"/>
      <w:bookmarkEnd w:id="1"/>
      <w:r w:rsidRPr="00A370D3">
        <w:t>Modification History</w:t>
      </w:r>
    </w:p>
    <w:p w:rsidR="00000000" w:rsidRPr="00A370D3" w:rsidP="00A370D3">
      <w:pPr>
        <w:pStyle w:val="BodyText"/>
      </w:pPr>
      <w:r w:rsidRPr="00A370D3">
        <w:t>Not applicable.</w:t>
      </w:r>
    </w:p>
    <w:p w:rsidR="00000000" w:rsidRPr="00A370D3" w:rsidP="00A370D3">
      <w:pPr>
        <w:pStyle w:val="AllowPageBreak"/>
      </w:pPr>
    </w:p>
    <w:p w:rsidR="00000000" w:rsidRPr="00A370D3" w:rsidP="00A370D3">
      <w:pPr>
        <w:pStyle w:val="Heading1"/>
      </w:pPr>
      <w:bookmarkStart w:id="2" w:name="O_120928"/>
      <w:bookmarkEnd w:id="2"/>
      <w:r w:rsidRPr="00A370D3">
        <w:t>Unit Descriptor</w:t>
      </w:r>
    </w:p>
    <w:tbl>
      <w:tblPr>
        <w:tblW w:w="0" w:type="auto"/>
        <w:tblLayout w:type="fixed"/>
        <w:tblCellMar>
          <w:left w:w="62" w:type="dxa"/>
          <w:right w:w="62" w:type="dxa"/>
        </w:tblCellMar>
        <w:tblLook w:val="0000"/>
      </w:tblPr>
      <w:tblGrid>
        <w:gridCol w:w="3060"/>
        <w:gridCol w:w="5580"/>
      </w:tblGrid>
      <w:tr w:rsidTr="004936A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370D3" w:rsidP="00A370D3">
            <w:pPr>
              <w:pStyle w:val="BodyText"/>
            </w:pPr>
            <w:r w:rsidRPr="00A370D3">
              <w:t>This unit covers the competency required to package ammunition, explosive ordnance and explosive components for trans</w:t>
            </w:r>
            <w:r w:rsidRPr="00A370D3">
              <w:t>portation and storage.</w:t>
            </w:r>
          </w:p>
        </w:tc>
      </w:tr>
    </w:tbl>
    <w:p w:rsidR="00000000" w:rsidRPr="00A370D3" w:rsidP="00A370D3">
      <w:pPr>
        <w:pStyle w:val="BodyText"/>
      </w:pPr>
    </w:p>
    <w:p w:rsidR="00000000" w:rsidRPr="00A370D3" w:rsidP="00A370D3">
      <w:pPr>
        <w:pStyle w:val="AllowPageBreak"/>
      </w:pPr>
    </w:p>
    <w:p w:rsidR="00000000" w:rsidRPr="00A370D3" w:rsidP="00A370D3">
      <w:pPr>
        <w:pStyle w:val="Heading1"/>
      </w:pPr>
      <w:bookmarkStart w:id="3" w:name="O_120929"/>
      <w:bookmarkEnd w:id="3"/>
      <w:r w:rsidRPr="00A370D3">
        <w:t>Application of the Unit</w:t>
      </w:r>
    </w:p>
    <w:tbl>
      <w:tblPr>
        <w:tblW w:w="0" w:type="auto"/>
        <w:tblLayout w:type="fixed"/>
        <w:tblCellMar>
          <w:left w:w="62" w:type="dxa"/>
          <w:right w:w="62" w:type="dxa"/>
        </w:tblCellMar>
        <w:tblLook w:val="0000"/>
      </w:tblPr>
      <w:tblGrid>
        <w:gridCol w:w="3060"/>
        <w:gridCol w:w="5580"/>
      </w:tblGrid>
      <w:tr w:rsidTr="004936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370D3" w:rsidP="00A370D3">
            <w:pPr>
              <w:pStyle w:val="BodyText"/>
            </w:pPr>
            <w:r w:rsidRPr="00A370D3">
              <w:t xml:space="preserve">This competency normally applies to the individual who is required to prepare, package and finalise documentation for ammunition, explosive </w:t>
            </w:r>
            <w:r w:rsidRPr="00A370D3">
              <w:t>ordnance and explosive components for the purpose of transportation and storage, where packaging includes painting, stencilling, marking, sealing strapping, vacuum evacuation and labelling.</w:t>
            </w:r>
          </w:p>
          <w:p w:rsidR="00000000" w:rsidP="00A370D3">
            <w:pPr>
              <w:pStyle w:val="BodyText"/>
              <w:rPr>
                <w:lang w:val="en-NZ"/>
              </w:rPr>
            </w:pPr>
            <w:r w:rsidRPr="00A370D3">
              <w:t>The unit requires the individual to calculate net explosive quanti</w:t>
            </w:r>
            <w:r w:rsidRPr="00A370D3">
              <w:t>ty, apply compatibility constraints, mark the packaging with internationally recognised coding and maintain a range of documentation.</w:t>
            </w:r>
          </w:p>
        </w:tc>
      </w:tr>
      <w:tr w:rsidTr="004936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370D3" w:rsidP="00A370D3">
            <w:pPr>
              <w:pStyle w:val="BodyText"/>
            </w:pPr>
          </w:p>
        </w:tc>
      </w:tr>
    </w:tbl>
    <w:p w:rsidR="00000000" w:rsidRPr="00A370D3" w:rsidP="00A370D3">
      <w:pPr>
        <w:pStyle w:val="BodyText"/>
      </w:pPr>
    </w:p>
    <w:p w:rsidR="00000000" w:rsidRPr="00A370D3" w:rsidP="00A370D3">
      <w:pPr>
        <w:pStyle w:val="AllowPageBreak"/>
      </w:pPr>
    </w:p>
    <w:p w:rsidR="00000000" w:rsidRPr="00A370D3" w:rsidP="00A370D3">
      <w:pPr>
        <w:pStyle w:val="Heading1"/>
      </w:pPr>
      <w:bookmarkStart w:id="4" w:name="O_120930"/>
      <w:bookmarkEnd w:id="4"/>
      <w:r w:rsidRPr="00A370D3">
        <w:t>Licensing/Regulatory Information</w:t>
      </w:r>
    </w:p>
    <w:p w:rsidR="00000000" w:rsidRPr="00A370D3" w:rsidP="00A370D3">
      <w:pPr>
        <w:pStyle w:val="BodyText"/>
      </w:pPr>
      <w:r w:rsidRPr="00A370D3">
        <w:t>Not applicable.</w:t>
      </w:r>
    </w:p>
    <w:p w:rsidR="00000000" w:rsidRPr="00A370D3" w:rsidP="00A370D3">
      <w:pPr>
        <w:pStyle w:val="AllowPageBreak"/>
      </w:pPr>
    </w:p>
    <w:p w:rsidR="00000000" w:rsidRPr="00A370D3" w:rsidP="00A370D3">
      <w:pPr>
        <w:pStyle w:val="Heading1"/>
      </w:pPr>
      <w:bookmarkStart w:id="5" w:name="O_120932"/>
      <w:bookmarkEnd w:id="5"/>
      <w:r w:rsidRPr="00A370D3">
        <w:t>Pre-Requisites</w:t>
      </w:r>
    </w:p>
    <w:tbl>
      <w:tblPr>
        <w:tblW w:w="0" w:type="auto"/>
        <w:tblLayout w:type="fixed"/>
        <w:tblCellMar>
          <w:left w:w="62" w:type="dxa"/>
          <w:right w:w="62" w:type="dxa"/>
        </w:tblCellMar>
        <w:tblLook w:val="0000"/>
      </w:tblPr>
      <w:tblGrid>
        <w:gridCol w:w="3060"/>
        <w:gridCol w:w="5580"/>
      </w:tblGrid>
      <w:tr w:rsidTr="004936A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rPr>
                <w:rStyle w:val="SpecialBold"/>
              </w:rPr>
              <w:t>Pre-requisite Unit</w:t>
            </w:r>
            <w:r w:rsidRPr="00A370D3">
              <w:t>/</w:t>
            </w:r>
            <w:r w:rsidRPr="00A370D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370D3" w:rsidP="00A370D3">
            <w:pPr>
              <w:pStyle w:val="BodyText"/>
            </w:pPr>
            <w:r w:rsidRPr="00A370D3">
              <w:t>Nil</w:t>
            </w:r>
          </w:p>
        </w:tc>
      </w:tr>
    </w:tbl>
    <w:p w:rsidR="00000000" w:rsidRPr="00A370D3" w:rsidP="00A370D3">
      <w:pPr>
        <w:pStyle w:val="BodyText"/>
      </w:pPr>
    </w:p>
    <w:p w:rsidR="00000000" w:rsidRPr="00A370D3" w:rsidP="00A370D3">
      <w:pPr>
        <w:pStyle w:val="AllowPageBreak"/>
      </w:pPr>
    </w:p>
    <w:p w:rsidR="00000000" w:rsidRPr="00A370D3" w:rsidP="00A370D3">
      <w:pPr>
        <w:pStyle w:val="Heading1"/>
      </w:pPr>
      <w:bookmarkStart w:id="6" w:name="O_120931"/>
      <w:bookmarkEnd w:id="6"/>
      <w:r w:rsidRPr="00A370D3">
        <w:t>Employability Skills Information</w:t>
      </w:r>
    </w:p>
    <w:tbl>
      <w:tblPr>
        <w:tblW w:w="0" w:type="auto"/>
        <w:tblLayout w:type="fixed"/>
        <w:tblCellMar>
          <w:left w:w="62" w:type="dxa"/>
          <w:right w:w="62" w:type="dxa"/>
        </w:tblCellMar>
        <w:tblLook w:val="0000"/>
      </w:tblPr>
      <w:tblGrid>
        <w:gridCol w:w="3060"/>
        <w:gridCol w:w="5580"/>
      </w:tblGrid>
      <w:tr w:rsidTr="004936A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A370D3" w:rsidP="00A370D3">
            <w:pPr>
              <w:pStyle w:val="BodyText"/>
            </w:pPr>
            <w:r w:rsidRPr="00A370D3">
              <w:t>This unit contains employability skills.</w:t>
            </w:r>
          </w:p>
        </w:tc>
      </w:tr>
    </w:tbl>
    <w:p w:rsidR="00000000" w:rsidRPr="00A370D3" w:rsidP="00A370D3">
      <w:pPr>
        <w:pStyle w:val="BodyText"/>
      </w:pPr>
    </w:p>
    <w:p w:rsidR="00000000" w:rsidRPr="00A370D3" w:rsidP="00A370D3">
      <w:pPr>
        <w:pStyle w:val="AllowPageBreak"/>
      </w:pPr>
    </w:p>
    <w:p w:rsidR="00000000" w:rsidRPr="00A370D3" w:rsidP="00A370D3">
      <w:pPr>
        <w:pStyle w:val="Heading1"/>
      </w:pPr>
      <w:bookmarkStart w:id="7" w:name="O_120933"/>
      <w:bookmarkEnd w:id="7"/>
      <w:r w:rsidRPr="00A370D3">
        <w:t>Elements and Performance Criteria Pre-Content</w:t>
      </w:r>
    </w:p>
    <w:tbl>
      <w:tblPr>
        <w:tblW w:w="0" w:type="auto"/>
        <w:tblLayout w:type="fixed"/>
        <w:tblCellMar>
          <w:left w:w="62" w:type="dxa"/>
          <w:right w:w="62" w:type="dxa"/>
        </w:tblCellMar>
        <w:tblLook w:val="0000"/>
      </w:tblPr>
      <w:tblGrid>
        <w:gridCol w:w="3060"/>
        <w:gridCol w:w="5580"/>
      </w:tblGrid>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r w:rsidRPr="00A370D3">
              <w:t>Perfo</w:t>
            </w:r>
            <w:r w:rsidRPr="00A370D3">
              <w:t>rmance Criteria describe the required performance needed to demonstrate achievement of the element. Where bold italicised text is used, further information is detailed in the Required Skills and Knowledge and/or the Range Statement. Assessment of performan</w:t>
            </w:r>
            <w:r w:rsidRPr="00A370D3">
              <w:t>ce is to be consistent with the Evidence Guide.</w:t>
            </w:r>
          </w:p>
        </w:tc>
      </w:tr>
    </w:tbl>
    <w:p w:rsidR="00000000" w:rsidRPr="00A370D3" w:rsidP="00A370D3">
      <w:pPr>
        <w:pStyle w:val="BodyText"/>
      </w:pPr>
    </w:p>
    <w:p w:rsidR="00000000" w:rsidRPr="00A370D3" w:rsidP="00A370D3">
      <w:pPr>
        <w:pStyle w:val="AllowPageBreak"/>
      </w:pPr>
    </w:p>
    <w:p w:rsidR="00000000" w:rsidRPr="00A370D3" w:rsidP="00A370D3">
      <w:pPr>
        <w:pStyle w:val="Heading1"/>
      </w:pPr>
      <w:bookmarkStart w:id="8" w:name="O_120934"/>
      <w:bookmarkEnd w:id="8"/>
      <w:r w:rsidRPr="00A370D3">
        <w:t>Elements and Performance Criteria</w:t>
      </w:r>
    </w:p>
    <w:tbl>
      <w:tblPr>
        <w:tblW w:w="0" w:type="auto"/>
        <w:tblLayout w:type="fixed"/>
        <w:tblCellMar>
          <w:left w:w="62" w:type="dxa"/>
          <w:right w:w="62" w:type="dxa"/>
        </w:tblCellMar>
        <w:tblLook w:val="0000"/>
      </w:tblPr>
      <w:tblGrid>
        <w:gridCol w:w="3060"/>
        <w:gridCol w:w="5580"/>
      </w:tblGrid>
      <w:tr w:rsidTr="004936A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370D3" w:rsidP="00A370D3">
            <w:pPr>
              <w:pStyle w:val="BodyText"/>
            </w:pPr>
            <w:r w:rsidRPr="00A370D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rPr>
                <w:rStyle w:val="SpecialBold"/>
              </w:rPr>
              <w:t>PERFORMANCE CRITERIA</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List"/>
              <w:rPr>
                <w:lang w:val="en-NZ"/>
              </w:rPr>
            </w:pPr>
            <w:r w:rsidRPr="00A370D3">
              <w:t>1.</w:t>
            </w:r>
            <w:r w:rsidRPr="00A370D3">
              <w:tab/>
            </w:r>
            <w:r w:rsidRPr="00A370D3">
              <w:rPr>
                <w:rStyle w:val="SpecialBold"/>
              </w:rPr>
              <w:t>Prepare for packaging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List2"/>
            </w:pPr>
            <w:r w:rsidRPr="00A370D3">
              <w:t>1.1</w:t>
            </w:r>
            <w:r w:rsidRPr="00A370D3">
              <w:tab/>
            </w:r>
            <w:r w:rsidRPr="00A370D3">
              <w:rPr>
                <w:rStyle w:val="BoldandItalics"/>
              </w:rPr>
              <w:t>Packaging requirements</w:t>
            </w:r>
            <w:r w:rsidRPr="00A370D3">
              <w:t xml:space="preserve"> are identified from work </w:t>
            </w:r>
            <w:r w:rsidRPr="00A370D3">
              <w:t>requests/instructions and confirmed with relevant personnel</w:t>
            </w:r>
          </w:p>
          <w:p w:rsidR="00000000" w:rsidRPr="00A370D3" w:rsidP="00A370D3">
            <w:pPr>
              <w:pStyle w:val="List2"/>
            </w:pPr>
            <w:r w:rsidRPr="00A370D3">
              <w:t>1.2</w:t>
            </w:r>
            <w:r w:rsidRPr="00A370D3">
              <w:tab/>
              <w:t xml:space="preserve">Occupational health and safety (OH&amp;S) requirements, including those contained in </w:t>
            </w:r>
            <w:r w:rsidRPr="00A370D3">
              <w:rPr>
                <w:rStyle w:val="BoldandItalics"/>
              </w:rPr>
              <w:t>organisational</w:t>
            </w:r>
            <w:r w:rsidRPr="00A370D3">
              <w:t xml:space="preserve"> procedures, are applied throughout the operation</w:t>
            </w:r>
          </w:p>
          <w:p w:rsidR="00000000" w:rsidRPr="00A370D3" w:rsidP="00A370D3">
            <w:pPr>
              <w:pStyle w:val="List2"/>
            </w:pPr>
            <w:r w:rsidRPr="00A370D3">
              <w:t>1.3</w:t>
            </w:r>
            <w:r w:rsidRPr="00A370D3">
              <w:tab/>
            </w:r>
            <w:r w:rsidRPr="00A370D3">
              <w:rPr>
                <w:rStyle w:val="BoldandItalics"/>
              </w:rPr>
              <w:t>Technical references</w:t>
            </w:r>
            <w:r w:rsidRPr="00A370D3">
              <w:t>, tools, equipment, consumables and packaging components are identified, acquired and prepared in accordance with organisational procedures</w:t>
            </w:r>
          </w:p>
          <w:p w:rsidR="00000000" w:rsidRPr="00A370D3" w:rsidP="00A370D3">
            <w:pPr>
              <w:pStyle w:val="List2"/>
            </w:pPr>
            <w:r w:rsidRPr="00A370D3">
              <w:t>1.4</w:t>
            </w:r>
            <w:r w:rsidRPr="00A370D3">
              <w:tab/>
            </w:r>
            <w:r w:rsidRPr="00A370D3">
              <w:rPr>
                <w:rStyle w:val="BoldandItalics"/>
              </w:rPr>
              <w:t>Net explosive quantities</w:t>
            </w:r>
            <w:r w:rsidRPr="00A370D3">
              <w:t xml:space="preserve"> and </w:t>
            </w:r>
            <w:r w:rsidRPr="00A370D3">
              <w:rPr>
                <w:rStyle w:val="BoldandItalics"/>
              </w:rPr>
              <w:t>compatibility</w:t>
            </w:r>
            <w:r w:rsidRPr="00A370D3">
              <w:t xml:space="preserve"> are identified, calculated, analysed and applied throughout the opera</w:t>
            </w:r>
            <w:r w:rsidRPr="00A370D3">
              <w:t>tion</w:t>
            </w:r>
          </w:p>
          <w:p w:rsidR="00000000" w:rsidP="00A370D3">
            <w:pPr>
              <w:pStyle w:val="List2"/>
              <w:rPr>
                <w:lang w:val="en-NZ"/>
              </w:rPr>
            </w:pPr>
            <w:r w:rsidRPr="00A370D3">
              <w:t>1.5</w:t>
            </w:r>
            <w:r w:rsidRPr="00A370D3">
              <w:tab/>
            </w:r>
            <w:r w:rsidRPr="00A370D3">
              <w:rPr>
                <w:rStyle w:val="BoldandItalics"/>
              </w:rPr>
              <w:t>Environmental conditions</w:t>
            </w:r>
            <w:r w:rsidRPr="00A370D3">
              <w:t xml:space="preserve"> are monitored and maintained in accordance with organisational policy</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370D3">
            <w:pPr>
              <w:pStyle w:val="BodyText"/>
              <w:rPr>
                <w:lang w:val="en-NZ"/>
              </w:rPr>
            </w:pP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List"/>
              <w:rPr>
                <w:lang w:val="en-NZ"/>
              </w:rPr>
            </w:pPr>
            <w:r w:rsidRPr="00A370D3">
              <w:t>2.</w:t>
            </w:r>
            <w:r w:rsidRPr="00A370D3">
              <w:tab/>
            </w:r>
            <w:r w:rsidRPr="00A370D3">
              <w:rPr>
                <w:rStyle w:val="SpecialBold"/>
              </w:rPr>
              <w:t>Pack ammunition</w:t>
            </w:r>
            <w:r w:rsidRPr="00A370D3">
              <w:t xml:space="preserve">/ </w:t>
            </w:r>
            <w:r w:rsidRPr="00A370D3">
              <w:rPr>
                <w:rStyle w:val="SpecialBold"/>
              </w:rPr>
              <w:t>explosive ordnance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List2"/>
            </w:pPr>
            <w:r w:rsidRPr="00A370D3">
              <w:t>2.1</w:t>
            </w:r>
            <w:r w:rsidRPr="00A370D3">
              <w:tab/>
              <w:t xml:space="preserve">Ammunition/explosive ordnance or explosive components are identified and </w:t>
            </w:r>
            <w:r w:rsidRPr="00A370D3">
              <w:rPr>
                <w:rStyle w:val="BoldandItalics"/>
              </w:rPr>
              <w:t>prepared</w:t>
            </w:r>
            <w:r w:rsidRPr="00A370D3">
              <w:t xml:space="preserve"> for packaging in accord</w:t>
            </w:r>
            <w:r w:rsidRPr="00A370D3">
              <w:t>ance with organisational policy and procedures</w:t>
            </w:r>
          </w:p>
          <w:p w:rsidR="00000000" w:rsidRPr="00A370D3" w:rsidP="00A370D3">
            <w:pPr>
              <w:pStyle w:val="List2"/>
            </w:pPr>
            <w:r w:rsidRPr="00A370D3">
              <w:t>2.2</w:t>
            </w:r>
            <w:r w:rsidRPr="00A370D3">
              <w:tab/>
              <w:t>Ammunition/explosive ordnance or explosive components are packaged in accordance with technical instructions, technical drawings and organisational procedures</w:t>
            </w:r>
          </w:p>
          <w:p w:rsidR="00000000" w:rsidRPr="00A370D3" w:rsidP="00A370D3">
            <w:pPr>
              <w:pStyle w:val="List2"/>
            </w:pPr>
            <w:r w:rsidRPr="00A370D3">
              <w:t>2.3</w:t>
            </w:r>
            <w:r w:rsidRPr="00A370D3">
              <w:tab/>
              <w:t>Emergency and contingency procedures are a</w:t>
            </w:r>
            <w:r w:rsidRPr="00A370D3">
              <w:t>pplied in accordance with organisational policy</w:t>
            </w:r>
          </w:p>
          <w:p w:rsidR="00000000" w:rsidRPr="00A370D3" w:rsidP="00A370D3">
            <w:pPr>
              <w:pStyle w:val="List2"/>
            </w:pPr>
            <w:r w:rsidRPr="00A370D3">
              <w:t>2.4</w:t>
            </w:r>
            <w:r w:rsidRPr="00A370D3">
              <w:tab/>
              <w:t>Packaging is prepared and marked in accordance with statutory and organisational requirements</w:t>
            </w:r>
          </w:p>
          <w:p w:rsidR="00000000" w:rsidRPr="00A370D3" w:rsidP="00A370D3">
            <w:pPr>
              <w:pStyle w:val="List2"/>
            </w:pPr>
            <w:r w:rsidRPr="00A370D3">
              <w:t>2.5</w:t>
            </w:r>
            <w:r w:rsidRPr="00A370D3">
              <w:tab/>
              <w:t>Unit load is assembled and prepared in accordance with shipping/storing requirements and organisational pr</w:t>
            </w:r>
            <w:r w:rsidRPr="00A370D3">
              <w:t>ocedures</w:t>
            </w:r>
          </w:p>
          <w:p w:rsidR="00000000" w:rsidP="00A370D3">
            <w:pPr>
              <w:pStyle w:val="List2"/>
              <w:rPr>
                <w:lang w:val="en-NZ"/>
              </w:rPr>
            </w:pPr>
            <w:r w:rsidRPr="00A370D3">
              <w:t>2.6</w:t>
            </w:r>
            <w:r w:rsidRPr="00A370D3">
              <w:tab/>
              <w:t xml:space="preserve">Relevant </w:t>
            </w:r>
            <w:r w:rsidRPr="00A370D3">
              <w:rPr>
                <w:rStyle w:val="BoldandItalics"/>
              </w:rPr>
              <w:t>calculations</w:t>
            </w:r>
            <w:r w:rsidRPr="00A370D3">
              <w:t xml:space="preserve"> are carried out and recorded</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370D3">
            <w:pPr>
              <w:pStyle w:val="BodyText"/>
              <w:rPr>
                <w:lang w:val="en-NZ"/>
              </w:rPr>
            </w:pP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List"/>
              <w:rPr>
                <w:lang w:val="en-NZ"/>
              </w:rPr>
            </w:pPr>
            <w:r w:rsidRPr="00A370D3">
              <w:t>3.</w:t>
            </w:r>
            <w:r w:rsidRPr="00A370D3">
              <w:tab/>
            </w:r>
            <w:r w:rsidRPr="00A370D3">
              <w:rPr>
                <w:rStyle w:val="SpecialBold"/>
              </w:rPr>
              <w:t>Finalise packaging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List2"/>
            </w:pPr>
            <w:r w:rsidRPr="00A370D3">
              <w:t>3.1</w:t>
            </w:r>
            <w:r w:rsidRPr="00A370D3">
              <w:tab/>
              <w:t>Equipment/tools are maintained in accordance with organisational policy and procedures</w:t>
            </w:r>
          </w:p>
          <w:p w:rsidR="00000000" w:rsidP="00A370D3">
            <w:pPr>
              <w:pStyle w:val="List2"/>
              <w:rPr>
                <w:lang w:val="en-NZ"/>
              </w:rPr>
            </w:pPr>
            <w:r w:rsidRPr="00A370D3">
              <w:t>3.2</w:t>
            </w:r>
            <w:r w:rsidRPr="00A370D3">
              <w:tab/>
            </w:r>
            <w:r w:rsidRPr="00A370D3">
              <w:rPr>
                <w:rStyle w:val="BoldandItalics"/>
              </w:rPr>
              <w:t>Documentation and records</w:t>
            </w:r>
            <w:r w:rsidRPr="00A370D3">
              <w:t xml:space="preserve"> </w:t>
            </w:r>
            <w:r w:rsidRPr="00A370D3">
              <w:t>are maintained in accordance with statutory, organisational and workshop requirements</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p>
        </w:tc>
      </w:tr>
    </w:tbl>
    <w:p w:rsidR="00000000" w:rsidRPr="00A370D3" w:rsidP="00A370D3">
      <w:pPr>
        <w:pStyle w:val="BodyText"/>
      </w:pPr>
    </w:p>
    <w:p w:rsidR="00000000" w:rsidRPr="00A370D3" w:rsidP="00A370D3">
      <w:pPr>
        <w:pStyle w:val="AllowPageBreak"/>
      </w:pPr>
    </w:p>
    <w:p w:rsidR="00000000" w:rsidRPr="00A370D3" w:rsidP="00A370D3">
      <w:pPr>
        <w:pStyle w:val="Heading1"/>
      </w:pPr>
      <w:bookmarkStart w:id="9" w:name="O_120935"/>
      <w:bookmarkEnd w:id="9"/>
      <w:r w:rsidRPr="00A370D3">
        <w:t>Required Skills and Knowledge</w:t>
      </w:r>
    </w:p>
    <w:tbl>
      <w:tblPr>
        <w:tblW w:w="0" w:type="auto"/>
        <w:tblLayout w:type="fixed"/>
        <w:tblCellMar>
          <w:left w:w="62" w:type="dxa"/>
          <w:right w:w="62" w:type="dxa"/>
        </w:tblCellMar>
        <w:tblLook w:val="0000"/>
      </w:tblPr>
      <w:tblGrid>
        <w:gridCol w:w="8640"/>
      </w:tblGrid>
      <w:tr w:rsidTr="004936A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rPr>
                <w:rStyle w:val="SpecialBold"/>
              </w:rPr>
              <w:t>REQUIRED SKILLS AND KNOWLEDGE</w:t>
            </w:r>
          </w:p>
        </w:tc>
      </w:tr>
      <w:tr w:rsidTr="004936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t>This describes the essential skills and knowledge and their level, required for this unit.</w:t>
            </w:r>
          </w:p>
        </w:tc>
      </w:tr>
      <w:tr w:rsidTr="004936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rPr>
                <w:rStyle w:val="SpecialBold"/>
              </w:rPr>
              <w:t>Required Skills</w:t>
            </w:r>
          </w:p>
        </w:tc>
      </w:tr>
      <w:tr w:rsidTr="004936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370D3" w:rsidP="00A370D3">
            <w:pPr>
              <w:pStyle w:val="ListBullet"/>
            </w:pPr>
            <w:r w:rsidRPr="00A370D3">
              <w:t>apply colour coding, markings, stencilling and labels</w:t>
            </w:r>
          </w:p>
          <w:p w:rsidR="00000000" w:rsidRPr="00A370D3" w:rsidP="00A370D3">
            <w:pPr>
              <w:pStyle w:val="ListBullet"/>
            </w:pPr>
            <w:r w:rsidRPr="00A370D3">
              <w:t>apply compatibility constraints</w:t>
            </w:r>
          </w:p>
          <w:p w:rsidR="00000000" w:rsidRPr="00A370D3" w:rsidP="00A370D3">
            <w:pPr>
              <w:pStyle w:val="ListBullet"/>
            </w:pPr>
            <w:r w:rsidRPr="00A370D3">
              <w:t>apply environmental constraints</w:t>
            </w:r>
          </w:p>
          <w:p w:rsidR="00000000" w:rsidRPr="00A370D3" w:rsidP="00A370D3">
            <w:pPr>
              <w:pStyle w:val="ListBullet"/>
            </w:pPr>
            <w:r w:rsidRPr="00A370D3">
              <w:t>apply moisture absorption pr</w:t>
            </w:r>
            <w:r w:rsidRPr="00A370D3">
              <w:t>ocedures</w:t>
            </w:r>
          </w:p>
          <w:p w:rsidR="00000000" w:rsidRPr="00A370D3" w:rsidP="00A370D3">
            <w:pPr>
              <w:pStyle w:val="ListBullet"/>
            </w:pPr>
            <w:r w:rsidRPr="00A370D3">
              <w:t>apply relevant OH&amp;S requirements</w:t>
            </w:r>
          </w:p>
          <w:p w:rsidR="00000000" w:rsidRPr="00A370D3" w:rsidP="00A370D3">
            <w:pPr>
              <w:pStyle w:val="ListBullet"/>
            </w:pPr>
            <w:r w:rsidRPr="00A370D3">
              <w:t>apply operational safety</w:t>
            </w:r>
          </w:p>
          <w:p w:rsidR="00000000" w:rsidRPr="00A370D3" w:rsidP="00A370D3">
            <w:pPr>
              <w:pStyle w:val="ListBullet"/>
            </w:pPr>
            <w:r w:rsidRPr="00A370D3">
              <w:t>apply sealing procedures</w:t>
            </w:r>
          </w:p>
          <w:p w:rsidR="00000000" w:rsidRPr="00A370D3" w:rsidP="00A370D3">
            <w:pPr>
              <w:pStyle w:val="ListBullet"/>
            </w:pPr>
            <w:r w:rsidRPr="00A370D3">
              <w:t>calculate and maintain net explosive quantity</w:t>
            </w:r>
          </w:p>
          <w:p w:rsidR="00000000" w:rsidRPr="00A370D3" w:rsidP="00A370D3">
            <w:pPr>
              <w:pStyle w:val="ListBullet"/>
            </w:pPr>
            <w:r w:rsidRPr="00A370D3">
              <w:t>calculate weight, volume and dimensions</w:t>
            </w:r>
          </w:p>
          <w:p w:rsidR="00000000" w:rsidRPr="00A370D3" w:rsidP="00A370D3">
            <w:pPr>
              <w:pStyle w:val="ListBullet"/>
            </w:pPr>
            <w:r w:rsidRPr="00A370D3">
              <w:t>identify ammunition/explosive ordnance and packaging materials</w:t>
            </w:r>
          </w:p>
          <w:p w:rsidR="00000000" w:rsidRPr="00A370D3" w:rsidP="00A370D3">
            <w:pPr>
              <w:pStyle w:val="ListBullet"/>
            </w:pPr>
            <w:r w:rsidRPr="00A370D3">
              <w:t xml:space="preserve">maintain documentation </w:t>
            </w:r>
          </w:p>
          <w:p w:rsidR="00000000" w:rsidRPr="00A370D3" w:rsidP="00A370D3">
            <w:pPr>
              <w:pStyle w:val="ListBullet"/>
            </w:pPr>
            <w:r w:rsidRPr="00A370D3">
              <w:t>package ammunition/explosive ordnance</w:t>
            </w:r>
          </w:p>
          <w:p w:rsidR="00000000" w:rsidRPr="00A370D3" w:rsidP="00A370D3">
            <w:pPr>
              <w:pStyle w:val="ListBullet"/>
            </w:pPr>
            <w:r w:rsidRPr="00A370D3">
              <w:t>read, access, interpret and apply technical instructions and drawings related to packaging of ammunition/explosive ordnance</w:t>
            </w:r>
          </w:p>
          <w:p w:rsidR="00000000" w:rsidRPr="00A370D3" w:rsidP="00A370D3">
            <w:pPr>
              <w:pStyle w:val="ListBullet"/>
            </w:pPr>
            <w:r w:rsidRPr="00A370D3">
              <w:t>purge ammunition and package</w:t>
            </w:r>
          </w:p>
          <w:p w:rsidR="00000000" w:rsidP="00A370D3">
            <w:pPr>
              <w:pStyle w:val="ListBullet"/>
              <w:rPr>
                <w:lang w:val="en-NZ"/>
              </w:rPr>
            </w:pPr>
            <w:r w:rsidRPr="00A370D3">
              <w:t>use relevant tools and equipment</w:t>
            </w:r>
          </w:p>
        </w:tc>
      </w:tr>
      <w:tr w:rsidTr="004936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rPr>
                <w:rStyle w:val="SpecialBold"/>
              </w:rPr>
              <w:t>Require</w:t>
            </w:r>
            <w:r w:rsidRPr="00A370D3">
              <w:rPr>
                <w:rStyle w:val="SpecialBold"/>
              </w:rPr>
              <w:t>d Knowledge</w:t>
            </w:r>
          </w:p>
        </w:tc>
      </w:tr>
      <w:tr w:rsidTr="004936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370D3" w:rsidP="00A370D3">
            <w:pPr>
              <w:pStyle w:val="ListBullet"/>
            </w:pPr>
            <w:r w:rsidRPr="00A370D3">
              <w:t>ammunition/explosive ordnance to be packaged</w:t>
            </w:r>
          </w:p>
          <w:p w:rsidR="00000000" w:rsidRPr="00A370D3" w:rsidP="00A370D3">
            <w:pPr>
              <w:pStyle w:val="ListBullet"/>
            </w:pPr>
            <w:r w:rsidRPr="00A370D3">
              <w:t>appropriate ammunition/explosive ordnance packaging</w:t>
            </w:r>
          </w:p>
          <w:p w:rsidR="00000000" w:rsidRPr="00A370D3" w:rsidP="00A370D3">
            <w:pPr>
              <w:pStyle w:val="ListBullet"/>
            </w:pPr>
            <w:r w:rsidRPr="00A370D3">
              <w:t>colour coding, markings, stencilling and labelling requirements</w:t>
            </w:r>
          </w:p>
          <w:p w:rsidR="00000000" w:rsidRPr="00A370D3" w:rsidP="00A370D3">
            <w:pPr>
              <w:pStyle w:val="ListBullet"/>
            </w:pPr>
            <w:r w:rsidRPr="00A370D3">
              <w:t>compatibility constraints</w:t>
            </w:r>
          </w:p>
          <w:p w:rsidR="00000000" w:rsidRPr="00A370D3" w:rsidP="00A370D3">
            <w:pPr>
              <w:pStyle w:val="ListBullet"/>
            </w:pPr>
            <w:r w:rsidRPr="00A370D3">
              <w:t xml:space="preserve">documentation requirements </w:t>
            </w:r>
          </w:p>
          <w:p w:rsidR="00000000" w:rsidRPr="00A370D3" w:rsidP="00A370D3">
            <w:pPr>
              <w:pStyle w:val="ListBullet"/>
            </w:pPr>
            <w:r w:rsidRPr="00A370D3">
              <w:t>effects of environmental conditions</w:t>
            </w:r>
          </w:p>
          <w:p w:rsidR="00000000" w:rsidRPr="00A370D3" w:rsidP="00A370D3">
            <w:pPr>
              <w:pStyle w:val="ListBullet"/>
            </w:pPr>
            <w:r w:rsidRPr="00A370D3">
              <w:t>heat and/or vacuum sealing procedures</w:t>
            </w:r>
          </w:p>
          <w:p w:rsidR="00000000" w:rsidRPr="00A370D3" w:rsidP="00A370D3">
            <w:pPr>
              <w:pStyle w:val="ListBullet"/>
            </w:pPr>
            <w:r w:rsidRPr="00A370D3">
              <w:t>moisture absorption procedures</w:t>
            </w:r>
          </w:p>
          <w:p w:rsidR="00000000" w:rsidRPr="00A370D3" w:rsidP="00A370D3">
            <w:pPr>
              <w:pStyle w:val="ListBullet"/>
            </w:pPr>
            <w:r w:rsidRPr="00A370D3">
              <w:t xml:space="preserve">net explosive quantity calculations </w:t>
            </w:r>
          </w:p>
          <w:p w:rsidR="00000000" w:rsidRPr="00A370D3" w:rsidP="00A370D3">
            <w:pPr>
              <w:pStyle w:val="ListBullet"/>
            </w:pPr>
            <w:r w:rsidRPr="00A370D3">
              <w:t>operation and limitations of packaging tools and equipment</w:t>
            </w:r>
          </w:p>
          <w:p w:rsidR="00000000" w:rsidRPr="00A370D3" w:rsidP="00A370D3">
            <w:pPr>
              <w:pStyle w:val="ListBullet"/>
            </w:pPr>
            <w:r w:rsidRPr="00A370D3">
              <w:t>operational safety</w:t>
            </w:r>
          </w:p>
          <w:p w:rsidR="00000000" w:rsidRPr="00A370D3" w:rsidP="00A370D3">
            <w:pPr>
              <w:pStyle w:val="ListBullet"/>
            </w:pPr>
            <w:r w:rsidRPr="00A370D3">
              <w:t>packaging procedures</w:t>
            </w:r>
          </w:p>
          <w:p w:rsidR="00000000" w:rsidRPr="00A370D3" w:rsidP="00A370D3">
            <w:pPr>
              <w:pStyle w:val="ListBullet"/>
            </w:pPr>
            <w:r w:rsidRPr="00A370D3">
              <w:t>purging procedu</w:t>
            </w:r>
            <w:r w:rsidRPr="00A370D3">
              <w:t>res</w:t>
            </w:r>
          </w:p>
          <w:p w:rsidR="00000000" w:rsidRPr="00A370D3" w:rsidP="00A370D3">
            <w:pPr>
              <w:pStyle w:val="ListBullet"/>
            </w:pPr>
            <w:r w:rsidRPr="00A370D3">
              <w:t>relevant OH&amp;S requirements</w:t>
            </w:r>
          </w:p>
          <w:p w:rsidR="00000000" w:rsidRPr="00A370D3" w:rsidP="00A370D3">
            <w:pPr>
              <w:pStyle w:val="ListBullet"/>
            </w:pPr>
            <w:r w:rsidRPr="00A370D3">
              <w:t>weight volume and dimension calculations</w:t>
            </w:r>
          </w:p>
          <w:p w:rsidR="00000000" w:rsidP="00A370D3">
            <w:pPr>
              <w:pStyle w:val="ListBullet"/>
              <w:rPr>
                <w:lang w:val="en-NZ"/>
              </w:rPr>
            </w:pPr>
            <w:r w:rsidRPr="00A370D3">
              <w:t>work condition class</w:t>
            </w:r>
          </w:p>
        </w:tc>
      </w:tr>
      <w:tr w:rsidTr="004936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370D3" w:rsidP="00A370D3">
            <w:pPr>
              <w:pStyle w:val="BodyText"/>
            </w:pPr>
          </w:p>
        </w:tc>
      </w:tr>
    </w:tbl>
    <w:p w:rsidR="00000000" w:rsidRPr="00A370D3" w:rsidP="00A370D3">
      <w:pPr>
        <w:pStyle w:val="BodyText"/>
      </w:pPr>
    </w:p>
    <w:p w:rsidR="00000000" w:rsidRPr="00A370D3" w:rsidP="00A370D3">
      <w:pPr>
        <w:pStyle w:val="AllowPageBreak"/>
      </w:pPr>
    </w:p>
    <w:p w:rsidR="00000000" w:rsidRPr="00A370D3" w:rsidP="00A370D3">
      <w:pPr>
        <w:pStyle w:val="Heading1"/>
      </w:pPr>
      <w:bookmarkStart w:id="10" w:name="O_120936"/>
      <w:bookmarkEnd w:id="10"/>
      <w:r w:rsidRPr="00A370D3">
        <w:t>Evidence Guide</w:t>
      </w:r>
    </w:p>
    <w:tbl>
      <w:tblPr>
        <w:tblW w:w="0" w:type="auto"/>
        <w:tblLayout w:type="fixed"/>
        <w:tblCellMar>
          <w:left w:w="62" w:type="dxa"/>
          <w:right w:w="62" w:type="dxa"/>
        </w:tblCellMar>
        <w:tblLook w:val="0000"/>
      </w:tblPr>
      <w:tblGrid>
        <w:gridCol w:w="3060"/>
        <w:gridCol w:w="5580"/>
      </w:tblGrid>
      <w:tr w:rsidTr="004936A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370D3">
            <w:pPr>
              <w:pStyle w:val="BodyText"/>
              <w:rPr>
                <w:lang w:val="en-NZ"/>
              </w:rPr>
            </w:pPr>
          </w:p>
        </w:tc>
      </w:tr>
      <w:tr w:rsidTr="004936A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t>The evidence guide provides advice on assessment and must be read in conjunction with the Performance Criteria, Required Skills and Knowledge, the Range Statement and the Assessment Guidelines for this Training Package.</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r w:rsidRPr="00A370D3">
              <w:t>Assessment must confirm the ability to:</w:t>
            </w:r>
          </w:p>
          <w:p w:rsidR="00000000" w:rsidRPr="00A370D3" w:rsidP="00A370D3">
            <w:pPr>
              <w:pStyle w:val="ListBullet"/>
            </w:pPr>
            <w:r w:rsidRPr="00A370D3">
              <w:t>adhere to relevant OH&amp;S requirements and operational safety</w:t>
            </w:r>
          </w:p>
          <w:p w:rsidR="00000000" w:rsidRPr="00A370D3" w:rsidP="00A370D3">
            <w:pPr>
              <w:pStyle w:val="ListBullet"/>
            </w:pPr>
            <w:r w:rsidRPr="00A370D3">
              <w:t>identify and select appropriate packaging materials and compon</w:t>
            </w:r>
            <w:r w:rsidRPr="00A370D3">
              <w:t>ents</w:t>
            </w:r>
          </w:p>
          <w:p w:rsidR="00000000" w:rsidRPr="00A370D3" w:rsidP="00A370D3">
            <w:pPr>
              <w:pStyle w:val="ListBullet"/>
            </w:pPr>
            <w:r w:rsidRPr="00A370D3">
              <w:t>package ammunition</w:t>
            </w:r>
          </w:p>
          <w:p w:rsidR="00000000" w:rsidRPr="00A370D3" w:rsidP="00A370D3">
            <w:pPr>
              <w:pStyle w:val="ListBullet"/>
            </w:pPr>
            <w:r w:rsidRPr="00A370D3">
              <w:t xml:space="preserve">mark and label packaged ammunition/explosive ordnance </w:t>
            </w:r>
          </w:p>
          <w:p w:rsidR="00000000" w:rsidRPr="00A370D3" w:rsidP="00A370D3">
            <w:pPr>
              <w:pStyle w:val="ListBullet"/>
            </w:pPr>
            <w:r w:rsidRPr="00A370D3">
              <w:t>maintain documentation.</w:t>
            </w:r>
          </w:p>
          <w:p w:rsidR="00000000" w:rsidRPr="00A370D3" w:rsidP="00A370D3">
            <w:pPr>
              <w:pStyle w:val="BodyText"/>
            </w:pPr>
            <w:r w:rsidRPr="00A370D3">
              <w:rPr>
                <w:rStyle w:val="SpecialBold"/>
              </w:rPr>
              <w:t>Consistency in performance</w:t>
            </w:r>
          </w:p>
          <w:p w:rsidR="00000000" w:rsidP="00A370D3">
            <w:pPr>
              <w:pStyle w:val="BodyText"/>
              <w:rPr>
                <w:lang w:val="en-NZ"/>
              </w:rPr>
            </w:pPr>
            <w:r w:rsidRPr="00A370D3">
              <w:t>Competency should be demonstrated over time and in a range of actual or simulated explosive ordnance contexts.</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370D3">
            <w:pPr>
              <w:pStyle w:val="BodyText"/>
              <w:rPr>
                <w:lang w:val="en-NZ"/>
              </w:rPr>
            </w:pP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370D3" w:rsidP="00A370D3">
            <w:pPr>
              <w:pStyle w:val="BodyText"/>
            </w:pPr>
            <w:r w:rsidRPr="00A370D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r w:rsidRPr="00A370D3">
              <w:rPr>
                <w:rStyle w:val="SpecialBold"/>
              </w:rPr>
              <w:t>Context of assessment</w:t>
            </w:r>
          </w:p>
          <w:p w:rsidR="00000000" w:rsidRPr="00A370D3" w:rsidP="00A370D3">
            <w:pPr>
              <w:pStyle w:val="BodyText"/>
            </w:pPr>
            <w:r w:rsidRPr="00A370D3">
              <w:t>Competency should be assessed in the workplace or under conditions which accurately simulate a realistic workplace in accordance with all relevant legislation and organisational require</w:t>
            </w:r>
            <w:r w:rsidRPr="00A370D3">
              <w:t>ments.</w:t>
            </w:r>
          </w:p>
          <w:p w:rsidR="00000000" w:rsidRPr="00A370D3" w:rsidP="00A370D3">
            <w:pPr>
              <w:pStyle w:val="BodyText"/>
            </w:pPr>
            <w:r w:rsidRPr="00A370D3">
              <w:t>Evidence should be gathered through observation of the practical component and targeted questioning to assess required knowledge.</w:t>
            </w:r>
          </w:p>
          <w:p w:rsidR="00000000" w:rsidRPr="00A370D3" w:rsidP="00A370D3">
            <w:pPr>
              <w:pStyle w:val="BodyText"/>
            </w:pPr>
            <w:r w:rsidRPr="00A370D3">
              <w:rPr>
                <w:rStyle w:val="SpecialBold"/>
              </w:rPr>
              <w:t>Specific resources for assessment</w:t>
            </w:r>
          </w:p>
          <w:p w:rsidR="00000000" w:rsidRPr="00A370D3" w:rsidP="00A370D3">
            <w:pPr>
              <w:pStyle w:val="BodyText"/>
            </w:pPr>
            <w:r w:rsidRPr="00A370D3">
              <w:t>Access is required to:</w:t>
            </w:r>
          </w:p>
          <w:p w:rsidR="00000000" w:rsidP="00A370D3">
            <w:pPr>
              <w:pStyle w:val="ListBullet"/>
              <w:rPr>
                <w:lang w:val="en-NZ"/>
              </w:rPr>
            </w:pPr>
            <w:r w:rsidRPr="00A370D3">
              <w:t>facilities and resources used in the packaging, storage, dist</w:t>
            </w:r>
            <w:r w:rsidRPr="00A370D3">
              <w:t>ribution and maintenance of explosive ordnance, including a licensed explosive site.</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370D3">
            <w:pPr>
              <w:pStyle w:val="BodyText"/>
              <w:rPr>
                <w:lang w:val="en-NZ"/>
              </w:rPr>
            </w:pP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rPr>
                <w:rStyle w:val="SpecialBold"/>
              </w:rPr>
              <w:t>Method of assessment</w:t>
            </w:r>
            <w:r w:rsidRPr="00A370D3">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r w:rsidRPr="00A370D3">
              <w:t>This unit may be assessed with the following unit:</w:t>
            </w:r>
          </w:p>
          <w:p w:rsidR="00000000" w:rsidRPr="00A370D3" w:rsidP="00A370D3">
            <w:pPr>
              <w:pStyle w:val="ListBullet"/>
            </w:pPr>
            <w:r w:rsidRPr="00A370D3">
              <w:t>PUADEFEO101D Work safely with explosive ordnance.</w:t>
            </w:r>
          </w:p>
          <w:p w:rsidR="00000000" w:rsidRPr="00A370D3" w:rsidP="00A370D3">
            <w:pPr>
              <w:pStyle w:val="BodyText"/>
            </w:pPr>
            <w:r w:rsidRPr="00A370D3">
              <w:t>In a public safety environment assessment is usually conducted via direct observation in a training environment or in the workplace via subject matter supervision and/or mentoring, which is typically recorded in a competency workbook.</w:t>
            </w:r>
          </w:p>
          <w:p w:rsidR="00000000" w:rsidRPr="00A370D3" w:rsidP="00A370D3">
            <w:pPr>
              <w:pStyle w:val="BodyText"/>
            </w:pPr>
            <w:r w:rsidRPr="00A370D3">
              <w:t>Assessment is complet</w:t>
            </w:r>
            <w:r w:rsidRPr="00A370D3">
              <w:t>ed using appropriately qualified assessors who select the most appropriate method of assessment.</w:t>
            </w:r>
          </w:p>
          <w:p w:rsidR="00000000" w:rsidRPr="00A370D3" w:rsidP="00A370D3">
            <w:pPr>
              <w:pStyle w:val="BodyText"/>
            </w:pPr>
            <w:r w:rsidRPr="00A370D3">
              <w:t>Assessment may occur in an operational environment or in an industry-approved simulated work environment. Forms of assessment that are typically used include:</w:t>
            </w:r>
          </w:p>
          <w:p w:rsidR="00000000" w:rsidRPr="00A370D3" w:rsidP="00A370D3">
            <w:pPr>
              <w:pStyle w:val="ListBullet"/>
            </w:pPr>
            <w:r w:rsidRPr="00A370D3">
              <w:t>direct observation</w:t>
            </w:r>
          </w:p>
          <w:p w:rsidR="00000000" w:rsidRPr="00A370D3" w:rsidP="00A370D3">
            <w:pPr>
              <w:pStyle w:val="ListBullet"/>
            </w:pPr>
            <w:r w:rsidRPr="00A370D3">
              <w:t>interviewing the candidate</w:t>
            </w:r>
          </w:p>
          <w:p w:rsidR="00000000" w:rsidRPr="00A370D3" w:rsidP="00A370D3">
            <w:pPr>
              <w:pStyle w:val="ListBullet"/>
            </w:pPr>
            <w:r w:rsidRPr="00A370D3">
              <w:t>journals and workplace documentation</w:t>
            </w:r>
          </w:p>
          <w:p w:rsidR="00000000" w:rsidRPr="00A370D3" w:rsidP="00A370D3">
            <w:pPr>
              <w:pStyle w:val="ListBullet"/>
            </w:pPr>
            <w:r w:rsidRPr="00A370D3">
              <w:t>third party reports from supervisors</w:t>
            </w:r>
          </w:p>
          <w:p w:rsidR="00000000" w:rsidRPr="00A370D3" w:rsidP="00A370D3">
            <w:pPr>
              <w:pStyle w:val="ListBullet"/>
            </w:pPr>
            <w:r w:rsidRPr="00A370D3">
              <w:t>written or oral questions.</w:t>
            </w:r>
          </w:p>
        </w:tc>
      </w:tr>
    </w:tbl>
    <w:p w:rsidR="00000000" w:rsidRPr="00A370D3" w:rsidP="00A370D3">
      <w:pPr>
        <w:pStyle w:val="BodyText"/>
      </w:pPr>
    </w:p>
    <w:p w:rsidR="00000000" w:rsidRPr="00A370D3" w:rsidP="00A370D3">
      <w:pPr>
        <w:pStyle w:val="AllowPageBreak"/>
      </w:pPr>
    </w:p>
    <w:p w:rsidR="00000000" w:rsidRPr="00A370D3" w:rsidP="00A370D3">
      <w:pPr>
        <w:pStyle w:val="Heading1"/>
      </w:pPr>
      <w:bookmarkStart w:id="11" w:name="O_120937"/>
      <w:bookmarkEnd w:id="11"/>
      <w:r w:rsidRPr="00A370D3">
        <w:t>Range Statement</w:t>
      </w:r>
    </w:p>
    <w:tbl>
      <w:tblPr>
        <w:tblW w:w="0" w:type="auto"/>
        <w:tblLayout w:type="fixed"/>
        <w:tblCellMar>
          <w:left w:w="62" w:type="dxa"/>
          <w:right w:w="62" w:type="dxa"/>
        </w:tblCellMar>
        <w:tblLook w:val="0000"/>
      </w:tblPr>
      <w:tblGrid>
        <w:gridCol w:w="3060"/>
        <w:gridCol w:w="5580"/>
      </w:tblGrid>
      <w:tr w:rsidTr="004936A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rPr>
                <w:rStyle w:val="SpecialBold"/>
              </w:rPr>
              <w:t>RANGE STATEMENT</w:t>
            </w:r>
          </w:p>
        </w:tc>
      </w:tr>
      <w:tr w:rsidTr="004936A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370D3">
            <w:pPr>
              <w:pStyle w:val="BodyText"/>
              <w:rPr>
                <w:lang w:val="en-NZ"/>
              </w:rPr>
            </w:pPr>
            <w:r w:rsidRPr="00A370D3">
              <w:t xml:space="preserve">The Range Statement relates to the Unit of Competency as a whole. It allows for different work environments and situations that may affect performance. </w:t>
            </w:r>
            <w:r w:rsidRPr="00A370D3">
              <w:rPr>
                <w:rStyle w:val="BoldandItalics"/>
              </w:rPr>
              <w:t>Bold italicised</w:t>
            </w:r>
            <w:r w:rsidRPr="00A370D3">
              <w:t xml:space="preserve"> wording in the Performance Criteria is detailed below.</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rPr>
                <w:rStyle w:val="SpecialBold"/>
              </w:rPr>
              <w:t>Packaging requirements may incl</w:t>
            </w:r>
            <w:r w:rsidRPr="00A370D3">
              <w:rPr>
                <w:rStyle w:val="SpecialBold"/>
              </w:rPr>
              <w:t>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r w:rsidRPr="00A370D3">
              <w:t>Labelling</w:t>
            </w:r>
          </w:p>
          <w:p w:rsidR="00000000" w:rsidRPr="00A370D3" w:rsidP="00A370D3">
            <w:pPr>
              <w:pStyle w:val="BodyText"/>
            </w:pPr>
            <w:r w:rsidRPr="00A370D3">
              <w:t>Marking</w:t>
            </w:r>
          </w:p>
          <w:p w:rsidR="00000000" w:rsidRPr="00A370D3" w:rsidP="00A370D3">
            <w:pPr>
              <w:pStyle w:val="BodyText"/>
            </w:pPr>
            <w:r w:rsidRPr="00A370D3">
              <w:t>Painting</w:t>
            </w:r>
          </w:p>
          <w:p w:rsidR="00000000" w:rsidRPr="00A370D3" w:rsidP="00A370D3">
            <w:pPr>
              <w:pStyle w:val="BodyText"/>
            </w:pPr>
            <w:r w:rsidRPr="00A370D3">
              <w:t>Sealing</w:t>
            </w:r>
          </w:p>
          <w:p w:rsidR="00000000" w:rsidRPr="00A370D3" w:rsidP="00A370D3">
            <w:pPr>
              <w:pStyle w:val="BodyText"/>
            </w:pPr>
            <w:r w:rsidRPr="00A370D3">
              <w:t>Stencilling</w:t>
            </w:r>
          </w:p>
          <w:p w:rsidR="00000000" w:rsidRPr="00A370D3" w:rsidP="00A370D3">
            <w:pPr>
              <w:pStyle w:val="BodyText"/>
            </w:pPr>
            <w:r w:rsidRPr="00A370D3">
              <w:t>Strapping</w:t>
            </w:r>
          </w:p>
          <w:p w:rsidR="00000000" w:rsidP="00A370D3">
            <w:pPr>
              <w:pStyle w:val="BodyText"/>
              <w:rPr>
                <w:lang w:val="en-NZ"/>
              </w:rPr>
            </w:pPr>
            <w:r w:rsidRPr="00A370D3">
              <w:t>Vacuum evacuation</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r w:rsidRPr="00A370D3">
              <w:t>Defence organisation</w:t>
            </w:r>
          </w:p>
          <w:p w:rsidR="00000000" w:rsidRPr="00A370D3" w:rsidP="00A370D3">
            <w:pPr>
              <w:pStyle w:val="BodyText"/>
            </w:pPr>
            <w:r w:rsidRPr="00A370D3">
              <w:t>Enterprises that work with explosive ordnance</w:t>
            </w:r>
          </w:p>
          <w:p w:rsidR="00000000" w:rsidP="00A370D3">
            <w:pPr>
              <w:pStyle w:val="BodyText"/>
              <w:rPr>
                <w:lang w:val="en-NZ"/>
              </w:rPr>
            </w:pPr>
            <w:r w:rsidRPr="00A370D3">
              <w:t>Other government departments or instrumentalities that work with explosive ordnance</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rPr>
                <w:rStyle w:val="SpecialBold"/>
              </w:rPr>
              <w:t>Technical references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r w:rsidRPr="00A370D3">
              <w:t>Orders and instructions</w:t>
            </w:r>
          </w:p>
          <w:p w:rsidR="00000000" w:rsidRPr="00A370D3" w:rsidP="00A370D3">
            <w:pPr>
              <w:pStyle w:val="BodyText"/>
            </w:pPr>
            <w:r w:rsidRPr="00A370D3">
              <w:t>Pamphlets</w:t>
            </w:r>
          </w:p>
          <w:p w:rsidR="00000000" w:rsidRPr="00A370D3" w:rsidP="00A370D3">
            <w:pPr>
              <w:pStyle w:val="BodyText"/>
            </w:pPr>
            <w:r w:rsidRPr="00A370D3">
              <w:t>Publications</w:t>
            </w:r>
          </w:p>
          <w:p w:rsidR="00000000" w:rsidP="00A370D3">
            <w:pPr>
              <w:pStyle w:val="BodyText"/>
              <w:rPr>
                <w:lang w:val="en-NZ"/>
              </w:rPr>
            </w:pPr>
            <w:r w:rsidRPr="00A370D3">
              <w:t>Technical drawings</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rPr>
                <w:rStyle w:val="SpecialBold"/>
              </w:rPr>
              <w:t>Net explosive quantities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A370D3">
            <w:pPr>
              <w:pStyle w:val="BodyText"/>
              <w:rPr>
                <w:lang w:val="en-NZ"/>
              </w:rPr>
            </w:pPr>
            <w:r w:rsidRPr="00A370D3">
              <w:t>Explosive capacity calculated in a wide range of activities related to the storage, distribution and maintenance of explos</w:t>
            </w:r>
            <w:r w:rsidRPr="00A370D3">
              <w:t>ive ordnance</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rPr>
                <w:rStyle w:val="SpecialBold"/>
              </w:rPr>
              <w:t>Compatibility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A370D3">
            <w:pPr>
              <w:pStyle w:val="BodyText"/>
              <w:rPr>
                <w:lang w:val="en-NZ"/>
              </w:rPr>
            </w:pPr>
            <w:r w:rsidRPr="00A370D3">
              <w:t>Assessed in a wide range of activities related to the storage, distribution and maintenance of explosive ordnance and other hazardous materials</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rPr>
                <w:rStyle w:val="SpecialBold"/>
              </w:rPr>
              <w:t>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r w:rsidRPr="00A370D3">
              <w:t>Humidity</w:t>
            </w:r>
          </w:p>
          <w:p w:rsidR="00000000" w:rsidRPr="00A370D3" w:rsidP="00A370D3">
            <w:pPr>
              <w:pStyle w:val="BodyText"/>
            </w:pPr>
            <w:r w:rsidRPr="00A370D3">
              <w:t>Pressure</w:t>
            </w:r>
          </w:p>
          <w:p w:rsidR="00000000" w:rsidP="00A370D3">
            <w:pPr>
              <w:pStyle w:val="BodyText"/>
              <w:rPr>
                <w:lang w:val="en-NZ"/>
              </w:rPr>
            </w:pPr>
            <w:r w:rsidRPr="00A370D3">
              <w:t>Temperature</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rPr>
                <w:rStyle w:val="SpecialBold"/>
              </w:rPr>
              <w:t>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r w:rsidRPr="00A370D3">
              <w:t>Confirmation of amendment status of technical references and publications</w:t>
            </w:r>
          </w:p>
          <w:p w:rsidR="00000000" w:rsidRPr="00A370D3" w:rsidP="00A370D3">
            <w:pPr>
              <w:pStyle w:val="BodyText"/>
            </w:pPr>
            <w:r w:rsidRPr="00A370D3">
              <w:t xml:space="preserve">Inspection of packaging to confirm condition status </w:t>
            </w:r>
          </w:p>
          <w:p w:rsidR="00000000" w:rsidRPr="00A370D3" w:rsidP="00A370D3">
            <w:pPr>
              <w:pStyle w:val="BodyText"/>
            </w:pPr>
            <w:r w:rsidRPr="00A370D3">
              <w:t>Inspection of the ammunition/explosive ordnance or associated components to confirm condition status</w:t>
            </w:r>
          </w:p>
          <w:p w:rsidR="00000000" w:rsidRPr="00A370D3" w:rsidP="00A370D3">
            <w:pPr>
              <w:pStyle w:val="BodyText"/>
            </w:pPr>
            <w:r w:rsidRPr="00A370D3">
              <w:t>Pre-</w:t>
            </w:r>
            <w:r w:rsidRPr="00A370D3">
              <w:t>positioning of consumables and tools</w:t>
            </w:r>
          </w:p>
          <w:p w:rsidR="00000000" w:rsidP="00A370D3">
            <w:pPr>
              <w:pStyle w:val="BodyText"/>
              <w:rPr>
                <w:lang w:val="en-NZ"/>
              </w:rPr>
            </w:pPr>
            <w:r w:rsidRPr="00A370D3">
              <w:t>Visual confirmation that the ammunition/explosive ordnance or associated components selected for the operation are the correct items</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rPr>
                <w:rStyle w:val="SpecialBold"/>
              </w:rPr>
              <w:t>Calculations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r w:rsidRPr="00A370D3">
              <w:t>Compatibility</w:t>
            </w:r>
          </w:p>
          <w:p w:rsidR="00000000" w:rsidRPr="00A370D3" w:rsidP="00A370D3">
            <w:pPr>
              <w:pStyle w:val="BodyText"/>
            </w:pPr>
            <w:r w:rsidRPr="00A370D3">
              <w:t xml:space="preserve">Net explosive quantities </w:t>
            </w:r>
          </w:p>
          <w:p w:rsidR="00000000" w:rsidRPr="00A370D3" w:rsidP="00A370D3">
            <w:pPr>
              <w:pStyle w:val="BodyText"/>
            </w:pPr>
            <w:r w:rsidRPr="00A370D3">
              <w:t>Packaging dimensions</w:t>
            </w:r>
          </w:p>
          <w:p w:rsidR="00000000" w:rsidRPr="00A370D3" w:rsidP="00A370D3">
            <w:pPr>
              <w:pStyle w:val="BodyText"/>
            </w:pPr>
            <w:r w:rsidRPr="00A370D3">
              <w:t>Packaging volume</w:t>
            </w:r>
          </w:p>
          <w:p w:rsidR="00000000" w:rsidP="00A370D3">
            <w:pPr>
              <w:pStyle w:val="BodyText"/>
              <w:rPr>
                <w:lang w:val="en-NZ"/>
              </w:rPr>
            </w:pPr>
            <w:r w:rsidRPr="00A370D3">
              <w:t>Packaging weight</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370D3">
            <w:pPr>
              <w:pStyle w:val="BodyText"/>
              <w:rPr>
                <w:lang w:val="en-NZ"/>
              </w:rPr>
            </w:pPr>
            <w:r w:rsidRPr="00A370D3">
              <w:rPr>
                <w:rStyle w:val="SpecialBold"/>
              </w:rPr>
              <w:t>Documentation and records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r w:rsidRPr="00A370D3">
              <w:t>Data cards</w:t>
            </w:r>
          </w:p>
          <w:p w:rsidR="00000000" w:rsidRPr="00A370D3" w:rsidP="00A370D3">
            <w:pPr>
              <w:pStyle w:val="BodyText"/>
            </w:pPr>
            <w:r w:rsidRPr="00A370D3">
              <w:t>Placarding</w:t>
            </w:r>
          </w:p>
          <w:p w:rsidR="00000000" w:rsidRPr="00A370D3" w:rsidP="00A370D3">
            <w:pPr>
              <w:pStyle w:val="BodyText"/>
            </w:pPr>
            <w:r w:rsidRPr="00A370D3">
              <w:t>Receipt and issue records</w:t>
            </w:r>
          </w:p>
          <w:p w:rsidR="00000000" w:rsidRPr="00A370D3" w:rsidP="00A370D3">
            <w:pPr>
              <w:pStyle w:val="BodyText"/>
            </w:pPr>
            <w:r w:rsidRPr="00A370D3">
              <w:t>Shipping name</w:t>
            </w:r>
          </w:p>
          <w:p w:rsidR="00000000" w:rsidRPr="00A370D3" w:rsidP="00A370D3">
            <w:pPr>
              <w:pStyle w:val="BodyText"/>
            </w:pPr>
            <w:r w:rsidRPr="00A370D3">
              <w:t>Timesheets</w:t>
            </w:r>
          </w:p>
          <w:p w:rsidR="00000000" w:rsidRPr="00A370D3" w:rsidP="00A370D3">
            <w:pPr>
              <w:pStyle w:val="BodyText"/>
            </w:pPr>
            <w:r w:rsidRPr="00A370D3">
              <w:t>UN number</w:t>
            </w:r>
          </w:p>
          <w:p w:rsidR="00000000" w:rsidP="00A370D3">
            <w:pPr>
              <w:pStyle w:val="BodyText"/>
              <w:rPr>
                <w:lang w:val="en-NZ"/>
              </w:rPr>
            </w:pPr>
            <w:r w:rsidRPr="00A370D3">
              <w:t>Work records</w:t>
            </w:r>
          </w:p>
        </w:tc>
      </w:tr>
      <w:tr w:rsidTr="004936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370D3" w:rsidP="00A370D3">
            <w:pPr>
              <w:pStyle w:val="BodyText"/>
            </w:pPr>
          </w:p>
        </w:tc>
      </w:tr>
    </w:tbl>
    <w:p w:rsidR="00000000" w:rsidRPr="00A370D3" w:rsidP="00A370D3">
      <w:pPr>
        <w:pStyle w:val="BodyText"/>
      </w:pPr>
    </w:p>
    <w:p w:rsidR="00000000" w:rsidRPr="00A370D3" w:rsidP="00A370D3">
      <w:pPr>
        <w:pStyle w:val="AllowPageBreak"/>
      </w:pPr>
    </w:p>
    <w:p w:rsidR="00000000" w:rsidRPr="00A370D3" w:rsidP="00A370D3">
      <w:pPr>
        <w:pStyle w:val="Heading1"/>
      </w:pPr>
      <w:bookmarkStart w:id="12" w:name="O_120938"/>
      <w:bookmarkEnd w:id="12"/>
      <w:r w:rsidRPr="00A370D3">
        <w:t>Unit Sector(s)</w:t>
      </w:r>
    </w:p>
    <w:p w:rsidR="00000000" w:rsidRPr="00A370D3" w:rsidP="00A370D3">
      <w:pPr>
        <w:pStyle w:val="BodyText"/>
      </w:pPr>
      <w:r w:rsidRPr="00A370D3">
        <w:t>Not applicable.</w:t>
      </w:r>
    </w:p>
    <w:p w:rsidR="00000000" w:rsidRPr="00A370D3" w:rsidP="00A370D3"/>
    <w:sectPr w:rsidSect="00A370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6AE" w:rsidP="00493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AE" w:rsidP="00A37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36AE" w:rsidP="00A370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936AE" w:rsidP="00A370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6AE" w:rsidP="004936A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AE" w:rsidP="00A370D3">
    <w:pPr>
      <w:pStyle w:val="Header"/>
      <w:framePr w:wrap="around"/>
    </w:pPr>
    <w:r>
      <w:fldChar w:fldCharType="begin"/>
    </w:r>
    <w:r>
      <w:instrText xml:space="preserve"> TITLE   \* MERGEFORMAT </w:instrText>
    </w:r>
    <w:r>
      <w:fldChar w:fldCharType="separate"/>
    </w:r>
    <w:r>
      <w:t>PUADEFEO301D Package ammunition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36AE" w:rsidP="00A370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EA75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02D0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0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70D3"/>
    <w:pPr>
      <w:spacing w:before="360" w:after="60"/>
      <w:outlineLvl w:val="0"/>
    </w:pPr>
    <w:rPr>
      <w:sz w:val="32"/>
    </w:rPr>
  </w:style>
  <w:style w:type="paragraph" w:styleId="Heading2">
    <w:name w:val="heading 2"/>
    <w:basedOn w:val="HeadingBase"/>
    <w:next w:val="BodyText"/>
    <w:link w:val="Heading2Char"/>
    <w:qFormat/>
    <w:rsid w:val="00A370D3"/>
    <w:pPr>
      <w:keepLines/>
      <w:spacing w:before="240" w:after="120"/>
      <w:outlineLvl w:val="1"/>
    </w:pPr>
    <w:rPr>
      <w:sz w:val="28"/>
      <w:szCs w:val="40"/>
    </w:rPr>
  </w:style>
  <w:style w:type="paragraph" w:styleId="Heading3">
    <w:name w:val="heading 3"/>
    <w:basedOn w:val="HeadingBase"/>
    <w:next w:val="BodyText"/>
    <w:link w:val="Heading3Char"/>
    <w:qFormat/>
    <w:rsid w:val="00A370D3"/>
    <w:pPr>
      <w:spacing w:before="180" w:after="120"/>
      <w:outlineLvl w:val="2"/>
    </w:pPr>
    <w:rPr>
      <w:spacing w:val="-10"/>
      <w:kern w:val="32"/>
    </w:rPr>
  </w:style>
  <w:style w:type="paragraph" w:styleId="Heading4">
    <w:name w:val="heading 4"/>
    <w:basedOn w:val="HeadingBase"/>
    <w:next w:val="BodyText"/>
    <w:link w:val="Heading4Char"/>
    <w:qFormat/>
    <w:rsid w:val="00A370D3"/>
    <w:pPr>
      <w:spacing w:before="160" w:after="120"/>
      <w:outlineLvl w:val="3"/>
    </w:pPr>
    <w:rPr>
      <w:sz w:val="22"/>
    </w:rPr>
  </w:style>
  <w:style w:type="paragraph" w:styleId="Heading5">
    <w:name w:val="heading 5"/>
    <w:basedOn w:val="HeadingBase"/>
    <w:next w:val="Normal"/>
    <w:link w:val="Heading5Char"/>
    <w:qFormat/>
    <w:rsid w:val="00A370D3"/>
    <w:pPr>
      <w:spacing w:before="80"/>
      <w:outlineLvl w:val="4"/>
    </w:pPr>
    <w:rPr>
      <w:color w:val="918585"/>
      <w:sz w:val="20"/>
    </w:rPr>
  </w:style>
  <w:style w:type="paragraph" w:styleId="Heading6">
    <w:name w:val="heading 6"/>
    <w:basedOn w:val="HeadingBase"/>
    <w:next w:val="Normal"/>
    <w:link w:val="Heading6Char"/>
    <w:qFormat/>
    <w:rsid w:val="00A370D3"/>
    <w:pPr>
      <w:spacing w:before="60"/>
      <w:outlineLvl w:val="5"/>
    </w:pPr>
    <w:rPr>
      <w:color w:val="918585"/>
      <w:sz w:val="20"/>
    </w:rPr>
  </w:style>
  <w:style w:type="paragraph" w:styleId="Heading7">
    <w:name w:val="heading 7"/>
    <w:basedOn w:val="Normal"/>
    <w:next w:val="Normal"/>
    <w:link w:val="Heading7Char"/>
    <w:qFormat/>
    <w:rsid w:val="00A370D3"/>
    <w:pPr>
      <w:ind w:left="720"/>
      <w:outlineLvl w:val="6"/>
    </w:pPr>
    <w:rPr>
      <w:i/>
    </w:rPr>
  </w:style>
  <w:style w:type="paragraph" w:styleId="Heading8">
    <w:name w:val="heading 8"/>
    <w:basedOn w:val="Normal"/>
    <w:next w:val="Normal"/>
    <w:link w:val="Heading8Char"/>
    <w:qFormat/>
    <w:rsid w:val="00A370D3"/>
    <w:pPr>
      <w:ind w:left="720"/>
      <w:outlineLvl w:val="7"/>
    </w:pPr>
    <w:rPr>
      <w:i/>
    </w:rPr>
  </w:style>
  <w:style w:type="paragraph" w:styleId="Heading9">
    <w:name w:val="heading 9"/>
    <w:basedOn w:val="Normal"/>
    <w:next w:val="Normal"/>
    <w:link w:val="Heading9Char"/>
    <w:qFormat/>
    <w:rsid w:val="00A370D3"/>
    <w:pPr>
      <w:ind w:left="720"/>
      <w:outlineLvl w:val="8"/>
    </w:pPr>
    <w:rPr>
      <w:i/>
    </w:rPr>
  </w:style>
  <w:style w:type="character" w:default="1" w:styleId="DefaultParagraphFont">
    <w:name w:val="Default Paragraph Font"/>
    <w:uiPriority w:val="1"/>
    <w:unhideWhenUsed/>
    <w:rsid w:val="00A37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0D3"/>
  </w:style>
  <w:style w:type="character" w:customStyle="1" w:styleId="Heading1Char">
    <w:name w:val="Heading 1 Char"/>
    <w:basedOn w:val="DefaultParagraphFont"/>
    <w:link w:val="Heading1"/>
    <w:rsid w:val="00A370D3"/>
    <w:rPr>
      <w:rFonts w:ascii="Times New Roman" w:eastAsia="Times New Roman" w:hAnsi="Times New Roman" w:cs="Times New Roman"/>
      <w:b/>
      <w:sz w:val="32"/>
      <w:szCs w:val="20"/>
      <w:lang w:eastAsia="en-US"/>
    </w:rPr>
  </w:style>
  <w:style w:type="paragraph" w:styleId="BodyText">
    <w:name w:val="Body Text"/>
    <w:basedOn w:val="Normal"/>
    <w:link w:val="BodyTextChar"/>
    <w:rsid w:val="00A370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70D3"/>
    <w:rPr>
      <w:rFonts w:ascii="Times New Roman" w:eastAsia="Times New Roman" w:hAnsi="Times New Roman" w:cs="Times New Roman"/>
      <w:sz w:val="24"/>
      <w:lang w:val="en-US" w:eastAsia="en-US"/>
    </w:rPr>
  </w:style>
  <w:style w:type="paragraph" w:styleId="Footer">
    <w:name w:val="footer"/>
    <w:basedOn w:val="Normal"/>
    <w:link w:val="FooterChar"/>
    <w:rsid w:val="00A37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0D3"/>
    <w:rPr>
      <w:rFonts w:ascii="Times New Roman" w:eastAsia="Times New Roman" w:hAnsi="Times New Roman" w:cs="Times New Roman"/>
      <w:sz w:val="16"/>
      <w:lang w:val="en-US" w:eastAsia="en-US"/>
    </w:rPr>
  </w:style>
  <w:style w:type="paragraph" w:styleId="List">
    <w:name w:val="List"/>
    <w:basedOn w:val="BodyText"/>
    <w:next w:val="BodyText"/>
    <w:rsid w:val="00A370D3"/>
    <w:pPr>
      <w:tabs>
        <w:tab w:val="left" w:pos="340"/>
      </w:tabs>
      <w:spacing w:before="60" w:after="60"/>
      <w:ind w:left="340" w:hanging="340"/>
    </w:pPr>
  </w:style>
  <w:style w:type="paragraph" w:styleId="ListBullet">
    <w:name w:val="List Bullet"/>
    <w:basedOn w:val="List"/>
    <w:rsid w:val="00A370D3"/>
    <w:pPr>
      <w:numPr>
        <w:numId w:val="12"/>
      </w:numPr>
      <w:tabs>
        <w:tab w:val="clear" w:pos="340"/>
      </w:tabs>
      <w:spacing w:before="40" w:after="40"/>
    </w:pPr>
  </w:style>
  <w:style w:type="character" w:customStyle="1" w:styleId="SpecialBold">
    <w:name w:val="Special Bold"/>
    <w:basedOn w:val="DefaultParagraphFont"/>
    <w:rsid w:val="00A370D3"/>
    <w:rPr>
      <w:b/>
      <w:spacing w:val="0"/>
    </w:rPr>
  </w:style>
  <w:style w:type="paragraph" w:styleId="Header">
    <w:name w:val="header"/>
    <w:basedOn w:val="Normal"/>
    <w:link w:val="HeaderChar"/>
    <w:rsid w:val="00A37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0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70D3"/>
    <w:pPr>
      <w:spacing w:before="240" w:after="120"/>
      <w:outlineLvl w:val="0"/>
    </w:pPr>
    <w:rPr>
      <w:rFonts w:ascii="Times New Roman" w:hAnsi="Times New Roman"/>
      <w:b/>
      <w:sz w:val="28"/>
    </w:rPr>
  </w:style>
  <w:style w:type="paragraph" w:customStyle="1" w:styleId="AllowPageBreak">
    <w:name w:val="AllowPageBreak"/>
    <w:rsid w:val="00A370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70D3"/>
    <w:pPr>
      <w:tabs>
        <w:tab w:val="left" w:pos="680"/>
      </w:tabs>
      <w:spacing w:before="60" w:after="60"/>
      <w:ind w:left="680" w:hanging="340"/>
    </w:pPr>
  </w:style>
  <w:style w:type="character" w:customStyle="1" w:styleId="BoldandItalics">
    <w:name w:val="Bold and Italics"/>
    <w:qFormat/>
    <w:rsid w:val="00A370D3"/>
    <w:rPr>
      <w:b/>
      <w:i/>
      <w:u w:val="none"/>
    </w:rPr>
  </w:style>
  <w:style w:type="character" w:customStyle="1" w:styleId="Heading2Char">
    <w:name w:val="Heading 2 Char"/>
    <w:basedOn w:val="DefaultParagraphFont"/>
    <w:link w:val="Heading2"/>
    <w:rsid w:val="00A37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0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70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70D3"/>
    <w:rPr>
      <w:rFonts w:ascii="Courier New" w:eastAsia="Times New Roman" w:hAnsi="Courier New" w:cs="Times New Roman"/>
      <w:i/>
      <w:szCs w:val="20"/>
      <w:lang w:val="en-US" w:eastAsia="en-US"/>
    </w:rPr>
  </w:style>
  <w:style w:type="paragraph" w:customStyle="1" w:styleId="HeadingBase">
    <w:name w:val="Heading Base"/>
    <w:rsid w:val="00A37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0D3"/>
    <w:pPr>
      <w:tabs>
        <w:tab w:val="right" w:leader="dot" w:pos="9072"/>
      </w:tabs>
      <w:ind w:left="567"/>
    </w:pPr>
    <w:rPr>
      <w:szCs w:val="22"/>
    </w:rPr>
  </w:style>
  <w:style w:type="paragraph" w:customStyle="1" w:styleId="TOCBase">
    <w:name w:val="TOC Base"/>
    <w:rsid w:val="00A37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0D3"/>
    <w:pPr>
      <w:tabs>
        <w:tab w:val="right" w:leader="dot" w:pos="9072"/>
      </w:tabs>
      <w:spacing w:before="40" w:after="40"/>
      <w:ind w:left="284"/>
    </w:pPr>
    <w:rPr>
      <w:rFonts w:ascii="Times New Roman" w:hAnsi="Times New Roman"/>
    </w:rPr>
  </w:style>
  <w:style w:type="paragraph" w:styleId="TOC1">
    <w:name w:val="toc 1"/>
    <w:basedOn w:val="TOCBase"/>
    <w:next w:val="Normal"/>
    <w:rsid w:val="00A370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70D3"/>
    <w:pPr>
      <w:spacing w:before="5040"/>
      <w:jc w:val="center"/>
    </w:pPr>
    <w:rPr>
      <w:sz w:val="48"/>
      <w:szCs w:val="72"/>
      <w:lang w:val="en-US"/>
    </w:rPr>
  </w:style>
  <w:style w:type="character" w:customStyle="1" w:styleId="TitleChar">
    <w:name w:val="Title Char"/>
    <w:basedOn w:val="DefaultParagraphFont"/>
    <w:link w:val="Title"/>
    <w:rsid w:val="00A37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0D3"/>
    <w:pPr>
      <w:tabs>
        <w:tab w:val="left" w:pos="3600"/>
        <w:tab w:val="left" w:pos="3958"/>
      </w:tabs>
    </w:pPr>
  </w:style>
  <w:style w:type="paragraph" w:customStyle="1" w:styleId="Note">
    <w:name w:val="Note"/>
    <w:basedOn w:val="BodyText"/>
    <w:rsid w:val="00A37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0D3"/>
    <w:pPr>
      <w:framePr w:wrap="auto" w:hAnchor="text" w:y="6049"/>
    </w:pPr>
    <w:rPr>
      <w:color w:val="000000"/>
      <w:sz w:val="40"/>
    </w:rPr>
  </w:style>
  <w:style w:type="paragraph" w:customStyle="1" w:styleId="TOCTitle">
    <w:name w:val="TOCTitle"/>
    <w:basedOn w:val="Heading1"/>
    <w:rsid w:val="00A370D3"/>
    <w:pPr>
      <w:spacing w:after="240"/>
      <w:jc w:val="center"/>
      <w:outlineLvl w:val="9"/>
    </w:pPr>
    <w:rPr>
      <w:caps/>
    </w:rPr>
  </w:style>
  <w:style w:type="paragraph" w:customStyle="1" w:styleId="Version">
    <w:name w:val="Version"/>
    <w:rsid w:val="00A370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0D3"/>
    <w:pPr>
      <w:numPr>
        <w:numId w:val="13"/>
      </w:numPr>
      <w:tabs>
        <w:tab w:val="clear" w:pos="680"/>
      </w:tabs>
    </w:pPr>
  </w:style>
  <w:style w:type="paragraph" w:styleId="Index1">
    <w:name w:val="index 1"/>
    <w:basedOn w:val="Normal"/>
    <w:next w:val="Normal"/>
    <w:semiHidden/>
    <w:rsid w:val="00A370D3"/>
    <w:pPr>
      <w:keepNext w:val="0"/>
      <w:tabs>
        <w:tab w:val="right" w:pos="4176"/>
      </w:tabs>
      <w:ind w:left="198" w:hanging="198"/>
    </w:pPr>
    <w:rPr>
      <w:rFonts w:ascii="Garamond" w:hAnsi="Garamond"/>
    </w:rPr>
  </w:style>
  <w:style w:type="paragraph" w:styleId="IndexHeading">
    <w:name w:val="index heading"/>
    <w:basedOn w:val="Normal"/>
    <w:next w:val="Index1"/>
    <w:semiHidden/>
    <w:rsid w:val="00A370D3"/>
    <w:pPr>
      <w:spacing w:before="120" w:after="120"/>
    </w:pPr>
    <w:rPr>
      <w:rFonts w:ascii="Arial" w:hAnsi="Arial"/>
      <w:b/>
      <w:color w:val="918585"/>
      <w:sz w:val="24"/>
    </w:rPr>
  </w:style>
  <w:style w:type="paragraph" w:customStyle="1" w:styleId="Chapter">
    <w:name w:val="Chapter"/>
    <w:basedOn w:val="Normal"/>
    <w:rsid w:val="00A370D3"/>
    <w:pPr>
      <w:spacing w:before="240"/>
    </w:pPr>
    <w:rPr>
      <w:rFonts w:ascii="Times New Roman" w:hAnsi="Times New Roman"/>
      <w:smallCaps/>
      <w:spacing w:val="80"/>
      <w:sz w:val="28"/>
    </w:rPr>
  </w:style>
  <w:style w:type="paragraph" w:customStyle="1" w:styleId="InChapter">
    <w:name w:val="InChapter"/>
    <w:basedOn w:val="Heading3"/>
    <w:rsid w:val="00A370D3"/>
    <w:pPr>
      <w:spacing w:after="240"/>
      <w:outlineLvl w:val="9"/>
    </w:pPr>
    <w:rPr>
      <w:noProof/>
    </w:rPr>
  </w:style>
  <w:style w:type="paragraph" w:styleId="Index2">
    <w:name w:val="index 2"/>
    <w:basedOn w:val="Normal"/>
    <w:next w:val="Normal"/>
    <w:semiHidden/>
    <w:rsid w:val="00A370D3"/>
    <w:pPr>
      <w:tabs>
        <w:tab w:val="right" w:pos="4176"/>
      </w:tabs>
      <w:ind w:left="568" w:hanging="284"/>
    </w:pPr>
    <w:rPr>
      <w:rFonts w:ascii="Garamond" w:hAnsi="Garamond"/>
    </w:rPr>
  </w:style>
  <w:style w:type="paragraph" w:customStyle="1" w:styleId="Byline">
    <w:name w:val="Byline"/>
    <w:rsid w:val="00A37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0D3"/>
    <w:pPr>
      <w:tabs>
        <w:tab w:val="clear" w:pos="3600"/>
        <w:tab w:val="clear" w:pos="3958"/>
      </w:tabs>
      <w:jc w:val="right"/>
    </w:pPr>
  </w:style>
  <w:style w:type="character" w:styleId="Emphasis">
    <w:name w:val="Emphasis"/>
    <w:basedOn w:val="DefaultParagraphFont"/>
    <w:qFormat/>
    <w:rsid w:val="00A370D3"/>
    <w:rPr>
      <w:i/>
    </w:rPr>
  </w:style>
  <w:style w:type="paragraph" w:styleId="Caption">
    <w:name w:val="caption"/>
    <w:basedOn w:val="BodyText"/>
    <w:next w:val="Normal"/>
    <w:qFormat/>
    <w:rsid w:val="00A370D3"/>
    <w:pPr>
      <w:framePr w:w="2268" w:hSpace="181" w:vSpace="181" w:wrap="around" w:vAnchor="text" w:hAnchor="page" w:x="1135" w:y="285" w:anchorLock="1"/>
    </w:pPr>
    <w:rPr>
      <w:i/>
    </w:rPr>
  </w:style>
  <w:style w:type="paragraph" w:customStyle="1" w:styleId="MiniTOCTitle">
    <w:name w:val="MiniTOCTitle"/>
    <w:basedOn w:val="Heading4"/>
    <w:rsid w:val="00A370D3"/>
    <w:pPr>
      <w:spacing w:before="240"/>
      <w:outlineLvl w:val="9"/>
    </w:pPr>
    <w:rPr>
      <w:noProof/>
      <w:sz w:val="24"/>
    </w:rPr>
  </w:style>
  <w:style w:type="paragraph" w:customStyle="1" w:styleId="MiniTOCItem">
    <w:name w:val="MiniTOCItem"/>
    <w:basedOn w:val="ListBullet"/>
    <w:rsid w:val="00A370D3"/>
    <w:pPr>
      <w:numPr>
        <w:numId w:val="0"/>
      </w:numPr>
      <w:tabs>
        <w:tab w:val="right" w:leader="dot" w:pos="6521"/>
      </w:tabs>
      <w:spacing w:before="0" w:after="0"/>
    </w:pPr>
  </w:style>
  <w:style w:type="paragraph" w:customStyle="1" w:styleId="TOFTitle">
    <w:name w:val="TOFTitle"/>
    <w:basedOn w:val="TOCTitle"/>
    <w:rsid w:val="00A370D3"/>
  </w:style>
  <w:style w:type="paragraph" w:styleId="TableofFigures">
    <w:name w:val="table of figures"/>
    <w:basedOn w:val="Normal"/>
    <w:next w:val="Normal"/>
    <w:semiHidden/>
    <w:rsid w:val="00A370D3"/>
    <w:pPr>
      <w:tabs>
        <w:tab w:val="right" w:leader="dot" w:pos="9072"/>
      </w:tabs>
      <w:ind w:left="970" w:hanging="403"/>
    </w:pPr>
    <w:rPr>
      <w:rFonts w:ascii="Times New Roman" w:hAnsi="Times New Roman"/>
      <w:b/>
    </w:rPr>
  </w:style>
  <w:style w:type="paragraph" w:styleId="ListNumber">
    <w:name w:val="List Number"/>
    <w:basedOn w:val="List"/>
    <w:rsid w:val="00A370D3"/>
    <w:pPr>
      <w:numPr>
        <w:numId w:val="10"/>
      </w:numPr>
    </w:pPr>
  </w:style>
  <w:style w:type="character" w:customStyle="1" w:styleId="WingdingSymbols">
    <w:name w:val="Wingding Symbols"/>
    <w:rsid w:val="00A370D3"/>
    <w:rPr>
      <w:rFonts w:ascii="Wingdings" w:hAnsi="Wingdings"/>
    </w:rPr>
  </w:style>
  <w:style w:type="paragraph" w:customStyle="1" w:styleId="TableHeading">
    <w:name w:val="Table Heading"/>
    <w:basedOn w:val="HeadingBase"/>
    <w:rsid w:val="00A370D3"/>
    <w:pPr>
      <w:keepLines/>
      <w:pBdr>
        <w:bottom w:val="single" w:sz="6" w:space="1" w:color="918585"/>
      </w:pBdr>
      <w:spacing w:before="240"/>
    </w:pPr>
  </w:style>
  <w:style w:type="character" w:customStyle="1" w:styleId="HotSpot">
    <w:name w:val="HotSpot"/>
    <w:rsid w:val="00A370D3"/>
    <w:rPr>
      <w:color w:val="0033CC"/>
      <w:u w:val="none"/>
    </w:rPr>
  </w:style>
  <w:style w:type="paragraph" w:customStyle="1" w:styleId="BodyTextRight">
    <w:name w:val="Body Text Right"/>
    <w:basedOn w:val="BodyText"/>
    <w:rsid w:val="00A370D3"/>
    <w:pPr>
      <w:spacing w:before="0" w:after="0"/>
      <w:jc w:val="right"/>
    </w:pPr>
  </w:style>
  <w:style w:type="paragraph" w:styleId="Index3">
    <w:name w:val="index 3"/>
    <w:basedOn w:val="ListNumber2"/>
    <w:next w:val="Normal"/>
    <w:semiHidden/>
    <w:rsid w:val="00A370D3"/>
    <w:pPr>
      <w:numPr>
        <w:numId w:val="0"/>
      </w:numPr>
      <w:tabs>
        <w:tab w:val="right" w:leader="dot" w:pos="4176"/>
      </w:tabs>
    </w:pPr>
  </w:style>
  <w:style w:type="paragraph" w:styleId="ListNumber2">
    <w:name w:val="List Number 2"/>
    <w:basedOn w:val="List2"/>
    <w:rsid w:val="00A370D3"/>
    <w:pPr>
      <w:numPr>
        <w:numId w:val="9"/>
      </w:numPr>
      <w:tabs>
        <w:tab w:val="clear" w:pos="1060"/>
      </w:tabs>
    </w:pPr>
  </w:style>
  <w:style w:type="paragraph" w:customStyle="1" w:styleId="MarginNote">
    <w:name w:val="Margin Note"/>
    <w:basedOn w:val="BodyText"/>
    <w:rsid w:val="00A37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0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70D3"/>
    <w:rPr>
      <w:sz w:val="32"/>
    </w:rPr>
  </w:style>
  <w:style w:type="paragraph" w:customStyle="1" w:styleId="HeadingProcedure">
    <w:name w:val="Heading Procedure"/>
    <w:basedOn w:val="HeadingBase"/>
    <w:next w:val="Normal"/>
    <w:rsid w:val="00A370D3"/>
    <w:pPr>
      <w:tabs>
        <w:tab w:val="left" w:pos="0"/>
      </w:tabs>
      <w:spacing w:before="120" w:after="60"/>
    </w:pPr>
    <w:rPr>
      <w:i/>
      <w:color w:val="918585"/>
      <w:sz w:val="22"/>
    </w:rPr>
  </w:style>
  <w:style w:type="paragraph" w:customStyle="1" w:styleId="TableBodyText">
    <w:name w:val="Table Body Text"/>
    <w:basedOn w:val="BodyText"/>
    <w:rsid w:val="00A370D3"/>
    <w:pPr>
      <w:spacing w:before="60" w:after="60"/>
    </w:pPr>
  </w:style>
  <w:style w:type="paragraph" w:styleId="ListContinue">
    <w:name w:val="List Continue"/>
    <w:basedOn w:val="List"/>
    <w:rsid w:val="00A370D3"/>
    <w:pPr>
      <w:ind w:firstLine="0"/>
    </w:pPr>
  </w:style>
  <w:style w:type="paragraph" w:customStyle="1" w:styleId="ListNote">
    <w:name w:val="List Note"/>
    <w:basedOn w:val="List"/>
    <w:rsid w:val="00A370D3"/>
    <w:pPr>
      <w:pBdr>
        <w:top w:val="single" w:sz="6" w:space="2" w:color="918585"/>
        <w:bottom w:val="single" w:sz="6" w:space="2" w:color="918585"/>
      </w:pBdr>
      <w:tabs>
        <w:tab w:val="left" w:pos="1021"/>
      </w:tabs>
      <w:ind w:firstLine="0"/>
    </w:pPr>
  </w:style>
  <w:style w:type="paragraph" w:customStyle="1" w:styleId="Warning">
    <w:name w:val="Warning"/>
    <w:basedOn w:val="BodyText"/>
    <w:rsid w:val="00A370D3"/>
    <w:pPr>
      <w:shd w:val="clear" w:color="auto" w:fill="D9D9D9"/>
      <w:tabs>
        <w:tab w:val="left" w:pos="992"/>
      </w:tabs>
      <w:ind w:left="119" w:right="119"/>
    </w:pPr>
    <w:rPr>
      <w:sz w:val="20"/>
    </w:rPr>
  </w:style>
  <w:style w:type="paragraph" w:customStyle="1" w:styleId="MarginIcons">
    <w:name w:val="Margin Icons"/>
    <w:basedOn w:val="BodyText"/>
    <w:rsid w:val="00A37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0D3"/>
    <w:rPr>
      <w:rFonts w:ascii="Courier New" w:hAnsi="Courier New"/>
    </w:rPr>
  </w:style>
  <w:style w:type="paragraph" w:customStyle="1" w:styleId="NoteBullet">
    <w:name w:val="Note Bullet"/>
    <w:basedOn w:val="Note"/>
    <w:rsid w:val="00A370D3"/>
    <w:pPr>
      <w:tabs>
        <w:tab w:val="clear" w:pos="680"/>
      </w:tabs>
      <w:spacing w:before="60" w:after="60"/>
    </w:pPr>
  </w:style>
  <w:style w:type="paragraph" w:customStyle="1" w:styleId="SubHeading2">
    <w:name w:val="SubHeading2"/>
    <w:basedOn w:val="HeadingBase"/>
    <w:rsid w:val="00A370D3"/>
    <w:pPr>
      <w:spacing w:before="240" w:after="60"/>
    </w:pPr>
    <w:rPr>
      <w:sz w:val="20"/>
    </w:rPr>
  </w:style>
  <w:style w:type="paragraph" w:customStyle="1" w:styleId="SubHeading1">
    <w:name w:val="SubHeading1"/>
    <w:basedOn w:val="HeadingBase"/>
    <w:rsid w:val="00A370D3"/>
    <w:pPr>
      <w:spacing w:before="240" w:after="60"/>
    </w:pPr>
    <w:rPr>
      <w:color w:val="918585"/>
      <w:sz w:val="22"/>
    </w:rPr>
  </w:style>
  <w:style w:type="paragraph" w:customStyle="1" w:styleId="SideHeading">
    <w:name w:val="Side Heading"/>
    <w:basedOn w:val="HeadingBase"/>
    <w:rsid w:val="00A37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0D3"/>
    <w:pPr>
      <w:tabs>
        <w:tab w:val="num" w:pos="360"/>
      </w:tabs>
    </w:pPr>
  </w:style>
  <w:style w:type="paragraph" w:styleId="PlainText">
    <w:name w:val="Plain Text"/>
    <w:basedOn w:val="Normal"/>
    <w:link w:val="PlainTextChar"/>
    <w:rsid w:val="00A370D3"/>
    <w:rPr>
      <w:sz w:val="20"/>
    </w:rPr>
  </w:style>
  <w:style w:type="character" w:customStyle="1" w:styleId="PlainTextChar">
    <w:name w:val="Plain Text Char"/>
    <w:basedOn w:val="DefaultParagraphFont"/>
    <w:link w:val="PlainText"/>
    <w:rsid w:val="00A370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70D3"/>
    <w:rPr>
      <w:b/>
      <w:smallCaps/>
    </w:rPr>
  </w:style>
  <w:style w:type="paragraph" w:customStyle="1" w:styleId="TableListNumber">
    <w:name w:val="Table List Number"/>
    <w:basedOn w:val="ListNumber"/>
    <w:rsid w:val="00A370D3"/>
    <w:pPr>
      <w:numPr>
        <w:numId w:val="0"/>
      </w:numPr>
    </w:pPr>
  </w:style>
  <w:style w:type="paragraph" w:styleId="TOC4">
    <w:name w:val="toc 4"/>
    <w:basedOn w:val="TOCBase"/>
    <w:next w:val="Normal"/>
    <w:semiHidden/>
    <w:rsid w:val="00A370D3"/>
    <w:pPr>
      <w:tabs>
        <w:tab w:val="right" w:leader="dot" w:pos="9071"/>
      </w:tabs>
      <w:ind w:left="1701"/>
    </w:pPr>
  </w:style>
  <w:style w:type="paragraph" w:customStyle="1" w:styleId="ListAlpha">
    <w:name w:val="List Alpha"/>
    <w:basedOn w:val="List"/>
    <w:rsid w:val="00A370D3"/>
    <w:pPr>
      <w:numPr>
        <w:numId w:val="8"/>
      </w:numPr>
    </w:pPr>
  </w:style>
  <w:style w:type="paragraph" w:customStyle="1" w:styleId="ListAlpha2">
    <w:name w:val="List Alpha 2"/>
    <w:basedOn w:val="List2"/>
    <w:rsid w:val="00A370D3"/>
    <w:pPr>
      <w:numPr>
        <w:numId w:val="7"/>
      </w:numPr>
    </w:pPr>
  </w:style>
  <w:style w:type="paragraph" w:styleId="List3">
    <w:name w:val="List 3"/>
    <w:basedOn w:val="BodyText"/>
    <w:rsid w:val="00A370D3"/>
    <w:pPr>
      <w:tabs>
        <w:tab w:val="left" w:pos="1021"/>
      </w:tabs>
      <w:spacing w:before="60" w:after="60"/>
      <w:ind w:left="1020" w:hanging="340"/>
    </w:pPr>
  </w:style>
  <w:style w:type="paragraph" w:styleId="List4">
    <w:name w:val="List 4"/>
    <w:basedOn w:val="BodyText"/>
    <w:rsid w:val="00A370D3"/>
    <w:pPr>
      <w:tabs>
        <w:tab w:val="left" w:pos="1361"/>
      </w:tabs>
      <w:spacing w:before="60" w:after="60"/>
      <w:ind w:left="1361" w:hanging="340"/>
    </w:pPr>
  </w:style>
  <w:style w:type="paragraph" w:styleId="List5">
    <w:name w:val="List 5"/>
    <w:basedOn w:val="BodyText"/>
    <w:rsid w:val="00A370D3"/>
    <w:pPr>
      <w:tabs>
        <w:tab w:val="left" w:pos="1701"/>
      </w:tabs>
      <w:spacing w:before="60" w:after="60"/>
      <w:ind w:left="1701" w:hanging="340"/>
    </w:pPr>
  </w:style>
  <w:style w:type="paragraph" w:styleId="ListBullet3">
    <w:name w:val="List Bullet 3"/>
    <w:basedOn w:val="List3"/>
    <w:rsid w:val="00A370D3"/>
    <w:pPr>
      <w:numPr>
        <w:numId w:val="14"/>
      </w:numPr>
      <w:tabs>
        <w:tab w:val="clear" w:pos="1021"/>
      </w:tabs>
      <w:ind w:left="1037" w:hanging="357"/>
    </w:pPr>
  </w:style>
  <w:style w:type="paragraph" w:styleId="ListBullet4">
    <w:name w:val="List Bullet 4"/>
    <w:basedOn w:val="List4"/>
    <w:rsid w:val="00A370D3"/>
    <w:pPr>
      <w:numPr>
        <w:numId w:val="2"/>
      </w:numPr>
    </w:pPr>
  </w:style>
  <w:style w:type="paragraph" w:styleId="ListBullet5">
    <w:name w:val="List Bullet 5"/>
    <w:basedOn w:val="List5"/>
    <w:rsid w:val="00A370D3"/>
    <w:pPr>
      <w:numPr>
        <w:numId w:val="3"/>
      </w:numPr>
    </w:pPr>
  </w:style>
  <w:style w:type="paragraph" w:styleId="ListContinue2">
    <w:name w:val="List Continue 2"/>
    <w:basedOn w:val="List2"/>
    <w:rsid w:val="00A370D3"/>
    <w:pPr>
      <w:ind w:firstLine="0"/>
    </w:pPr>
  </w:style>
  <w:style w:type="paragraph" w:styleId="ListContinue3">
    <w:name w:val="List Continue 3"/>
    <w:basedOn w:val="List3"/>
    <w:rsid w:val="00A370D3"/>
    <w:pPr>
      <w:ind w:left="1021" w:firstLine="0"/>
    </w:pPr>
  </w:style>
  <w:style w:type="paragraph" w:styleId="ListContinue4">
    <w:name w:val="List Continue 4"/>
    <w:basedOn w:val="List4"/>
    <w:rsid w:val="00A370D3"/>
    <w:pPr>
      <w:ind w:firstLine="0"/>
    </w:pPr>
  </w:style>
  <w:style w:type="paragraph" w:styleId="ListContinue5">
    <w:name w:val="List Continue 5"/>
    <w:basedOn w:val="List5"/>
    <w:rsid w:val="00A370D3"/>
    <w:pPr>
      <w:ind w:firstLine="0"/>
    </w:pPr>
  </w:style>
  <w:style w:type="paragraph" w:styleId="ListNumber3">
    <w:name w:val="List Number 3"/>
    <w:basedOn w:val="List3"/>
    <w:rsid w:val="00A370D3"/>
    <w:pPr>
      <w:numPr>
        <w:numId w:val="4"/>
      </w:numPr>
    </w:pPr>
  </w:style>
  <w:style w:type="paragraph" w:styleId="ListNumber4">
    <w:name w:val="List Number 4"/>
    <w:basedOn w:val="List4"/>
    <w:rsid w:val="00A370D3"/>
    <w:pPr>
      <w:numPr>
        <w:numId w:val="5"/>
      </w:numPr>
    </w:pPr>
  </w:style>
  <w:style w:type="paragraph" w:styleId="ListNumber5">
    <w:name w:val="List Number 5"/>
    <w:basedOn w:val="List5"/>
    <w:rsid w:val="00A370D3"/>
    <w:pPr>
      <w:numPr>
        <w:numId w:val="6"/>
      </w:numPr>
    </w:pPr>
  </w:style>
  <w:style w:type="paragraph" w:styleId="BlockText">
    <w:name w:val="Block Text"/>
    <w:basedOn w:val="Normal"/>
    <w:rsid w:val="00A370D3"/>
    <w:pPr>
      <w:spacing w:after="120"/>
      <w:ind w:left="1440" w:right="1440"/>
    </w:pPr>
  </w:style>
  <w:style w:type="character" w:customStyle="1" w:styleId="Subscript">
    <w:name w:val="Subscript"/>
    <w:basedOn w:val="DefaultParagraphFont"/>
    <w:rsid w:val="00A370D3"/>
    <w:rPr>
      <w:sz w:val="16"/>
      <w:vertAlign w:val="subscript"/>
    </w:rPr>
  </w:style>
  <w:style w:type="character" w:customStyle="1" w:styleId="Superscript">
    <w:name w:val="Superscript"/>
    <w:basedOn w:val="DefaultParagraphFont"/>
    <w:rsid w:val="00A370D3"/>
    <w:rPr>
      <w:sz w:val="16"/>
      <w:vertAlign w:val="superscript"/>
    </w:rPr>
  </w:style>
  <w:style w:type="character" w:customStyle="1" w:styleId="Symbols">
    <w:name w:val="Symbols"/>
    <w:basedOn w:val="DefaultParagraphFont"/>
    <w:rsid w:val="00A370D3"/>
    <w:rPr>
      <w:rFonts w:ascii="Symbol" w:hAnsi="Symbol"/>
    </w:rPr>
  </w:style>
  <w:style w:type="character" w:customStyle="1" w:styleId="MenuOptions">
    <w:name w:val="Menu Options"/>
    <w:basedOn w:val="DefaultParagraphFont"/>
    <w:rsid w:val="00A370D3"/>
    <w:rPr>
      <w:rFonts w:ascii="Arial Narrow" w:hAnsi="Arial Narrow"/>
      <w:smallCaps/>
    </w:rPr>
  </w:style>
  <w:style w:type="character" w:customStyle="1" w:styleId="Buttons">
    <w:name w:val="Buttons"/>
    <w:basedOn w:val="DefaultParagraphFont"/>
    <w:rsid w:val="00A370D3"/>
    <w:rPr>
      <w:b/>
    </w:rPr>
  </w:style>
  <w:style w:type="character" w:customStyle="1" w:styleId="Underlined">
    <w:name w:val="Underlined"/>
    <w:basedOn w:val="DefaultParagraphFont"/>
    <w:rsid w:val="00A370D3"/>
    <w:rPr>
      <w:u w:val="single"/>
    </w:rPr>
  </w:style>
  <w:style w:type="paragraph" w:customStyle="1" w:styleId="TableBodyTextRight">
    <w:name w:val="Table Body Text Right"/>
    <w:basedOn w:val="TableBodyText"/>
    <w:rsid w:val="00A370D3"/>
    <w:pPr>
      <w:widowControl w:val="0"/>
      <w:autoSpaceDE w:val="0"/>
      <w:autoSpaceDN w:val="0"/>
      <w:adjustRightInd w:val="0"/>
      <w:jc w:val="right"/>
    </w:pPr>
    <w:rPr>
      <w:rFonts w:cs="Arial"/>
      <w:szCs w:val="18"/>
    </w:rPr>
  </w:style>
  <w:style w:type="paragraph" w:customStyle="1" w:styleId="CopyrightText">
    <w:name w:val="Copyright Text"/>
    <w:basedOn w:val="BodyText"/>
    <w:rsid w:val="00A370D3"/>
    <w:rPr>
      <w:sz w:val="18"/>
    </w:rPr>
  </w:style>
  <w:style w:type="paragraph" w:customStyle="1" w:styleId="BodySmallRight">
    <w:name w:val="Body Small Right"/>
    <w:basedOn w:val="BodyTextRight"/>
    <w:rsid w:val="00A370D3"/>
    <w:rPr>
      <w:sz w:val="18"/>
      <w:szCs w:val="18"/>
    </w:rPr>
  </w:style>
  <w:style w:type="paragraph" w:customStyle="1" w:styleId="MarginEdition">
    <w:name w:val="Margin Edition"/>
    <w:basedOn w:val="MarginNote"/>
    <w:rsid w:val="00A370D3"/>
    <w:pPr>
      <w:spacing w:before="0" w:after="0"/>
    </w:pPr>
    <w:rPr>
      <w:rFonts w:ascii="Times New Roman" w:hAnsi="Times New Roman"/>
      <w:color w:val="999999"/>
    </w:rPr>
  </w:style>
  <w:style w:type="paragraph" w:customStyle="1" w:styleId="Spacer">
    <w:name w:val="Spacer"/>
    <w:basedOn w:val="Normal"/>
    <w:rsid w:val="00A370D3"/>
    <w:rPr>
      <w:sz w:val="2"/>
      <w:szCs w:val="2"/>
    </w:rPr>
  </w:style>
  <w:style w:type="character" w:customStyle="1" w:styleId="Small">
    <w:name w:val="Small"/>
    <w:basedOn w:val="DefaultParagraphFont"/>
    <w:rsid w:val="00A370D3"/>
    <w:rPr>
      <w:sz w:val="16"/>
    </w:rPr>
  </w:style>
  <w:style w:type="paragraph" w:customStyle="1" w:styleId="WideTable">
    <w:name w:val="Wide Table"/>
    <w:basedOn w:val="Normal"/>
    <w:rsid w:val="00A370D3"/>
    <w:pPr>
      <w:ind w:left="-1418"/>
    </w:pPr>
    <w:rPr>
      <w:sz w:val="2"/>
      <w:szCs w:val="2"/>
    </w:rPr>
  </w:style>
  <w:style w:type="character" w:styleId="PageNumber">
    <w:name w:val="page number"/>
    <w:basedOn w:val="DefaultParagraphFont"/>
    <w:rsid w:val="00A370D3"/>
  </w:style>
  <w:style w:type="paragraph" w:styleId="Quote">
    <w:name w:val="Quote"/>
    <w:basedOn w:val="Heading1"/>
    <w:link w:val="QuoteChar"/>
    <w:qFormat/>
    <w:rsid w:val="00A370D3"/>
    <w:rPr>
      <w:b w:val="0"/>
      <w:sz w:val="72"/>
      <w:szCs w:val="72"/>
      <w:lang w:val="en-NZ"/>
    </w:rPr>
  </w:style>
  <w:style w:type="character" w:customStyle="1" w:styleId="QuoteChar">
    <w:name w:val="Quote Char"/>
    <w:basedOn w:val="DefaultParagraphFont"/>
    <w:link w:val="Quote"/>
    <w:rsid w:val="00A37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0D3"/>
    <w:pPr>
      <w:pageBreakBefore/>
    </w:pPr>
  </w:style>
  <w:style w:type="paragraph" w:customStyle="1" w:styleId="Border">
    <w:name w:val="Border"/>
    <w:basedOn w:val="Normal"/>
    <w:qFormat/>
    <w:rsid w:val="00A37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0D3"/>
    <w:rPr>
      <w:b/>
      <w:bCs/>
      <w:i/>
      <w:iCs/>
      <w:color w:val="auto"/>
    </w:rPr>
  </w:style>
  <w:style w:type="paragraph" w:styleId="IntenseQuote">
    <w:name w:val="Intense Quote"/>
    <w:basedOn w:val="Normal"/>
    <w:next w:val="Normal"/>
    <w:link w:val="IntenseQuoteChar"/>
    <w:uiPriority w:val="30"/>
    <w:qFormat/>
    <w:rsid w:val="00A37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0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70D3"/>
    <w:rPr>
      <w:smallCaps/>
      <w:color w:val="auto"/>
      <w:u w:val="single"/>
    </w:rPr>
  </w:style>
  <w:style w:type="character" w:styleId="IntenseReference">
    <w:name w:val="Intense Reference"/>
    <w:basedOn w:val="DefaultParagraphFont"/>
    <w:uiPriority w:val="32"/>
    <w:qFormat/>
    <w:rsid w:val="00A370D3"/>
    <w:rPr>
      <w:b/>
      <w:bCs/>
      <w:smallCaps/>
      <w:color w:val="auto"/>
      <w:spacing w:val="5"/>
      <w:u w:val="single"/>
    </w:rPr>
  </w:style>
  <w:style w:type="paragraph" w:customStyle="1" w:styleId="2ColumnHeading">
    <w:name w:val="2Column Heading"/>
    <w:basedOn w:val="BodyText"/>
    <w:qFormat/>
    <w:rsid w:val="00A370D3"/>
    <w:pPr>
      <w:spacing w:after="60"/>
      <w:ind w:left="-2268"/>
    </w:pPr>
    <w:rPr>
      <w:b/>
    </w:rPr>
  </w:style>
  <w:style w:type="paragraph" w:customStyle="1" w:styleId="Heading1TOC">
    <w:name w:val="Heading1 TOC"/>
    <w:basedOn w:val="Normal"/>
    <w:qFormat/>
    <w:rsid w:val="00A370D3"/>
    <w:pPr>
      <w:spacing w:before="240" w:after="120"/>
    </w:pPr>
    <w:rPr>
      <w:rFonts w:ascii="Times New Roman" w:hAnsi="Times New Roman"/>
      <w:b/>
      <w:sz w:val="32"/>
    </w:rPr>
  </w:style>
  <w:style w:type="paragraph" w:customStyle="1" w:styleId="Heading2TOC">
    <w:name w:val="Heading2 TOC"/>
    <w:basedOn w:val="Normal"/>
    <w:qFormat/>
    <w:rsid w:val="00A370D3"/>
    <w:pPr>
      <w:spacing w:before="240" w:after="60"/>
    </w:pPr>
    <w:rPr>
      <w:rFonts w:ascii="Times New Roman" w:hAnsi="Times New Roman"/>
      <w:b/>
      <w:sz w:val="28"/>
    </w:rPr>
  </w:style>
  <w:style w:type="character" w:customStyle="1" w:styleId="Underline">
    <w:name w:val="Underline"/>
    <w:basedOn w:val="DefaultParagraphFont"/>
    <w:qFormat/>
    <w:rsid w:val="00A370D3"/>
    <w:rPr>
      <w:u w:val="single"/>
    </w:rPr>
  </w:style>
  <w:style w:type="paragraph" w:styleId="BalloonText">
    <w:name w:val="Balloon Text"/>
    <w:basedOn w:val="Normal"/>
    <w:link w:val="BalloonTextChar"/>
    <w:rsid w:val="00A370D3"/>
    <w:rPr>
      <w:rFonts w:ascii="Tahoma" w:hAnsi="Tahoma" w:cs="Tahoma"/>
      <w:sz w:val="16"/>
      <w:szCs w:val="16"/>
    </w:rPr>
  </w:style>
  <w:style w:type="character" w:customStyle="1" w:styleId="BalloonTextChar">
    <w:name w:val="Balloon Text Char"/>
    <w:basedOn w:val="DefaultParagraphFont"/>
    <w:link w:val="BalloonText"/>
    <w:rsid w:val="00A370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70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70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1066</Words>
  <Characters>7398</Characters>
  <Application>Microsoft Office Word</Application>
  <DocSecurity>0</DocSecurity>
  <Lines>286</Lines>
  <Paragraphs>158</Paragraphs>
  <ScaleCrop>false</ScaleCrop>
  <Company>Author-it Software Corporation Ltd.</Company>
  <LinksUpToDate>false</LinksUpToDate>
  <CharactersWithSpaces>8355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PUADEFEO301D Package ammunition</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2012-05-26T04:17:00Z</dcterms:created>
  <dcterms:modified xsi:type="dcterms:W3CDTF">2012-05-26T04:17:00Z</dcterms:modified>
</cp:coreProperties>
</file>