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8F9" w:rsidP="00DF18F9">
      <w:pPr>
        <w:pStyle w:val="Title"/>
      </w:pPr>
      <w:bookmarkStart w:id="0" w:name="_GoBack"/>
      <w:bookmarkEnd w:id="0"/>
      <w:r>
        <w:fldChar w:fldCharType="begin"/>
      </w:r>
      <w:r>
        <w:instrText xml:space="preserve"> TITLE   \* MERGEFORMAT </w:instrText>
      </w:r>
      <w:r>
        <w:fldChar w:fldCharType="separate"/>
      </w:r>
      <w:r>
        <w:t>PUADEFEO210C Manage explosive ordnance engineering and logistics processes</w:t>
      </w:r>
      <w:r>
        <w:fldChar w:fldCharType="end"/>
      </w:r>
    </w:p>
    <w:p w:rsidR="00DF18F9" w:rsidP="00DF18F9">
      <w:pPr>
        <w:pStyle w:val="Version"/>
        <w:sectPr w:rsidSect="00011A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1A37" w:rsidP="00011A37">
      <w:pPr>
        <w:pStyle w:val="SuperHeading"/>
      </w:pPr>
      <w:r w:rsidRPr="00011A37">
        <w:t>PUADEFEO210C Manage explosive ordnance engineering and logistics processes</w:t>
      </w:r>
    </w:p>
    <w:p w:rsidR="00000000" w:rsidRPr="00011A37" w:rsidP="00011A37">
      <w:pPr>
        <w:pStyle w:val="SuperHeading"/>
      </w:pPr>
    </w:p>
    <w:p w:rsidR="00000000" w:rsidRPr="00011A37" w:rsidP="00011A37">
      <w:pPr>
        <w:pStyle w:val="Heading1"/>
      </w:pPr>
      <w:bookmarkStart w:id="1" w:name="O_120831"/>
      <w:bookmarkEnd w:id="1"/>
      <w:r w:rsidRPr="00011A37">
        <w:t>Modification History</w:t>
      </w:r>
    </w:p>
    <w:p w:rsidR="00000000" w:rsidRPr="00011A37" w:rsidP="00011A37">
      <w:pPr>
        <w:pStyle w:val="BodyText"/>
      </w:pPr>
      <w:r w:rsidRPr="00011A37">
        <w:t>Not applicable.</w:t>
      </w:r>
    </w:p>
    <w:p w:rsidR="00000000" w:rsidRPr="00011A37" w:rsidP="00011A37">
      <w:pPr>
        <w:pStyle w:val="AllowPageBreak"/>
      </w:pPr>
    </w:p>
    <w:p w:rsidR="00000000" w:rsidRPr="00011A37" w:rsidP="00011A37">
      <w:pPr>
        <w:pStyle w:val="Heading1"/>
      </w:pPr>
      <w:bookmarkStart w:id="2" w:name="O_120832"/>
      <w:bookmarkEnd w:id="2"/>
      <w:r w:rsidRPr="00011A37">
        <w:t>Unit Descriptor</w:t>
      </w:r>
    </w:p>
    <w:tbl>
      <w:tblPr>
        <w:tblW w:w="0" w:type="auto"/>
        <w:tblLayout w:type="fixed"/>
        <w:tblCellMar>
          <w:left w:w="62" w:type="dxa"/>
          <w:right w:w="62" w:type="dxa"/>
        </w:tblCellMar>
        <w:tblLook w:val="0000"/>
      </w:tblPr>
      <w:tblGrid>
        <w:gridCol w:w="3060"/>
        <w:gridCol w:w="5580"/>
      </w:tblGrid>
      <w:tr w:rsidTr="00DF18F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rPr>
                <w:rStyle w:val="SpecialBold"/>
              </w:rPr>
              <w:t>Unit</w:t>
            </w:r>
            <w:r w:rsidRPr="00011A37">
              <w:rPr>
                <w:rStyle w:val="SpecialBold"/>
              </w:rPr>
              <w:t xml:space="preserve"> Descriptor</w:t>
            </w:r>
          </w:p>
        </w:tc>
        <w:tc>
          <w:tcPr>
            <w:tcW w:w="5580" w:type="dxa"/>
            <w:tcBorders>
              <w:top w:val="nil"/>
              <w:left w:val="nil"/>
              <w:bottom w:val="nil"/>
              <w:right w:val="nil"/>
            </w:tcBorders>
            <w:tcMar>
              <w:top w:w="0" w:type="dxa"/>
              <w:left w:w="62" w:type="dxa"/>
              <w:bottom w:w="0" w:type="dxa"/>
              <w:right w:w="62" w:type="dxa"/>
            </w:tcMar>
          </w:tcPr>
          <w:p w:rsidR="00000000" w:rsidRPr="00011A37" w:rsidP="00011A37">
            <w:pPr>
              <w:pStyle w:val="BodyText"/>
            </w:pPr>
            <w:r w:rsidRPr="00011A37">
              <w:t>This unit covers the competency required to manage a number of explosive ordnance processes.</w:t>
            </w:r>
          </w:p>
        </w:tc>
      </w:tr>
    </w:tbl>
    <w:p w:rsidR="00000000" w:rsidRPr="00011A37" w:rsidP="00011A37">
      <w:pPr>
        <w:pStyle w:val="BodyText"/>
      </w:pPr>
    </w:p>
    <w:p w:rsidR="00000000" w:rsidRPr="00011A37" w:rsidP="00011A37">
      <w:pPr>
        <w:pStyle w:val="AllowPageBreak"/>
      </w:pPr>
    </w:p>
    <w:p w:rsidR="00000000" w:rsidRPr="00011A37" w:rsidP="00011A37">
      <w:pPr>
        <w:pStyle w:val="Heading1"/>
      </w:pPr>
      <w:bookmarkStart w:id="3" w:name="O_120833"/>
      <w:bookmarkEnd w:id="3"/>
      <w:r w:rsidRPr="00011A37">
        <w:t>Application of the Unit</w:t>
      </w:r>
    </w:p>
    <w:tbl>
      <w:tblPr>
        <w:tblW w:w="0" w:type="auto"/>
        <w:tblLayout w:type="fixed"/>
        <w:tblCellMar>
          <w:left w:w="62" w:type="dxa"/>
          <w:right w:w="62" w:type="dxa"/>
        </w:tblCellMar>
        <w:tblLook w:val="0000"/>
      </w:tblPr>
      <w:tblGrid>
        <w:gridCol w:w="3060"/>
        <w:gridCol w:w="5580"/>
      </w:tblGrid>
      <w:tr w:rsidTr="00DF18F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11A37" w:rsidP="00011A37">
            <w:pPr>
              <w:pStyle w:val="BodyText"/>
            </w:pPr>
            <w:r w:rsidRPr="00011A37">
              <w:t>This competency normally applies to the individual who</w:t>
            </w:r>
            <w:r w:rsidRPr="00011A37">
              <w:t xml:space="preserve"> is required to manage a number of explosive ordnance processes.</w:t>
            </w:r>
          </w:p>
          <w:p w:rsidR="00000000" w:rsidRPr="00011A37" w:rsidP="00011A37">
            <w:pPr>
              <w:pStyle w:val="BodyText"/>
            </w:pPr>
            <w:r w:rsidRPr="00011A37">
              <w:t>A manager of explosive ordnance processes will have some autonomy of action, may delegate authority to subordinates and is capable of independent decision making, requiring no supervision.</w:t>
            </w:r>
          </w:p>
          <w:p w:rsidR="00000000" w:rsidP="00011A37">
            <w:pPr>
              <w:pStyle w:val="BodyText"/>
              <w:rPr>
                <w:lang w:val="en-NZ"/>
              </w:rPr>
            </w:pPr>
            <w:r w:rsidRPr="00011A37">
              <w:t>Th</w:t>
            </w:r>
            <w:r w:rsidRPr="00011A37">
              <w:t>e management of explosive ordnance processes is primarily conducted in installations involved in the storage, distribution and maintenance of explosive ordnance, however it may be performed in research and development establishments and proof and experimen</w:t>
            </w:r>
            <w:r w:rsidRPr="00011A37">
              <w:t>tal establishments.</w:t>
            </w:r>
          </w:p>
        </w:tc>
      </w:tr>
      <w:tr w:rsidTr="00DF18F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11A37" w:rsidP="00011A37">
            <w:pPr>
              <w:pStyle w:val="BodyText"/>
            </w:pPr>
          </w:p>
        </w:tc>
      </w:tr>
    </w:tbl>
    <w:p w:rsidR="00000000" w:rsidRPr="00011A37" w:rsidP="00011A37">
      <w:pPr>
        <w:pStyle w:val="BodyText"/>
      </w:pPr>
    </w:p>
    <w:p w:rsidR="00000000" w:rsidRPr="00011A37" w:rsidP="00011A37">
      <w:pPr>
        <w:pStyle w:val="AllowPageBreak"/>
      </w:pPr>
    </w:p>
    <w:p w:rsidR="00000000" w:rsidRPr="00011A37" w:rsidP="00011A37">
      <w:pPr>
        <w:pStyle w:val="Heading1"/>
      </w:pPr>
      <w:bookmarkStart w:id="4" w:name="O_120834"/>
      <w:bookmarkEnd w:id="4"/>
      <w:r w:rsidRPr="00011A37">
        <w:t>Licensing/Regulatory Information</w:t>
      </w:r>
    </w:p>
    <w:p w:rsidR="00000000" w:rsidRPr="00011A37" w:rsidP="00011A37">
      <w:pPr>
        <w:pStyle w:val="BodyText"/>
      </w:pPr>
      <w:r w:rsidRPr="00011A37">
        <w:t>Not applicable.</w:t>
      </w:r>
    </w:p>
    <w:p w:rsidR="00000000" w:rsidRPr="00011A37" w:rsidP="00011A37">
      <w:pPr>
        <w:pStyle w:val="AllowPageBreak"/>
      </w:pPr>
    </w:p>
    <w:p w:rsidR="00000000" w:rsidRPr="00011A37" w:rsidP="00011A37">
      <w:pPr>
        <w:pStyle w:val="Heading1"/>
      </w:pPr>
      <w:bookmarkStart w:id="5" w:name="O_120835"/>
      <w:bookmarkEnd w:id="5"/>
      <w:r w:rsidRPr="00011A37">
        <w:t>Pre-Requisites</w:t>
      </w:r>
    </w:p>
    <w:tbl>
      <w:tblPr>
        <w:tblW w:w="0" w:type="auto"/>
        <w:tblLayout w:type="fixed"/>
        <w:tblCellMar>
          <w:left w:w="62" w:type="dxa"/>
          <w:right w:w="62" w:type="dxa"/>
        </w:tblCellMar>
        <w:tblLook w:val="0000"/>
      </w:tblPr>
      <w:tblGrid>
        <w:gridCol w:w="3060"/>
        <w:gridCol w:w="5580"/>
      </w:tblGrid>
      <w:tr w:rsidTr="00DF18F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rPr>
                <w:rStyle w:val="SpecialBold"/>
              </w:rPr>
              <w:t>Pre-requisite Unit</w:t>
            </w:r>
            <w:r w:rsidRPr="00011A37">
              <w:t>/</w:t>
            </w:r>
            <w:r w:rsidRPr="00011A3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11A37" w:rsidP="00011A37">
            <w:pPr>
              <w:pStyle w:val="BodyText"/>
            </w:pPr>
            <w:r w:rsidRPr="00011A37">
              <w:t>Nil</w:t>
            </w:r>
          </w:p>
        </w:tc>
      </w:tr>
    </w:tbl>
    <w:p w:rsidR="00000000" w:rsidRPr="00011A37" w:rsidP="00011A37">
      <w:pPr>
        <w:pStyle w:val="BodyText"/>
      </w:pPr>
    </w:p>
    <w:p w:rsidR="00000000" w:rsidRPr="00011A37" w:rsidP="00011A37">
      <w:pPr>
        <w:pStyle w:val="AllowPageBreak"/>
      </w:pPr>
    </w:p>
    <w:p w:rsidR="00000000" w:rsidRPr="00011A37" w:rsidP="00011A37">
      <w:pPr>
        <w:pStyle w:val="Heading1"/>
      </w:pPr>
      <w:bookmarkStart w:id="6" w:name="O_120836"/>
      <w:bookmarkEnd w:id="6"/>
      <w:r w:rsidRPr="00011A37">
        <w:t>Employability Skills Information</w:t>
      </w:r>
    </w:p>
    <w:tbl>
      <w:tblPr>
        <w:tblW w:w="0" w:type="auto"/>
        <w:tblLayout w:type="fixed"/>
        <w:tblCellMar>
          <w:left w:w="62" w:type="dxa"/>
          <w:right w:w="62" w:type="dxa"/>
        </w:tblCellMar>
        <w:tblLook w:val="0000"/>
      </w:tblPr>
      <w:tblGrid>
        <w:gridCol w:w="3060"/>
        <w:gridCol w:w="5580"/>
      </w:tblGrid>
      <w:tr w:rsidTr="00DF18F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011A37" w:rsidP="00011A37">
            <w:pPr>
              <w:pStyle w:val="BodyText"/>
            </w:pPr>
            <w:r w:rsidRPr="00011A37">
              <w:t>This unit contains employability skills.</w:t>
            </w:r>
          </w:p>
        </w:tc>
      </w:tr>
    </w:tbl>
    <w:p w:rsidR="00000000" w:rsidRPr="00011A37" w:rsidP="00011A37">
      <w:pPr>
        <w:pStyle w:val="BodyText"/>
      </w:pPr>
    </w:p>
    <w:p w:rsidR="00000000" w:rsidRPr="00011A37" w:rsidP="00011A37">
      <w:pPr>
        <w:pStyle w:val="AllowPageBreak"/>
      </w:pPr>
    </w:p>
    <w:p w:rsidR="00000000" w:rsidRPr="00011A37" w:rsidP="00011A37">
      <w:pPr>
        <w:pStyle w:val="Heading1"/>
      </w:pPr>
      <w:bookmarkStart w:id="7" w:name="O_120837"/>
      <w:bookmarkEnd w:id="7"/>
      <w:r w:rsidRPr="00011A37">
        <w:t>Elements and Performance Criteria Pre-Content</w:t>
      </w:r>
    </w:p>
    <w:tbl>
      <w:tblPr>
        <w:tblW w:w="0" w:type="auto"/>
        <w:tblLayout w:type="fixed"/>
        <w:tblCellMar>
          <w:left w:w="62" w:type="dxa"/>
          <w:right w:w="62" w:type="dxa"/>
        </w:tblCellMar>
        <w:tblLook w:val="0000"/>
      </w:tblPr>
      <w:tblGrid>
        <w:gridCol w:w="3060"/>
        <w:gridCol w:w="5580"/>
      </w:tblGrid>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BodyText"/>
              <w:rPr>
                <w:lang w:val="en-NZ"/>
              </w:rPr>
            </w:pPr>
            <w:r w:rsidRPr="00011A3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BodyText"/>
            </w:pPr>
            <w:r w:rsidRPr="00011A37">
              <w:t>Performance Criteria describe the required performance needed to demonstrate achievement of the element. Where bold italicised text is used, further information is detailed in the Required Skills and Knowledge and/or the Range Statement. Assessment of perf</w:t>
            </w:r>
            <w:r w:rsidRPr="00011A37">
              <w:t>ormance is to be consistent with the Evidence Guide.</w:t>
            </w:r>
          </w:p>
        </w:tc>
      </w:tr>
    </w:tbl>
    <w:p w:rsidR="00000000" w:rsidRPr="00011A37" w:rsidP="00011A37">
      <w:pPr>
        <w:pStyle w:val="BodyText"/>
      </w:pPr>
    </w:p>
    <w:p w:rsidR="00000000" w:rsidRPr="00011A37" w:rsidP="00011A37">
      <w:pPr>
        <w:pStyle w:val="AllowPageBreak"/>
      </w:pPr>
    </w:p>
    <w:p w:rsidR="00000000" w:rsidRPr="00011A37" w:rsidP="00011A37">
      <w:pPr>
        <w:pStyle w:val="Heading1"/>
      </w:pPr>
      <w:bookmarkStart w:id="8" w:name="O_120838"/>
      <w:bookmarkEnd w:id="8"/>
      <w:r w:rsidRPr="00011A37">
        <w:t>Elements and Performance Criteria</w:t>
      </w:r>
    </w:p>
    <w:tbl>
      <w:tblPr>
        <w:tblW w:w="0" w:type="auto"/>
        <w:tblLayout w:type="fixed"/>
        <w:tblCellMar>
          <w:left w:w="62" w:type="dxa"/>
          <w:right w:w="62" w:type="dxa"/>
        </w:tblCellMar>
        <w:tblLook w:val="0000"/>
      </w:tblPr>
      <w:tblGrid>
        <w:gridCol w:w="3060"/>
        <w:gridCol w:w="5580"/>
      </w:tblGrid>
      <w:tr w:rsidTr="00DF18F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11A37" w:rsidP="00011A37">
            <w:pPr>
              <w:pStyle w:val="BodyText"/>
            </w:pPr>
            <w:r w:rsidRPr="00011A3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rPr>
                <w:rStyle w:val="SpecialBold"/>
              </w:rPr>
              <w:t>PERFORMANCE CRITERIA</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List"/>
              <w:rPr>
                <w:lang w:val="en-NZ"/>
              </w:rPr>
            </w:pPr>
            <w:r w:rsidRPr="00011A37">
              <w:t>1.</w:t>
            </w:r>
            <w:r w:rsidRPr="00011A37">
              <w:tab/>
            </w:r>
            <w:r w:rsidRPr="00011A37">
              <w:rPr>
                <w:rStyle w:val="SpecialBold"/>
              </w:rPr>
              <w:t>Identify processes and feasibility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List2"/>
            </w:pPr>
            <w:r w:rsidRPr="00011A37">
              <w:t>1.1</w:t>
            </w:r>
            <w:r w:rsidRPr="00011A37">
              <w:tab/>
            </w:r>
            <w:r w:rsidRPr="00011A37">
              <w:rPr>
                <w:rStyle w:val="BoldandItalics"/>
              </w:rPr>
              <w:t>Processes</w:t>
            </w:r>
            <w:r w:rsidRPr="00011A37">
              <w:t xml:space="preserve"> to be performed are identified and confirmed </w:t>
            </w:r>
            <w:r w:rsidRPr="00011A37">
              <w:t>with appropriate personnel</w:t>
            </w:r>
          </w:p>
          <w:p w:rsidR="00000000" w:rsidRPr="00011A37" w:rsidP="00011A37">
            <w:pPr>
              <w:pStyle w:val="List2"/>
            </w:pPr>
            <w:r w:rsidRPr="00011A37">
              <w:t>1.2</w:t>
            </w:r>
            <w:r w:rsidRPr="00011A37">
              <w:tab/>
              <w:t>Policies, procedures and issues of concern/shortfall applying to the processes are identified</w:t>
            </w:r>
          </w:p>
          <w:p w:rsidR="00000000" w:rsidRPr="00011A37" w:rsidP="00011A37">
            <w:pPr>
              <w:pStyle w:val="List2"/>
            </w:pPr>
            <w:r w:rsidRPr="00011A37">
              <w:t>1.3</w:t>
            </w:r>
            <w:r w:rsidRPr="00011A37">
              <w:tab/>
            </w:r>
            <w:r w:rsidRPr="00011A37">
              <w:rPr>
                <w:rStyle w:val="BoldandItalics"/>
              </w:rPr>
              <w:t>Resources</w:t>
            </w:r>
            <w:r w:rsidRPr="00011A37">
              <w:t xml:space="preserve"> required for their performance, and any special requirements for their conduct are determined</w:t>
            </w:r>
          </w:p>
          <w:p w:rsidR="00000000" w:rsidP="00011A37">
            <w:pPr>
              <w:pStyle w:val="List2"/>
              <w:rPr>
                <w:lang w:val="en-NZ"/>
              </w:rPr>
            </w:pPr>
            <w:r w:rsidRPr="00011A37">
              <w:t>1.4</w:t>
            </w:r>
            <w:r w:rsidRPr="00011A37">
              <w:tab/>
            </w:r>
            <w:r w:rsidRPr="00011A37">
              <w:t>Feasibility of the processes to be undertaken identifying offsets/compromises as required is assessed</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11A37">
            <w:pPr>
              <w:pStyle w:val="BodyText"/>
              <w:rPr>
                <w:lang w:val="en-NZ"/>
              </w:rPr>
            </w:pP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List"/>
              <w:rPr>
                <w:lang w:val="en-NZ"/>
              </w:rPr>
            </w:pPr>
            <w:r w:rsidRPr="00011A37">
              <w:t>2.</w:t>
            </w:r>
            <w:r w:rsidRPr="00011A37">
              <w:tab/>
            </w:r>
            <w:r w:rsidRPr="00011A37">
              <w:rPr>
                <w:rStyle w:val="SpecialBold"/>
              </w:rPr>
              <w:t>Plan for conduct of processes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List2"/>
            </w:pPr>
            <w:r w:rsidRPr="00011A37">
              <w:t>2.1</w:t>
            </w:r>
            <w:r w:rsidRPr="00011A37">
              <w:tab/>
              <w:t>Conduct of processes is planned and the resource requirement is identified</w:t>
            </w:r>
          </w:p>
          <w:p w:rsidR="00000000" w:rsidRPr="00011A37" w:rsidP="00011A37">
            <w:pPr>
              <w:pStyle w:val="List2"/>
            </w:pPr>
            <w:r w:rsidRPr="00011A37">
              <w:t>2.2</w:t>
            </w:r>
            <w:r w:rsidRPr="00011A37">
              <w:tab/>
              <w:t>Availability and suitability of re</w:t>
            </w:r>
            <w:r w:rsidRPr="00011A37">
              <w:t>sources are identified</w:t>
            </w:r>
          </w:p>
          <w:p w:rsidR="00000000" w:rsidRPr="00011A37" w:rsidP="00011A37">
            <w:pPr>
              <w:pStyle w:val="List2"/>
            </w:pPr>
            <w:r w:rsidRPr="00011A37">
              <w:t>2.3</w:t>
            </w:r>
            <w:r w:rsidRPr="00011A37">
              <w:tab/>
              <w:t xml:space="preserve">Plans and schedules are adjusted to accord with resource availability, seeking authorisation to progress in accordance with </w:t>
            </w:r>
            <w:r w:rsidRPr="00011A37">
              <w:rPr>
                <w:rStyle w:val="BoldandItalics"/>
              </w:rPr>
              <w:t>organisational</w:t>
            </w:r>
            <w:r w:rsidRPr="00011A37">
              <w:t xml:space="preserve"> policies and procedures</w:t>
            </w:r>
          </w:p>
          <w:p w:rsidR="00000000" w:rsidRPr="00011A37" w:rsidP="00011A37">
            <w:pPr>
              <w:pStyle w:val="List2"/>
            </w:pPr>
            <w:r w:rsidRPr="00011A37">
              <w:t>2.4</w:t>
            </w:r>
            <w:r w:rsidRPr="00011A37">
              <w:tab/>
              <w:t>Financial requirements are identified and acquired</w:t>
            </w:r>
          </w:p>
          <w:p w:rsidR="00000000" w:rsidRPr="00011A37" w:rsidP="00011A37">
            <w:pPr>
              <w:pStyle w:val="List2"/>
            </w:pPr>
            <w:r w:rsidRPr="00011A37">
              <w:t>2.5</w:t>
            </w:r>
            <w:r w:rsidRPr="00011A37">
              <w:tab/>
            </w:r>
            <w:r w:rsidRPr="00011A37">
              <w:rPr>
                <w:rStyle w:val="BoldandItalics"/>
              </w:rPr>
              <w:t>Capital</w:t>
            </w:r>
            <w:r w:rsidRPr="00011A37">
              <w:rPr>
                <w:rStyle w:val="BoldandItalics"/>
              </w:rPr>
              <w:t xml:space="preserve"> requirements</w:t>
            </w:r>
            <w:r w:rsidRPr="00011A37">
              <w:t xml:space="preserve"> are confirmed and acquisition is programmed</w:t>
            </w:r>
          </w:p>
          <w:p w:rsidR="00000000" w:rsidRPr="00011A37" w:rsidP="00011A37">
            <w:pPr>
              <w:pStyle w:val="List2"/>
            </w:pPr>
            <w:r w:rsidRPr="00011A37">
              <w:t>2.6</w:t>
            </w:r>
            <w:r w:rsidRPr="00011A37">
              <w:tab/>
              <w:t>Production and support materials are sourced and procured to conform with production planning</w:t>
            </w:r>
          </w:p>
          <w:p w:rsidR="00000000" w:rsidRPr="00011A37" w:rsidP="00011A37">
            <w:pPr>
              <w:pStyle w:val="List2"/>
            </w:pPr>
            <w:r w:rsidRPr="00011A37">
              <w:t>2.7</w:t>
            </w:r>
            <w:r w:rsidRPr="00011A37">
              <w:tab/>
              <w:t xml:space="preserve">Staffing requirements are confirmed and recruiting plan is developed and implemented to provide </w:t>
            </w:r>
            <w:r w:rsidRPr="00011A37">
              <w:t>technical and administrative staff</w:t>
            </w:r>
          </w:p>
          <w:p w:rsidR="00000000" w:rsidRPr="00011A37" w:rsidP="00011A37">
            <w:pPr>
              <w:pStyle w:val="List2"/>
            </w:pPr>
            <w:r w:rsidRPr="00011A37">
              <w:t>2.8</w:t>
            </w:r>
            <w:r w:rsidRPr="00011A37">
              <w:tab/>
              <w:t xml:space="preserve">Legislative requirements, including </w:t>
            </w:r>
            <w:r w:rsidRPr="00011A37">
              <w:rPr>
                <w:rStyle w:val="BoldandItalics"/>
              </w:rPr>
              <w:t>occupational health and safety</w:t>
            </w:r>
            <w:r w:rsidRPr="00011A37">
              <w:t xml:space="preserve"> (OH&amp;S) and environmental matters are identified and implemented during the planning and production process</w:t>
            </w:r>
          </w:p>
          <w:p w:rsidR="00000000" w:rsidP="00011A37">
            <w:pPr>
              <w:pStyle w:val="List2"/>
              <w:rPr>
                <w:lang w:val="en-NZ"/>
              </w:rPr>
            </w:pPr>
            <w:r w:rsidRPr="00011A37">
              <w:t>2.9</w:t>
            </w:r>
            <w:r w:rsidRPr="00011A37">
              <w:tab/>
            </w:r>
            <w:r w:rsidRPr="00011A37">
              <w:t>Development and production plans are finalised, documented and authorised in accordance with current policies and procedures</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11A37">
            <w:pPr>
              <w:pStyle w:val="BodyText"/>
              <w:rPr>
                <w:lang w:val="en-NZ"/>
              </w:rPr>
            </w:pP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List"/>
              <w:rPr>
                <w:lang w:val="en-NZ"/>
              </w:rPr>
            </w:pPr>
            <w:r w:rsidRPr="00011A37">
              <w:t>3.</w:t>
            </w:r>
            <w:r w:rsidRPr="00011A37">
              <w:tab/>
            </w:r>
            <w:r w:rsidRPr="00011A37">
              <w:rPr>
                <w:rStyle w:val="SpecialBold"/>
              </w:rPr>
              <w:t>Manage processes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List2"/>
            </w:pPr>
            <w:r w:rsidRPr="00011A37">
              <w:t>3.1</w:t>
            </w:r>
            <w:r w:rsidRPr="00011A37">
              <w:tab/>
              <w:t>Explosive ordnance process controllers are informed of production requirements, resources and delegated</w:t>
            </w:r>
            <w:r w:rsidRPr="00011A37">
              <w:t xml:space="preserve"> authority</w:t>
            </w:r>
          </w:p>
          <w:p w:rsidR="00000000" w:rsidRPr="00011A37" w:rsidP="00011A37">
            <w:pPr>
              <w:pStyle w:val="List2"/>
            </w:pPr>
            <w:r w:rsidRPr="00011A37">
              <w:t>3.2</w:t>
            </w:r>
            <w:r w:rsidRPr="00011A37">
              <w:tab/>
              <w:t>Explosive ordnance processes are managed to ensure efficiency of their performance, and quality of production and objectives are achieved</w:t>
            </w:r>
          </w:p>
          <w:p w:rsidR="00000000" w:rsidRPr="00011A37" w:rsidP="00011A37">
            <w:pPr>
              <w:pStyle w:val="List2"/>
            </w:pPr>
            <w:r w:rsidRPr="00011A37">
              <w:t>3.3</w:t>
            </w:r>
            <w:r w:rsidRPr="00011A37">
              <w:tab/>
              <w:t>Production is monitored and plans are adjusted to reflect requirements in quality, quantity and eff</w:t>
            </w:r>
            <w:r w:rsidRPr="00011A37">
              <w:t>iciency</w:t>
            </w:r>
          </w:p>
          <w:p w:rsidR="00000000" w:rsidRPr="00011A37" w:rsidP="00011A37">
            <w:pPr>
              <w:pStyle w:val="List2"/>
            </w:pPr>
            <w:r w:rsidRPr="00011A37">
              <w:t>3.4</w:t>
            </w:r>
            <w:r w:rsidRPr="00011A37">
              <w:tab/>
              <w:t>Explosive ordnance processes are coordinated as required and resources are reallocated/adjusted to meet requirements</w:t>
            </w:r>
          </w:p>
          <w:p w:rsidR="00000000" w:rsidRPr="00011A37" w:rsidP="00011A37">
            <w:pPr>
              <w:pStyle w:val="List2"/>
            </w:pPr>
            <w:r w:rsidRPr="00011A37">
              <w:t>3.5</w:t>
            </w:r>
            <w:r w:rsidRPr="00011A37">
              <w:tab/>
              <w:t>Liaison is conducted with controllers, suppliers, clients and superiors as required ensuring feedback and performance are a</w:t>
            </w:r>
            <w:r w:rsidRPr="00011A37">
              <w:t>ddressed</w:t>
            </w:r>
          </w:p>
          <w:p w:rsidR="00000000" w:rsidRPr="00011A37" w:rsidP="00011A37">
            <w:pPr>
              <w:pStyle w:val="List2"/>
            </w:pPr>
            <w:r w:rsidRPr="00011A37">
              <w:t>3.6</w:t>
            </w:r>
            <w:r w:rsidRPr="00011A37">
              <w:tab/>
              <w:t>Reported defects/problems are actioned in accordance with procedures and instructions</w:t>
            </w:r>
          </w:p>
          <w:p w:rsidR="00000000" w:rsidRPr="00011A37" w:rsidP="00011A37">
            <w:pPr>
              <w:pStyle w:val="List2"/>
            </w:pPr>
            <w:r w:rsidRPr="00011A37">
              <w:t>3.7</w:t>
            </w:r>
            <w:r w:rsidRPr="00011A37">
              <w:tab/>
              <w:t>Support requirements are ascertained and either provided or requested in accordance with current procedures</w:t>
            </w:r>
          </w:p>
          <w:p w:rsidR="00000000" w:rsidP="00011A37">
            <w:pPr>
              <w:pStyle w:val="List2"/>
              <w:rPr>
                <w:lang w:val="en-NZ"/>
              </w:rPr>
            </w:pPr>
            <w:r w:rsidRPr="00011A37">
              <w:t>3.8</w:t>
            </w:r>
            <w:r w:rsidRPr="00011A37">
              <w:tab/>
              <w:t>Reports are provided in accordance with c</w:t>
            </w:r>
            <w:r w:rsidRPr="00011A37">
              <w:t>urrent procedures</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11A37">
            <w:pPr>
              <w:pStyle w:val="BodyText"/>
              <w:rPr>
                <w:lang w:val="en-NZ"/>
              </w:rPr>
            </w:pP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List"/>
              <w:rPr>
                <w:lang w:val="en-NZ"/>
              </w:rPr>
            </w:pPr>
            <w:r w:rsidRPr="00011A37">
              <w:t>4.</w:t>
            </w:r>
            <w:r w:rsidRPr="00011A37">
              <w:tab/>
            </w:r>
            <w:r w:rsidRPr="00011A37">
              <w:rPr>
                <w:rStyle w:val="SpecialBold"/>
              </w:rPr>
              <w:t>Conclude processes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List2"/>
            </w:pPr>
            <w:r w:rsidRPr="00011A37">
              <w:t>4.1</w:t>
            </w:r>
            <w:r w:rsidRPr="00011A37">
              <w:tab/>
              <w:t>Production is processed in accordance with current instructions and procedures</w:t>
            </w:r>
          </w:p>
          <w:p w:rsidR="00000000" w:rsidRPr="00011A37" w:rsidP="00011A37">
            <w:pPr>
              <w:pStyle w:val="List2"/>
            </w:pPr>
            <w:r w:rsidRPr="00011A37">
              <w:t>4.2</w:t>
            </w:r>
            <w:r w:rsidRPr="00011A37">
              <w:tab/>
              <w:t>Controllers are debriefed on the performance of their process</w:t>
            </w:r>
          </w:p>
          <w:p w:rsidR="00000000" w:rsidRPr="00011A37" w:rsidP="00011A37">
            <w:pPr>
              <w:pStyle w:val="List2"/>
            </w:pPr>
            <w:r w:rsidRPr="00011A37">
              <w:t>4.3</w:t>
            </w:r>
            <w:r w:rsidRPr="00011A37">
              <w:tab/>
            </w:r>
            <w:r w:rsidRPr="00011A37">
              <w:t>Resources are relocated in accordance with current instructions and procedures</w:t>
            </w:r>
          </w:p>
          <w:p w:rsidR="00000000" w:rsidP="00011A37">
            <w:pPr>
              <w:pStyle w:val="List2"/>
              <w:rPr>
                <w:lang w:val="en-NZ"/>
              </w:rPr>
            </w:pPr>
            <w:r w:rsidRPr="00011A37">
              <w:t>4.4</w:t>
            </w:r>
            <w:r w:rsidRPr="00011A37">
              <w:tab/>
              <w:t>Explosive ordnance processes are documented in accordance with current instructions and procedures</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BodyText"/>
            </w:pPr>
          </w:p>
        </w:tc>
      </w:tr>
    </w:tbl>
    <w:p w:rsidR="00000000" w:rsidRPr="00011A37" w:rsidP="00011A37">
      <w:pPr>
        <w:pStyle w:val="BodyText"/>
      </w:pPr>
    </w:p>
    <w:p w:rsidR="00000000" w:rsidRPr="00011A37" w:rsidP="00011A37">
      <w:pPr>
        <w:pStyle w:val="AllowPageBreak"/>
      </w:pPr>
    </w:p>
    <w:p w:rsidR="00000000" w:rsidRPr="00011A37" w:rsidP="00011A37">
      <w:pPr>
        <w:pStyle w:val="Heading1"/>
      </w:pPr>
      <w:bookmarkStart w:id="9" w:name="O_120839"/>
      <w:bookmarkEnd w:id="9"/>
      <w:r w:rsidRPr="00011A37">
        <w:t>Required Skills and Knowledge</w:t>
      </w:r>
    </w:p>
    <w:tbl>
      <w:tblPr>
        <w:tblW w:w="0" w:type="auto"/>
        <w:tblLayout w:type="fixed"/>
        <w:tblCellMar>
          <w:left w:w="62" w:type="dxa"/>
          <w:right w:w="62" w:type="dxa"/>
        </w:tblCellMar>
        <w:tblLook w:val="0000"/>
      </w:tblPr>
      <w:tblGrid>
        <w:gridCol w:w="8640"/>
      </w:tblGrid>
      <w:tr w:rsidTr="00DF18F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rPr>
                <w:rStyle w:val="SpecialBold"/>
              </w:rPr>
              <w:t>REQUIRED SKILLS AND KNOWLEDGE</w:t>
            </w:r>
          </w:p>
        </w:tc>
      </w:tr>
      <w:tr w:rsidTr="00DF18F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t>This describes the essential skills and knowledge and their level, required for this unit.</w:t>
            </w:r>
          </w:p>
        </w:tc>
      </w:tr>
      <w:tr w:rsidTr="00DF18F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rPr>
                <w:rStyle w:val="SpecialBold"/>
              </w:rPr>
              <w:t>Required Skills</w:t>
            </w:r>
          </w:p>
        </w:tc>
      </w:tr>
      <w:tr w:rsidTr="00DF18F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11A37" w:rsidP="00011A37">
            <w:pPr>
              <w:pStyle w:val="ListBullet"/>
            </w:pPr>
            <w:r w:rsidRPr="00011A37">
              <w:t>adjust activities to reflect changed circumstances</w:t>
            </w:r>
          </w:p>
          <w:p w:rsidR="00000000" w:rsidRPr="00011A37" w:rsidP="00011A37">
            <w:pPr>
              <w:pStyle w:val="ListBullet"/>
            </w:pPr>
            <w:r w:rsidRPr="00011A37">
              <w:t>communicate with supervisors, suppliers, clients and subordinates</w:t>
            </w:r>
          </w:p>
          <w:p w:rsidR="00000000" w:rsidRPr="00011A37" w:rsidP="00011A37">
            <w:pPr>
              <w:pStyle w:val="ListBullet"/>
            </w:pPr>
            <w:r w:rsidRPr="00011A37">
              <w:t>direct, coordinate and monitor processes</w:t>
            </w:r>
          </w:p>
          <w:p w:rsidR="00000000" w:rsidRPr="00011A37" w:rsidP="00011A37">
            <w:pPr>
              <w:pStyle w:val="ListBullet"/>
            </w:pPr>
            <w:r w:rsidRPr="00011A37">
              <w:t>identify, source and allocate resources to the processes</w:t>
            </w:r>
          </w:p>
          <w:p w:rsidR="00000000" w:rsidRPr="00011A37" w:rsidP="00011A37">
            <w:pPr>
              <w:pStyle w:val="ListBullet"/>
            </w:pPr>
            <w:r w:rsidRPr="00011A37">
              <w:t xml:space="preserve">manage explosive ordnance processes efficiently and effectively </w:t>
            </w:r>
          </w:p>
          <w:p w:rsidR="00000000" w:rsidRPr="00011A37" w:rsidP="00011A37">
            <w:pPr>
              <w:pStyle w:val="ListBullet"/>
            </w:pPr>
            <w:r w:rsidRPr="00011A37">
              <w:t>monitor and coordinate within and between processes</w:t>
            </w:r>
          </w:p>
          <w:p w:rsidR="00000000" w:rsidRPr="00011A37" w:rsidP="00011A37">
            <w:pPr>
              <w:pStyle w:val="ListBullet"/>
            </w:pPr>
            <w:r w:rsidRPr="00011A37">
              <w:t>participate in and facilitate teams</w:t>
            </w:r>
          </w:p>
          <w:p w:rsidR="00000000" w:rsidRPr="00011A37" w:rsidP="00011A37">
            <w:pPr>
              <w:pStyle w:val="ListBullet"/>
            </w:pPr>
            <w:r w:rsidRPr="00011A37">
              <w:t>plan</w:t>
            </w:r>
            <w:r w:rsidRPr="00011A37">
              <w:t xml:space="preserve"> the establishment and operation of explosive ordnance processes</w:t>
            </w:r>
          </w:p>
          <w:p w:rsidR="00000000" w:rsidRPr="00011A37" w:rsidP="00011A37">
            <w:pPr>
              <w:pStyle w:val="ListBullet"/>
            </w:pPr>
            <w:r w:rsidRPr="00011A37">
              <w:t>write reports</w:t>
            </w:r>
          </w:p>
          <w:p w:rsidR="00000000" w:rsidP="00011A37">
            <w:pPr>
              <w:pStyle w:val="ListBullet"/>
              <w:rPr>
                <w:lang w:val="en-NZ"/>
              </w:rPr>
            </w:pPr>
            <w:r w:rsidRPr="00011A37">
              <w:t>use a variety of verbal and non-verbal communication techniques including body language, language style, active listening</w:t>
            </w:r>
          </w:p>
        </w:tc>
      </w:tr>
      <w:tr w:rsidTr="00DF18F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rPr>
                <w:rStyle w:val="SpecialBold"/>
              </w:rPr>
              <w:t>Required Knowledge</w:t>
            </w:r>
          </w:p>
        </w:tc>
      </w:tr>
      <w:tr w:rsidTr="00DF18F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11A37" w:rsidP="00011A37">
            <w:pPr>
              <w:pStyle w:val="ListBullet"/>
            </w:pPr>
            <w:r w:rsidRPr="00011A37">
              <w:t>acquisition processes</w:t>
            </w:r>
          </w:p>
          <w:p w:rsidR="00000000" w:rsidRPr="00011A37" w:rsidP="00011A37">
            <w:pPr>
              <w:pStyle w:val="ListBullet"/>
            </w:pPr>
            <w:r w:rsidRPr="00011A37">
              <w:t>composition of teams and roles and responsibilities of team members</w:t>
            </w:r>
          </w:p>
          <w:p w:rsidR="00000000" w:rsidRPr="00011A37" w:rsidP="00011A37">
            <w:pPr>
              <w:pStyle w:val="ListBullet"/>
            </w:pPr>
            <w:r w:rsidRPr="00011A37">
              <w:t>explosive ordnance processes</w:t>
            </w:r>
          </w:p>
          <w:p w:rsidR="00000000" w:rsidRPr="00011A37" w:rsidP="00011A37">
            <w:pPr>
              <w:pStyle w:val="ListBullet"/>
            </w:pPr>
            <w:r w:rsidRPr="00011A37">
              <w:t>financial management</w:t>
            </w:r>
          </w:p>
          <w:p w:rsidR="00000000" w:rsidRPr="00011A37" w:rsidP="00011A37">
            <w:pPr>
              <w:pStyle w:val="ListBullet"/>
            </w:pPr>
            <w:r w:rsidRPr="00011A37">
              <w:t>instructions and procedures relating to the performance of the processes</w:t>
            </w:r>
          </w:p>
          <w:p w:rsidR="00000000" w:rsidRPr="00011A37" w:rsidP="00011A37">
            <w:pPr>
              <w:pStyle w:val="ListBullet"/>
            </w:pPr>
            <w:r w:rsidRPr="00011A37">
              <w:t xml:space="preserve">inventory control </w:t>
            </w:r>
          </w:p>
          <w:p w:rsidR="00000000" w:rsidRPr="00011A37" w:rsidP="00011A37">
            <w:pPr>
              <w:pStyle w:val="ListBullet"/>
            </w:pPr>
            <w:r w:rsidRPr="00011A37">
              <w:t>legislative requirements such as OH&amp;S and envi</w:t>
            </w:r>
            <w:r w:rsidRPr="00011A37">
              <w:t>ronmental requirements associated with the processes</w:t>
            </w:r>
          </w:p>
          <w:p w:rsidR="00000000" w:rsidRPr="00011A37" w:rsidP="00011A37">
            <w:pPr>
              <w:pStyle w:val="ListBullet"/>
            </w:pPr>
            <w:r w:rsidRPr="00011A37">
              <w:t xml:space="preserve">operational safety associated with the explosive ordnance process </w:t>
            </w:r>
          </w:p>
          <w:p w:rsidR="00000000" w:rsidRPr="00011A37" w:rsidP="00011A37">
            <w:pPr>
              <w:pStyle w:val="ListBullet"/>
            </w:pPr>
            <w:r w:rsidRPr="00011A37">
              <w:t>production planning</w:t>
            </w:r>
          </w:p>
          <w:p w:rsidR="00000000" w:rsidRPr="00011A37" w:rsidP="00011A37">
            <w:pPr>
              <w:pStyle w:val="ListBullet"/>
            </w:pPr>
            <w:r w:rsidRPr="00011A37">
              <w:t>recruiting and personnel management</w:t>
            </w:r>
          </w:p>
          <w:p w:rsidR="00000000" w:rsidRPr="00011A37" w:rsidP="00011A37">
            <w:pPr>
              <w:pStyle w:val="ListBullet"/>
            </w:pPr>
            <w:r w:rsidRPr="00011A37">
              <w:t>reporting requirements and procedures of the organisation</w:t>
            </w:r>
          </w:p>
          <w:p w:rsidR="00000000" w:rsidRPr="00011A37" w:rsidP="00011A37">
            <w:pPr>
              <w:pStyle w:val="ListBullet"/>
            </w:pPr>
            <w:r w:rsidRPr="00011A37">
              <w:t>resource and other req</w:t>
            </w:r>
            <w:r w:rsidRPr="00011A37">
              <w:t>uirements for the processes</w:t>
            </w:r>
          </w:p>
          <w:p w:rsidR="00000000" w:rsidRPr="00011A37" w:rsidP="00011A37">
            <w:pPr>
              <w:pStyle w:val="ListBullet"/>
            </w:pPr>
            <w:r w:rsidRPr="00011A37">
              <w:t xml:space="preserve">team work principles and strategies </w:t>
            </w:r>
          </w:p>
          <w:p w:rsidR="00000000" w:rsidRPr="00011A37" w:rsidP="00011A37">
            <w:pPr>
              <w:pStyle w:val="ListBullet"/>
            </w:pPr>
            <w:r w:rsidRPr="00011A37">
              <w:t>techniques for giving and receiving feedback in a constructive manner</w:t>
            </w:r>
          </w:p>
          <w:p w:rsidR="00000000" w:rsidRPr="00011A37" w:rsidP="00011A37">
            <w:pPr>
              <w:pStyle w:val="ListBullet"/>
            </w:pPr>
            <w:r w:rsidRPr="00011A37">
              <w:t xml:space="preserve">techniques for supporting others/team members </w:t>
            </w:r>
          </w:p>
          <w:p w:rsidR="00000000" w:rsidP="00011A37">
            <w:pPr>
              <w:pStyle w:val="ListBullet"/>
              <w:rPr>
                <w:lang w:val="en-NZ"/>
              </w:rPr>
            </w:pPr>
            <w:r w:rsidRPr="00011A37">
              <w:t>verbal and non-verbal communication techniques including language, language style, active listening</w:t>
            </w:r>
          </w:p>
        </w:tc>
      </w:tr>
      <w:tr w:rsidTr="00DF18F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11A37" w:rsidP="00011A37">
            <w:pPr>
              <w:pStyle w:val="BodyText"/>
            </w:pPr>
          </w:p>
        </w:tc>
      </w:tr>
    </w:tbl>
    <w:p w:rsidR="00000000" w:rsidRPr="00011A37" w:rsidP="00011A37">
      <w:pPr>
        <w:pStyle w:val="BodyText"/>
      </w:pPr>
    </w:p>
    <w:p w:rsidR="00000000" w:rsidRPr="00011A37" w:rsidP="00011A37">
      <w:pPr>
        <w:pStyle w:val="AllowPageBreak"/>
      </w:pPr>
    </w:p>
    <w:p w:rsidR="00000000" w:rsidRPr="00011A37" w:rsidP="00011A37">
      <w:pPr>
        <w:pStyle w:val="Heading1"/>
      </w:pPr>
      <w:bookmarkStart w:id="10" w:name="O_120840"/>
      <w:bookmarkEnd w:id="10"/>
      <w:r w:rsidRPr="00011A37">
        <w:t>Evidence Guide</w:t>
      </w:r>
    </w:p>
    <w:tbl>
      <w:tblPr>
        <w:tblW w:w="0" w:type="auto"/>
        <w:tblLayout w:type="fixed"/>
        <w:tblCellMar>
          <w:left w:w="62" w:type="dxa"/>
          <w:right w:w="62" w:type="dxa"/>
        </w:tblCellMar>
        <w:tblLook w:val="0000"/>
      </w:tblPr>
      <w:tblGrid>
        <w:gridCol w:w="3060"/>
        <w:gridCol w:w="5580"/>
      </w:tblGrid>
      <w:tr w:rsidTr="00DF18F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011A37">
            <w:pPr>
              <w:pStyle w:val="BodyText"/>
              <w:rPr>
                <w:lang w:val="en-NZ"/>
              </w:rPr>
            </w:pPr>
          </w:p>
        </w:tc>
      </w:tr>
      <w:tr w:rsidTr="00DF18F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t>The evidence guide provides advice on assessment and must be read in conjunction with the Performance C</w:t>
            </w:r>
            <w:r w:rsidRPr="00011A37">
              <w:t>riteria, Required Skills and Knowledge, the Range Statement and the Assessment Guidelines for this Training Package.</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BodyText"/>
              <w:rPr>
                <w:lang w:val="en-NZ"/>
              </w:rPr>
            </w:pPr>
            <w:r w:rsidRPr="00011A37">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BodyText"/>
            </w:pPr>
            <w:r w:rsidRPr="00011A37">
              <w:t>Assessment must confirm the ability to:</w:t>
            </w:r>
          </w:p>
          <w:p w:rsidR="00000000" w:rsidRPr="00011A37" w:rsidP="00011A37">
            <w:pPr>
              <w:pStyle w:val="ListBullet"/>
            </w:pPr>
            <w:r w:rsidRPr="00011A37">
              <w:t>adhere to relevant OH&amp;S requirements and operational safety</w:t>
            </w:r>
          </w:p>
          <w:p w:rsidR="00000000" w:rsidRPr="00011A37" w:rsidP="00011A37">
            <w:pPr>
              <w:pStyle w:val="ListBullet"/>
            </w:pPr>
            <w:r w:rsidRPr="00011A37">
              <w:t>plan and establish explosive ordnance processes</w:t>
            </w:r>
          </w:p>
          <w:p w:rsidR="00000000" w:rsidRPr="00011A37" w:rsidP="00011A37">
            <w:pPr>
              <w:pStyle w:val="ListBullet"/>
            </w:pPr>
            <w:r w:rsidRPr="00011A37">
              <w:t>identify and acquire resources and adjust as necessary to ensure effective/efficient performance of the processes.</w:t>
            </w:r>
          </w:p>
          <w:p w:rsidR="00000000" w:rsidRPr="00011A37" w:rsidP="00011A37">
            <w:pPr>
              <w:pStyle w:val="BodyText"/>
            </w:pPr>
            <w:r w:rsidRPr="00011A37">
              <w:t>Assessment must also confirm abil</w:t>
            </w:r>
            <w:r w:rsidRPr="00011A37">
              <w:t>ity to initiate and efficiently monitor processes, initiate any remedial action required, communicate with supervisors, suppliers, clients and subordinates, prepare and provide relevant reports and documentation, and effectively and efficiently manage expl</w:t>
            </w:r>
            <w:r w:rsidRPr="00011A37">
              <w:t>osive ordnance processes.</w:t>
            </w:r>
          </w:p>
          <w:p w:rsidR="00000000" w:rsidRPr="00011A37" w:rsidP="00011A37">
            <w:pPr>
              <w:pStyle w:val="BodyText"/>
            </w:pPr>
            <w:r w:rsidRPr="00011A37">
              <w:rPr>
                <w:rStyle w:val="SpecialBold"/>
              </w:rPr>
              <w:t>Consistency in performance</w:t>
            </w:r>
          </w:p>
          <w:p w:rsidR="00000000" w:rsidP="00011A37">
            <w:pPr>
              <w:pStyle w:val="BodyText"/>
              <w:rPr>
                <w:lang w:val="en-NZ"/>
              </w:rPr>
            </w:pPr>
            <w:r w:rsidRPr="00011A37">
              <w:t>Competency should be demonstrated in a range of actual or simulated explosive ordnance contexts.</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11A37">
            <w:pPr>
              <w:pStyle w:val="BodyText"/>
              <w:rPr>
                <w:lang w:val="en-NZ"/>
              </w:rPr>
            </w:pP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011A37" w:rsidP="00011A37">
            <w:pPr>
              <w:pStyle w:val="BodyText"/>
            </w:pPr>
            <w:r w:rsidRPr="00011A3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BodyText"/>
            </w:pPr>
            <w:r w:rsidRPr="00011A37">
              <w:rPr>
                <w:rStyle w:val="SpecialBold"/>
              </w:rPr>
              <w:t>Context of assessment</w:t>
            </w:r>
          </w:p>
          <w:p w:rsidR="00000000" w:rsidRPr="00011A37" w:rsidP="00011A37">
            <w:pPr>
              <w:pStyle w:val="BodyText"/>
            </w:pPr>
            <w:r w:rsidRPr="00011A37">
              <w:t>Competency should be a</w:t>
            </w:r>
            <w:r w:rsidRPr="00011A37">
              <w:t>ssessed in the workplace or under conditions which accurately simulate a realistic workplace in accordance with all relevant legislation and organisational requirements.</w:t>
            </w:r>
          </w:p>
          <w:p w:rsidR="00000000" w:rsidRPr="00011A37" w:rsidP="00011A37">
            <w:pPr>
              <w:pStyle w:val="BodyText"/>
            </w:pPr>
            <w:r w:rsidRPr="00011A37">
              <w:rPr>
                <w:rStyle w:val="SpecialBold"/>
              </w:rPr>
              <w:t>Specific resources for assessment</w:t>
            </w:r>
          </w:p>
          <w:p w:rsidR="00000000" w:rsidRPr="00011A37" w:rsidP="00011A37">
            <w:pPr>
              <w:pStyle w:val="BodyText"/>
            </w:pPr>
            <w:r w:rsidRPr="00011A37">
              <w:t>Access is required to:</w:t>
            </w:r>
          </w:p>
          <w:p w:rsidR="00000000" w:rsidP="00011A37">
            <w:pPr>
              <w:pStyle w:val="ListBullet"/>
              <w:rPr>
                <w:lang w:val="en-NZ"/>
              </w:rPr>
            </w:pPr>
            <w:r w:rsidRPr="00011A37">
              <w:t>facilities and resources used</w:t>
            </w:r>
            <w:r w:rsidRPr="00011A37">
              <w:t xml:space="preserve"> in the packaging, storage, distribution and maintenance of explosive ordnance, including a licensed explosive site.</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11A37">
            <w:pPr>
              <w:pStyle w:val="BodyText"/>
              <w:rPr>
                <w:lang w:val="en-NZ"/>
              </w:rPr>
            </w:pP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BodyText"/>
              <w:rPr>
                <w:lang w:val="en-NZ"/>
              </w:rPr>
            </w:pPr>
            <w:r w:rsidRPr="00011A37">
              <w:rPr>
                <w:rStyle w:val="SpecialBold"/>
              </w:rPr>
              <w:t>Method of assessment</w:t>
            </w:r>
            <w:r w:rsidRPr="00011A37">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BodyText"/>
            </w:pPr>
            <w:r w:rsidRPr="00011A37">
              <w:t>This unit may be assessed with the following unit:</w:t>
            </w:r>
          </w:p>
          <w:p w:rsidR="00000000" w:rsidRPr="00011A37" w:rsidP="00011A37">
            <w:pPr>
              <w:pStyle w:val="ListBullet"/>
            </w:pPr>
            <w:r w:rsidRPr="00011A37">
              <w:t>PUADEFEO101D Work safely with explosive ordnance.</w:t>
            </w:r>
          </w:p>
          <w:p w:rsidR="00000000" w:rsidRPr="00011A37" w:rsidP="00011A37">
            <w:pPr>
              <w:pStyle w:val="BodyText"/>
            </w:pPr>
            <w:r w:rsidRPr="00011A37">
              <w:t xml:space="preserve">In a public </w:t>
            </w:r>
            <w:r w:rsidRPr="00011A37">
              <w:t>safety environment assessment is usually conducted via direct observation in a training environment or in the workplace via subject matter supervision and/or mentoring, which is typically recorded in a competency workbook.</w:t>
            </w:r>
          </w:p>
          <w:p w:rsidR="00000000" w:rsidRPr="00011A37" w:rsidP="00011A37">
            <w:pPr>
              <w:pStyle w:val="BodyText"/>
            </w:pPr>
            <w:r w:rsidRPr="00011A37">
              <w:t>Assessment is completed using app</w:t>
            </w:r>
            <w:r w:rsidRPr="00011A37">
              <w:t>ropriately qualified assessors who select the most appropriate method of assessment.</w:t>
            </w:r>
          </w:p>
          <w:p w:rsidR="00000000" w:rsidRPr="00011A37" w:rsidP="00011A37">
            <w:pPr>
              <w:pStyle w:val="BodyText"/>
            </w:pPr>
            <w:r w:rsidRPr="00011A37">
              <w:t>Assessment may occur in an operational environment or in an industry-approved simulated work environment. Forms of assessment that are typically used include:</w:t>
            </w:r>
          </w:p>
          <w:p w:rsidR="00000000" w:rsidRPr="00011A37" w:rsidP="00011A37">
            <w:pPr>
              <w:pStyle w:val="ListBullet"/>
            </w:pPr>
            <w:r w:rsidRPr="00011A37">
              <w:t>direct observation</w:t>
            </w:r>
          </w:p>
          <w:p w:rsidR="00000000" w:rsidRPr="00011A37" w:rsidP="00011A37">
            <w:pPr>
              <w:pStyle w:val="ListBullet"/>
            </w:pPr>
            <w:r w:rsidRPr="00011A37">
              <w:t>interviewing the candidate</w:t>
            </w:r>
          </w:p>
          <w:p w:rsidR="00000000" w:rsidRPr="00011A37" w:rsidP="00011A37">
            <w:pPr>
              <w:pStyle w:val="ListBullet"/>
            </w:pPr>
            <w:r w:rsidRPr="00011A37">
              <w:t>journals and workplace documentation</w:t>
            </w:r>
          </w:p>
          <w:p w:rsidR="00000000" w:rsidRPr="00011A37" w:rsidP="00011A37">
            <w:pPr>
              <w:pStyle w:val="ListBullet"/>
            </w:pPr>
            <w:r w:rsidRPr="00011A37">
              <w:t>third party reports from supervisors</w:t>
            </w:r>
          </w:p>
          <w:p w:rsidR="00000000" w:rsidRPr="00011A37" w:rsidP="00011A37">
            <w:pPr>
              <w:pStyle w:val="ListBullet"/>
            </w:pPr>
            <w:r w:rsidRPr="00011A37">
              <w:t>written or oral questions.</w:t>
            </w:r>
          </w:p>
        </w:tc>
      </w:tr>
    </w:tbl>
    <w:p w:rsidR="00000000" w:rsidRPr="00011A37" w:rsidP="00011A37">
      <w:pPr>
        <w:pStyle w:val="BodyText"/>
      </w:pPr>
    </w:p>
    <w:p w:rsidR="00000000" w:rsidRPr="00011A37" w:rsidP="00011A37">
      <w:pPr>
        <w:pStyle w:val="AllowPageBreak"/>
      </w:pPr>
    </w:p>
    <w:p w:rsidR="00000000" w:rsidRPr="00011A37" w:rsidP="00011A37">
      <w:pPr>
        <w:pStyle w:val="Heading1"/>
      </w:pPr>
      <w:bookmarkStart w:id="11" w:name="O_120841"/>
      <w:bookmarkEnd w:id="11"/>
      <w:r w:rsidRPr="00011A37">
        <w:t>Range Statement</w:t>
      </w:r>
    </w:p>
    <w:tbl>
      <w:tblPr>
        <w:tblW w:w="0" w:type="auto"/>
        <w:tblLayout w:type="fixed"/>
        <w:tblCellMar>
          <w:left w:w="62" w:type="dxa"/>
          <w:right w:w="62" w:type="dxa"/>
        </w:tblCellMar>
        <w:tblLook w:val="0000"/>
      </w:tblPr>
      <w:tblGrid>
        <w:gridCol w:w="3060"/>
        <w:gridCol w:w="5580"/>
      </w:tblGrid>
      <w:tr w:rsidTr="00DF18F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rPr>
                <w:rStyle w:val="SpecialBold"/>
              </w:rPr>
              <w:t>RANGE STATEMENT</w:t>
            </w:r>
          </w:p>
        </w:tc>
      </w:tr>
      <w:tr w:rsidTr="00DF18F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11A37">
            <w:pPr>
              <w:pStyle w:val="BodyText"/>
              <w:rPr>
                <w:lang w:val="en-NZ"/>
              </w:rPr>
            </w:pPr>
            <w:r w:rsidRPr="00011A37">
              <w:t>The Range Statement relates to the Unit o</w:t>
            </w:r>
            <w:r w:rsidRPr="00011A37">
              <w:t xml:space="preserve">f Competency as a whole. It allows for different work environments and situations that may affect performance. </w:t>
            </w:r>
            <w:r w:rsidRPr="00011A37">
              <w:rPr>
                <w:rStyle w:val="BoldandItalics"/>
              </w:rPr>
              <w:t>Bold italicised</w:t>
            </w:r>
            <w:r w:rsidRPr="00011A37">
              <w:t xml:space="preserve"> wording in the Performance Criteria is detailed below.</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BodyText"/>
              <w:rPr>
                <w:lang w:val="en-NZ"/>
              </w:rPr>
            </w:pPr>
            <w:r w:rsidRPr="00011A37">
              <w:rPr>
                <w:rStyle w:val="SpecialBold"/>
              </w:rPr>
              <w:t>Processes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BodyText"/>
            </w:pPr>
            <w:r w:rsidRPr="00011A37">
              <w:t>Inspection</w:t>
            </w:r>
          </w:p>
          <w:p w:rsidR="00000000" w:rsidRPr="00011A37" w:rsidP="00011A37">
            <w:pPr>
              <w:pStyle w:val="BodyText"/>
            </w:pPr>
            <w:r w:rsidRPr="00011A37">
              <w:t>Loading and unloading of vehicles/platf</w:t>
            </w:r>
            <w:r w:rsidRPr="00011A37">
              <w:t>orms</w:t>
            </w:r>
          </w:p>
          <w:p w:rsidR="00000000" w:rsidRPr="00011A37" w:rsidP="00011A37">
            <w:pPr>
              <w:pStyle w:val="BodyText"/>
            </w:pPr>
            <w:r w:rsidRPr="00011A37">
              <w:t>Modification</w:t>
            </w:r>
          </w:p>
          <w:p w:rsidR="00000000" w:rsidRPr="00011A37" w:rsidP="00011A37">
            <w:pPr>
              <w:pStyle w:val="BodyText"/>
            </w:pPr>
            <w:r w:rsidRPr="00011A37">
              <w:t>Packing and unpacking</w:t>
            </w:r>
          </w:p>
          <w:p w:rsidR="00000000" w:rsidP="00011A37">
            <w:pPr>
              <w:pStyle w:val="BodyText"/>
              <w:rPr>
                <w:lang w:val="en-NZ"/>
              </w:rPr>
            </w:pPr>
            <w:r w:rsidRPr="00011A37">
              <w:t>Repair</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BodyText"/>
              <w:rPr>
                <w:lang w:val="en-NZ"/>
              </w:rPr>
            </w:pPr>
            <w:r w:rsidRPr="00011A37">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BodyText"/>
            </w:pPr>
            <w:r w:rsidRPr="00011A37">
              <w:t>Explosive ordnance</w:t>
            </w:r>
          </w:p>
          <w:p w:rsidR="00000000" w:rsidRPr="00011A37" w:rsidP="00011A37">
            <w:pPr>
              <w:pStyle w:val="BodyText"/>
            </w:pPr>
            <w:r w:rsidRPr="00011A37">
              <w:t>Facilities</w:t>
            </w:r>
          </w:p>
          <w:p w:rsidR="00000000" w:rsidRPr="00011A37" w:rsidP="00011A37">
            <w:pPr>
              <w:pStyle w:val="BodyText"/>
            </w:pPr>
            <w:r w:rsidRPr="00011A37">
              <w:t>Finance</w:t>
            </w:r>
          </w:p>
          <w:p w:rsidR="00000000" w:rsidRPr="00011A37" w:rsidP="00011A37">
            <w:pPr>
              <w:pStyle w:val="BodyText"/>
            </w:pPr>
            <w:r w:rsidRPr="00011A37">
              <w:t>Materials</w:t>
            </w:r>
          </w:p>
          <w:p w:rsidR="00000000" w:rsidRPr="00011A37" w:rsidP="00011A37">
            <w:pPr>
              <w:pStyle w:val="BodyText"/>
            </w:pPr>
            <w:r w:rsidRPr="00011A37">
              <w:t>Personnel</w:t>
            </w:r>
          </w:p>
          <w:p w:rsidR="00000000" w:rsidP="00011A37">
            <w:pPr>
              <w:pStyle w:val="BodyText"/>
              <w:rPr>
                <w:lang w:val="en-NZ"/>
              </w:rPr>
            </w:pPr>
            <w:r w:rsidRPr="00011A37">
              <w:t>Plant, tools and equipment, including vehicles</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BodyText"/>
              <w:rPr>
                <w:lang w:val="en-NZ"/>
              </w:rPr>
            </w:pPr>
            <w:r w:rsidRPr="00011A37">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BodyText"/>
            </w:pPr>
            <w:r w:rsidRPr="00011A37">
              <w:t>Defence organisation</w:t>
            </w:r>
          </w:p>
          <w:p w:rsidR="00000000" w:rsidRPr="00011A37" w:rsidP="00011A37">
            <w:pPr>
              <w:pStyle w:val="BodyText"/>
            </w:pPr>
            <w:r w:rsidRPr="00011A37">
              <w:t>Enterprises that work with explosive ordnance</w:t>
            </w:r>
          </w:p>
          <w:p w:rsidR="00000000" w:rsidP="00011A37">
            <w:pPr>
              <w:pStyle w:val="BodyText"/>
              <w:rPr>
                <w:lang w:val="en-NZ"/>
              </w:rPr>
            </w:pPr>
            <w:r w:rsidRPr="00011A37">
              <w:t>Other government departments or instrumentalities that work with explosive ordnance</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BodyText"/>
              <w:rPr>
                <w:lang w:val="en-NZ"/>
              </w:rPr>
            </w:pPr>
            <w:r w:rsidRPr="00011A37">
              <w:rPr>
                <w:rStyle w:val="SpecialBold"/>
              </w:rPr>
              <w:t>Capital requirements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BodyText"/>
            </w:pPr>
            <w:r w:rsidRPr="00011A37">
              <w:t>Facilities</w:t>
            </w:r>
          </w:p>
          <w:p w:rsidR="00000000" w:rsidP="00011A37">
            <w:pPr>
              <w:pStyle w:val="BodyText"/>
              <w:rPr>
                <w:lang w:val="en-NZ"/>
              </w:rPr>
            </w:pPr>
            <w:r w:rsidRPr="00011A37">
              <w:t>Plant and equipment</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A37">
            <w:pPr>
              <w:pStyle w:val="BodyText"/>
              <w:rPr>
                <w:lang w:val="en-NZ"/>
              </w:rPr>
            </w:pPr>
            <w:r w:rsidRPr="00011A37">
              <w:rPr>
                <w:rStyle w:val="SpecialBold"/>
              </w:rPr>
              <w:t>Occupational health and safety policies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BodyText"/>
            </w:pPr>
            <w:r w:rsidRPr="00011A37">
              <w:t>Those aspect</w:t>
            </w:r>
            <w:r w:rsidRPr="00011A37">
              <w:t>s of operational safety relevant to the explosive ordnance</w:t>
            </w:r>
          </w:p>
          <w:p w:rsidR="00000000" w:rsidP="00011A37">
            <w:pPr>
              <w:pStyle w:val="BodyText"/>
              <w:rPr>
                <w:lang w:val="en-NZ"/>
              </w:rPr>
            </w:pPr>
            <w:r w:rsidRPr="00011A37">
              <w:t>Those contained in legislation</w:t>
            </w:r>
          </w:p>
        </w:tc>
      </w:tr>
      <w:tr w:rsidTr="00DF18F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11A37" w:rsidP="00011A37">
            <w:pPr>
              <w:pStyle w:val="BodyText"/>
            </w:pPr>
          </w:p>
        </w:tc>
      </w:tr>
    </w:tbl>
    <w:p w:rsidR="00000000" w:rsidRPr="00011A37" w:rsidP="00011A37">
      <w:pPr>
        <w:pStyle w:val="BodyText"/>
      </w:pPr>
    </w:p>
    <w:p w:rsidR="00000000" w:rsidRPr="00011A37" w:rsidP="00011A37">
      <w:pPr>
        <w:pStyle w:val="AllowPageBreak"/>
      </w:pPr>
    </w:p>
    <w:p w:rsidR="00000000" w:rsidRPr="00011A37" w:rsidP="00011A37">
      <w:pPr>
        <w:pStyle w:val="Heading1"/>
      </w:pPr>
      <w:bookmarkStart w:id="12" w:name="O_120842"/>
      <w:bookmarkEnd w:id="12"/>
      <w:r w:rsidRPr="00011A37">
        <w:t>Unit Sector(s)</w:t>
      </w:r>
    </w:p>
    <w:p w:rsidR="00000000" w:rsidRPr="00011A37" w:rsidP="00011A37">
      <w:pPr>
        <w:pStyle w:val="BodyText"/>
      </w:pPr>
      <w:r w:rsidRPr="00011A37">
        <w:t>Not applicable.</w:t>
      </w:r>
    </w:p>
    <w:p w:rsidR="00000000" w:rsidRPr="00011A37" w:rsidP="00011A37"/>
    <w:sectPr w:rsidSect="00011A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8F9" w:rsidP="00DF18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F9" w:rsidP="00011A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18F9" w:rsidP="00011A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F18F9" w:rsidP="00011A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37" w:rsidRPr="00DF18F9" w:rsidP="00DF18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F9" w:rsidRPr="002D2AF8" w:rsidP="00011A37">
    <w:pPr>
      <w:pStyle w:val="Header"/>
      <w:framePr w:wrap="around"/>
    </w:pPr>
    <w:r>
      <w:fldChar w:fldCharType="begin"/>
    </w:r>
    <w:r>
      <w:instrText xml:space="preserve"> TITLE   \* MERGEFORMAT </w:instrText>
    </w:r>
    <w:r>
      <w:fldChar w:fldCharType="separate"/>
    </w:r>
    <w:r>
      <w:t>PUADEFEO210C Manage explosive ordnance engineering and logistics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F18F9" w:rsidP="00011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2AAC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A37"/>
    <w:pPr>
      <w:spacing w:before="360" w:after="60"/>
      <w:outlineLvl w:val="0"/>
    </w:pPr>
    <w:rPr>
      <w:sz w:val="32"/>
    </w:rPr>
  </w:style>
  <w:style w:type="paragraph" w:styleId="Heading2">
    <w:name w:val="heading 2"/>
    <w:basedOn w:val="HeadingBase"/>
    <w:next w:val="BodyText"/>
    <w:link w:val="Heading2Char"/>
    <w:qFormat/>
    <w:rsid w:val="00011A37"/>
    <w:pPr>
      <w:keepLines/>
      <w:spacing w:before="240" w:after="120"/>
      <w:outlineLvl w:val="1"/>
    </w:pPr>
    <w:rPr>
      <w:sz w:val="28"/>
      <w:szCs w:val="40"/>
    </w:rPr>
  </w:style>
  <w:style w:type="paragraph" w:styleId="Heading3">
    <w:name w:val="heading 3"/>
    <w:basedOn w:val="HeadingBase"/>
    <w:next w:val="BodyText"/>
    <w:link w:val="Heading3Char"/>
    <w:qFormat/>
    <w:rsid w:val="00011A37"/>
    <w:pPr>
      <w:spacing w:before="180" w:after="120"/>
      <w:outlineLvl w:val="2"/>
    </w:pPr>
    <w:rPr>
      <w:spacing w:val="-10"/>
      <w:kern w:val="32"/>
    </w:rPr>
  </w:style>
  <w:style w:type="paragraph" w:styleId="Heading4">
    <w:name w:val="heading 4"/>
    <w:basedOn w:val="HeadingBase"/>
    <w:next w:val="BodyText"/>
    <w:link w:val="Heading4Char"/>
    <w:qFormat/>
    <w:rsid w:val="00011A37"/>
    <w:pPr>
      <w:spacing w:before="160" w:after="120"/>
      <w:outlineLvl w:val="3"/>
    </w:pPr>
    <w:rPr>
      <w:sz w:val="22"/>
    </w:rPr>
  </w:style>
  <w:style w:type="paragraph" w:styleId="Heading5">
    <w:name w:val="heading 5"/>
    <w:basedOn w:val="HeadingBase"/>
    <w:next w:val="Normal"/>
    <w:link w:val="Heading5Char"/>
    <w:qFormat/>
    <w:rsid w:val="00011A37"/>
    <w:pPr>
      <w:spacing w:before="80"/>
      <w:outlineLvl w:val="4"/>
    </w:pPr>
    <w:rPr>
      <w:color w:val="918585"/>
      <w:sz w:val="20"/>
    </w:rPr>
  </w:style>
  <w:style w:type="paragraph" w:styleId="Heading6">
    <w:name w:val="heading 6"/>
    <w:basedOn w:val="HeadingBase"/>
    <w:next w:val="Normal"/>
    <w:link w:val="Heading6Char"/>
    <w:qFormat/>
    <w:rsid w:val="00011A37"/>
    <w:pPr>
      <w:spacing w:before="60"/>
      <w:outlineLvl w:val="5"/>
    </w:pPr>
    <w:rPr>
      <w:color w:val="918585"/>
      <w:sz w:val="20"/>
    </w:rPr>
  </w:style>
  <w:style w:type="paragraph" w:styleId="Heading7">
    <w:name w:val="heading 7"/>
    <w:basedOn w:val="Normal"/>
    <w:next w:val="Normal"/>
    <w:link w:val="Heading7Char"/>
    <w:qFormat/>
    <w:rsid w:val="00011A37"/>
    <w:pPr>
      <w:ind w:left="720"/>
      <w:outlineLvl w:val="6"/>
    </w:pPr>
    <w:rPr>
      <w:i/>
    </w:rPr>
  </w:style>
  <w:style w:type="paragraph" w:styleId="Heading8">
    <w:name w:val="heading 8"/>
    <w:basedOn w:val="Normal"/>
    <w:next w:val="Normal"/>
    <w:link w:val="Heading8Char"/>
    <w:qFormat/>
    <w:rsid w:val="00011A37"/>
    <w:pPr>
      <w:ind w:left="720"/>
      <w:outlineLvl w:val="7"/>
    </w:pPr>
    <w:rPr>
      <w:i/>
    </w:rPr>
  </w:style>
  <w:style w:type="paragraph" w:styleId="Heading9">
    <w:name w:val="heading 9"/>
    <w:basedOn w:val="Normal"/>
    <w:next w:val="Normal"/>
    <w:link w:val="Heading9Char"/>
    <w:qFormat/>
    <w:rsid w:val="00011A37"/>
    <w:pPr>
      <w:ind w:left="720"/>
      <w:outlineLvl w:val="8"/>
    </w:pPr>
    <w:rPr>
      <w:i/>
    </w:rPr>
  </w:style>
  <w:style w:type="character" w:default="1" w:styleId="DefaultParagraphFont">
    <w:name w:val="Default Paragraph Font"/>
    <w:uiPriority w:val="1"/>
    <w:unhideWhenUsed/>
    <w:rsid w:val="00011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A37"/>
  </w:style>
  <w:style w:type="character" w:customStyle="1" w:styleId="Heading1Char">
    <w:name w:val="Heading 1 Char"/>
    <w:basedOn w:val="DefaultParagraphFont"/>
    <w:link w:val="Heading1"/>
    <w:rsid w:val="00011A37"/>
    <w:rPr>
      <w:rFonts w:ascii="Times New Roman" w:eastAsia="Times New Roman" w:hAnsi="Times New Roman" w:cs="Times New Roman"/>
      <w:b/>
      <w:sz w:val="32"/>
      <w:szCs w:val="20"/>
      <w:lang w:eastAsia="en-US"/>
    </w:rPr>
  </w:style>
  <w:style w:type="paragraph" w:styleId="BodyText">
    <w:name w:val="Body Text"/>
    <w:basedOn w:val="Normal"/>
    <w:link w:val="BodyTextChar"/>
    <w:rsid w:val="00011A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A37"/>
    <w:rPr>
      <w:rFonts w:ascii="Times New Roman" w:eastAsia="Times New Roman" w:hAnsi="Times New Roman" w:cs="Times New Roman"/>
      <w:sz w:val="24"/>
      <w:lang w:eastAsia="en-US"/>
    </w:rPr>
  </w:style>
  <w:style w:type="paragraph" w:styleId="Footer">
    <w:name w:val="footer"/>
    <w:basedOn w:val="Normal"/>
    <w:link w:val="FooterChar"/>
    <w:rsid w:val="00011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A37"/>
    <w:rPr>
      <w:rFonts w:ascii="Times New Roman" w:eastAsia="Times New Roman" w:hAnsi="Times New Roman" w:cs="Times New Roman"/>
      <w:sz w:val="16"/>
      <w:lang w:eastAsia="en-US"/>
    </w:rPr>
  </w:style>
  <w:style w:type="paragraph" w:styleId="List">
    <w:name w:val="List"/>
    <w:basedOn w:val="BodyText"/>
    <w:next w:val="BodyText"/>
    <w:rsid w:val="00011A37"/>
    <w:pPr>
      <w:tabs>
        <w:tab w:val="left" w:pos="340"/>
      </w:tabs>
      <w:spacing w:before="60" w:after="60"/>
      <w:ind w:left="340" w:hanging="340"/>
    </w:pPr>
  </w:style>
  <w:style w:type="paragraph" w:styleId="ListBullet">
    <w:name w:val="List Bullet"/>
    <w:basedOn w:val="List"/>
    <w:rsid w:val="00011A37"/>
    <w:pPr>
      <w:numPr>
        <w:numId w:val="12"/>
      </w:numPr>
      <w:tabs>
        <w:tab w:val="clear" w:pos="340"/>
      </w:tabs>
      <w:spacing w:before="40" w:after="40"/>
    </w:pPr>
  </w:style>
  <w:style w:type="character" w:customStyle="1" w:styleId="SpecialBold">
    <w:name w:val="Special Bold"/>
    <w:basedOn w:val="DefaultParagraphFont"/>
    <w:rsid w:val="00011A37"/>
    <w:rPr>
      <w:b/>
      <w:spacing w:val="0"/>
    </w:rPr>
  </w:style>
  <w:style w:type="paragraph" w:customStyle="1" w:styleId="SuperHeading">
    <w:name w:val="SuperHeading"/>
    <w:basedOn w:val="Normal"/>
    <w:rsid w:val="00011A37"/>
    <w:pPr>
      <w:spacing w:before="240" w:after="120"/>
      <w:outlineLvl w:val="0"/>
    </w:pPr>
    <w:rPr>
      <w:rFonts w:ascii="Times New Roman" w:hAnsi="Times New Roman"/>
      <w:b/>
      <w:sz w:val="28"/>
    </w:rPr>
  </w:style>
  <w:style w:type="paragraph" w:customStyle="1" w:styleId="AllowPageBreak">
    <w:name w:val="AllowPageBreak"/>
    <w:rsid w:val="00011A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1A37"/>
    <w:pPr>
      <w:tabs>
        <w:tab w:val="left" w:pos="680"/>
      </w:tabs>
      <w:spacing w:before="60" w:after="60"/>
      <w:ind w:left="680" w:hanging="340"/>
    </w:pPr>
  </w:style>
  <w:style w:type="character" w:customStyle="1" w:styleId="BoldandItalics">
    <w:name w:val="Bold and Italics"/>
    <w:qFormat/>
    <w:rsid w:val="00011A37"/>
    <w:rPr>
      <w:b/>
      <w:i/>
      <w:u w:val="none"/>
    </w:rPr>
  </w:style>
  <w:style w:type="character" w:customStyle="1" w:styleId="Heading2Char">
    <w:name w:val="Heading 2 Char"/>
    <w:basedOn w:val="DefaultParagraphFont"/>
    <w:link w:val="Heading2"/>
    <w:rsid w:val="00011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A37"/>
    <w:rPr>
      <w:rFonts w:ascii="Courier New" w:eastAsia="Times New Roman" w:hAnsi="Courier New" w:cs="Times New Roman"/>
      <w:i/>
      <w:szCs w:val="20"/>
      <w:lang w:eastAsia="en-US"/>
    </w:rPr>
  </w:style>
  <w:style w:type="paragraph" w:customStyle="1" w:styleId="HeadingBase">
    <w:name w:val="Heading Base"/>
    <w:rsid w:val="00011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A37"/>
    <w:pPr>
      <w:tabs>
        <w:tab w:val="right" w:leader="dot" w:pos="9072"/>
      </w:tabs>
      <w:ind w:left="567"/>
    </w:pPr>
    <w:rPr>
      <w:szCs w:val="22"/>
    </w:rPr>
  </w:style>
  <w:style w:type="paragraph" w:customStyle="1" w:styleId="TOCBase">
    <w:name w:val="TOC Base"/>
    <w:rsid w:val="00011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A37"/>
    <w:pPr>
      <w:tabs>
        <w:tab w:val="right" w:leader="dot" w:pos="9072"/>
      </w:tabs>
      <w:spacing w:before="40" w:after="40"/>
      <w:ind w:left="284"/>
    </w:pPr>
    <w:rPr>
      <w:rFonts w:ascii="Times New Roman" w:hAnsi="Times New Roman"/>
    </w:rPr>
  </w:style>
  <w:style w:type="paragraph" w:styleId="TOC1">
    <w:name w:val="toc 1"/>
    <w:basedOn w:val="TOCBase"/>
    <w:next w:val="Normal"/>
    <w:rsid w:val="00011A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A37"/>
    <w:pPr>
      <w:spacing w:before="5040"/>
      <w:jc w:val="center"/>
    </w:pPr>
    <w:rPr>
      <w:sz w:val="48"/>
      <w:szCs w:val="72"/>
      <w:lang w:val="en-US"/>
    </w:rPr>
  </w:style>
  <w:style w:type="character" w:customStyle="1" w:styleId="TitleChar">
    <w:name w:val="Title Char"/>
    <w:basedOn w:val="DefaultParagraphFont"/>
    <w:link w:val="Title"/>
    <w:rsid w:val="00011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A37"/>
    <w:pPr>
      <w:tabs>
        <w:tab w:val="left" w:pos="3600"/>
        <w:tab w:val="left" w:pos="3958"/>
      </w:tabs>
    </w:pPr>
  </w:style>
  <w:style w:type="paragraph" w:customStyle="1" w:styleId="Note">
    <w:name w:val="Note"/>
    <w:basedOn w:val="BodyText"/>
    <w:rsid w:val="00011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A37"/>
    <w:pPr>
      <w:framePr w:wrap="auto" w:hAnchor="text" w:y="6049"/>
    </w:pPr>
    <w:rPr>
      <w:color w:val="000000"/>
      <w:sz w:val="40"/>
    </w:rPr>
  </w:style>
  <w:style w:type="paragraph" w:customStyle="1" w:styleId="TOCTitle">
    <w:name w:val="TOCTitle"/>
    <w:basedOn w:val="Heading1"/>
    <w:rsid w:val="00011A37"/>
    <w:pPr>
      <w:spacing w:after="240"/>
      <w:jc w:val="center"/>
      <w:outlineLvl w:val="9"/>
    </w:pPr>
    <w:rPr>
      <w:caps/>
    </w:rPr>
  </w:style>
  <w:style w:type="paragraph" w:customStyle="1" w:styleId="Version">
    <w:name w:val="Version"/>
    <w:rsid w:val="00011A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A37"/>
    <w:pPr>
      <w:numPr>
        <w:numId w:val="13"/>
      </w:numPr>
      <w:tabs>
        <w:tab w:val="clear" w:pos="680"/>
      </w:tabs>
    </w:pPr>
  </w:style>
  <w:style w:type="paragraph" w:styleId="Index1">
    <w:name w:val="index 1"/>
    <w:basedOn w:val="Normal"/>
    <w:next w:val="Normal"/>
    <w:semiHidden/>
    <w:rsid w:val="00011A37"/>
    <w:pPr>
      <w:keepNext w:val="0"/>
      <w:tabs>
        <w:tab w:val="right" w:pos="4176"/>
      </w:tabs>
      <w:ind w:left="198" w:hanging="198"/>
    </w:pPr>
    <w:rPr>
      <w:rFonts w:ascii="Garamond" w:hAnsi="Garamond"/>
    </w:rPr>
  </w:style>
  <w:style w:type="paragraph" w:styleId="IndexHeading">
    <w:name w:val="index heading"/>
    <w:basedOn w:val="Normal"/>
    <w:next w:val="Index1"/>
    <w:semiHidden/>
    <w:rsid w:val="00011A37"/>
    <w:pPr>
      <w:spacing w:before="120" w:after="120"/>
    </w:pPr>
    <w:rPr>
      <w:rFonts w:ascii="Arial" w:hAnsi="Arial"/>
      <w:b/>
      <w:color w:val="918585"/>
      <w:sz w:val="24"/>
    </w:rPr>
  </w:style>
  <w:style w:type="paragraph" w:styleId="Header">
    <w:name w:val="header"/>
    <w:basedOn w:val="Normal"/>
    <w:link w:val="HeaderChar"/>
    <w:rsid w:val="00011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A37"/>
    <w:rPr>
      <w:rFonts w:ascii="Times New Roman" w:eastAsia="Times New Roman" w:hAnsi="Times New Roman" w:cs="Times New Roman"/>
      <w:sz w:val="16"/>
      <w:szCs w:val="20"/>
      <w:lang w:val="en-GB" w:eastAsia="en-US"/>
    </w:rPr>
  </w:style>
  <w:style w:type="paragraph" w:customStyle="1" w:styleId="Chapter">
    <w:name w:val="Chapter"/>
    <w:basedOn w:val="Normal"/>
    <w:rsid w:val="00011A37"/>
    <w:pPr>
      <w:spacing w:before="240"/>
    </w:pPr>
    <w:rPr>
      <w:rFonts w:ascii="Times New Roman" w:hAnsi="Times New Roman"/>
      <w:smallCaps/>
      <w:spacing w:val="80"/>
      <w:sz w:val="28"/>
    </w:rPr>
  </w:style>
  <w:style w:type="paragraph" w:customStyle="1" w:styleId="InChapter">
    <w:name w:val="InChapter"/>
    <w:basedOn w:val="Heading3"/>
    <w:rsid w:val="00011A37"/>
    <w:pPr>
      <w:spacing w:after="240"/>
      <w:outlineLvl w:val="9"/>
    </w:pPr>
    <w:rPr>
      <w:noProof/>
    </w:rPr>
  </w:style>
  <w:style w:type="paragraph" w:styleId="Index2">
    <w:name w:val="index 2"/>
    <w:basedOn w:val="Normal"/>
    <w:next w:val="Normal"/>
    <w:semiHidden/>
    <w:rsid w:val="00011A37"/>
    <w:pPr>
      <w:tabs>
        <w:tab w:val="right" w:pos="4176"/>
      </w:tabs>
      <w:ind w:left="568" w:hanging="284"/>
    </w:pPr>
    <w:rPr>
      <w:rFonts w:ascii="Garamond" w:hAnsi="Garamond"/>
    </w:rPr>
  </w:style>
  <w:style w:type="paragraph" w:customStyle="1" w:styleId="Byline">
    <w:name w:val="Byline"/>
    <w:rsid w:val="00011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A37"/>
    <w:pPr>
      <w:tabs>
        <w:tab w:val="clear" w:pos="3600"/>
        <w:tab w:val="clear" w:pos="3958"/>
      </w:tabs>
      <w:jc w:val="right"/>
    </w:pPr>
  </w:style>
  <w:style w:type="character" w:styleId="Emphasis">
    <w:name w:val="Emphasis"/>
    <w:basedOn w:val="DefaultParagraphFont"/>
    <w:qFormat/>
    <w:rsid w:val="00011A37"/>
    <w:rPr>
      <w:i/>
    </w:rPr>
  </w:style>
  <w:style w:type="paragraph" w:styleId="Caption">
    <w:name w:val="caption"/>
    <w:basedOn w:val="BodyText"/>
    <w:next w:val="Normal"/>
    <w:qFormat/>
    <w:rsid w:val="00011A37"/>
    <w:pPr>
      <w:framePr w:w="2268" w:hSpace="181" w:vSpace="181" w:wrap="around" w:vAnchor="text" w:hAnchor="page" w:x="1135" w:y="285" w:anchorLock="1"/>
    </w:pPr>
    <w:rPr>
      <w:i/>
    </w:rPr>
  </w:style>
  <w:style w:type="paragraph" w:customStyle="1" w:styleId="MiniTOCTitle">
    <w:name w:val="MiniTOCTitle"/>
    <w:basedOn w:val="Heading4"/>
    <w:rsid w:val="00011A37"/>
    <w:pPr>
      <w:spacing w:before="240"/>
      <w:outlineLvl w:val="9"/>
    </w:pPr>
    <w:rPr>
      <w:noProof/>
      <w:sz w:val="24"/>
    </w:rPr>
  </w:style>
  <w:style w:type="paragraph" w:customStyle="1" w:styleId="MiniTOCItem">
    <w:name w:val="MiniTOCItem"/>
    <w:basedOn w:val="ListBullet"/>
    <w:rsid w:val="00011A37"/>
    <w:pPr>
      <w:numPr>
        <w:numId w:val="0"/>
      </w:numPr>
      <w:tabs>
        <w:tab w:val="right" w:leader="dot" w:pos="6521"/>
      </w:tabs>
      <w:spacing w:before="0" w:after="0"/>
    </w:pPr>
  </w:style>
  <w:style w:type="paragraph" w:customStyle="1" w:styleId="TOFTitle">
    <w:name w:val="TOFTitle"/>
    <w:basedOn w:val="TOCTitle"/>
    <w:rsid w:val="00011A37"/>
  </w:style>
  <w:style w:type="paragraph" w:styleId="TableofFigures">
    <w:name w:val="table of figures"/>
    <w:basedOn w:val="Normal"/>
    <w:next w:val="Normal"/>
    <w:semiHidden/>
    <w:rsid w:val="00011A37"/>
    <w:pPr>
      <w:tabs>
        <w:tab w:val="right" w:leader="dot" w:pos="9072"/>
      </w:tabs>
      <w:ind w:left="970" w:hanging="403"/>
    </w:pPr>
    <w:rPr>
      <w:rFonts w:ascii="Times New Roman" w:hAnsi="Times New Roman"/>
      <w:b/>
    </w:rPr>
  </w:style>
  <w:style w:type="paragraph" w:styleId="ListNumber">
    <w:name w:val="List Number"/>
    <w:basedOn w:val="List"/>
    <w:rsid w:val="00011A37"/>
    <w:pPr>
      <w:numPr>
        <w:numId w:val="10"/>
      </w:numPr>
    </w:pPr>
  </w:style>
  <w:style w:type="character" w:customStyle="1" w:styleId="WingdingSymbols">
    <w:name w:val="Wingding Symbols"/>
    <w:rsid w:val="00011A37"/>
    <w:rPr>
      <w:rFonts w:ascii="Wingdings" w:hAnsi="Wingdings"/>
    </w:rPr>
  </w:style>
  <w:style w:type="paragraph" w:customStyle="1" w:styleId="TableHeading">
    <w:name w:val="Table Heading"/>
    <w:basedOn w:val="HeadingBase"/>
    <w:rsid w:val="00011A37"/>
    <w:pPr>
      <w:keepLines/>
      <w:pBdr>
        <w:bottom w:val="single" w:sz="6" w:space="1" w:color="918585"/>
      </w:pBdr>
      <w:spacing w:before="240"/>
    </w:pPr>
  </w:style>
  <w:style w:type="character" w:customStyle="1" w:styleId="HotSpot">
    <w:name w:val="HotSpot"/>
    <w:rsid w:val="00011A37"/>
    <w:rPr>
      <w:color w:val="0033CC"/>
      <w:u w:val="none"/>
    </w:rPr>
  </w:style>
  <w:style w:type="paragraph" w:customStyle="1" w:styleId="BodyTextRight">
    <w:name w:val="Body Text Right"/>
    <w:basedOn w:val="BodyText"/>
    <w:rsid w:val="00011A37"/>
    <w:pPr>
      <w:spacing w:before="0" w:after="0"/>
      <w:jc w:val="right"/>
    </w:pPr>
  </w:style>
  <w:style w:type="paragraph" w:styleId="Index3">
    <w:name w:val="index 3"/>
    <w:basedOn w:val="ListNumber2"/>
    <w:next w:val="Normal"/>
    <w:semiHidden/>
    <w:rsid w:val="00011A37"/>
    <w:pPr>
      <w:numPr>
        <w:numId w:val="0"/>
      </w:numPr>
      <w:tabs>
        <w:tab w:val="right" w:leader="dot" w:pos="4176"/>
      </w:tabs>
    </w:pPr>
  </w:style>
  <w:style w:type="paragraph" w:styleId="ListNumber2">
    <w:name w:val="List Number 2"/>
    <w:basedOn w:val="List2"/>
    <w:rsid w:val="00011A37"/>
    <w:pPr>
      <w:numPr>
        <w:numId w:val="9"/>
      </w:numPr>
      <w:tabs>
        <w:tab w:val="clear" w:pos="1060"/>
      </w:tabs>
    </w:pPr>
  </w:style>
  <w:style w:type="paragraph" w:customStyle="1" w:styleId="MarginNote">
    <w:name w:val="Margin Note"/>
    <w:basedOn w:val="BodyText"/>
    <w:rsid w:val="00011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A37"/>
    <w:rPr>
      <w:sz w:val="32"/>
    </w:rPr>
  </w:style>
  <w:style w:type="paragraph" w:customStyle="1" w:styleId="HeadingProcedure">
    <w:name w:val="Heading Procedure"/>
    <w:basedOn w:val="HeadingBase"/>
    <w:next w:val="Normal"/>
    <w:rsid w:val="00011A37"/>
    <w:pPr>
      <w:tabs>
        <w:tab w:val="left" w:pos="0"/>
      </w:tabs>
      <w:spacing w:before="120" w:after="60"/>
    </w:pPr>
    <w:rPr>
      <w:i/>
      <w:color w:val="918585"/>
      <w:sz w:val="22"/>
    </w:rPr>
  </w:style>
  <w:style w:type="paragraph" w:customStyle="1" w:styleId="TableBodyText">
    <w:name w:val="Table Body Text"/>
    <w:basedOn w:val="BodyText"/>
    <w:rsid w:val="00011A37"/>
    <w:pPr>
      <w:spacing w:before="60" w:after="60"/>
    </w:pPr>
  </w:style>
  <w:style w:type="paragraph" w:styleId="ListContinue">
    <w:name w:val="List Continue"/>
    <w:basedOn w:val="List"/>
    <w:rsid w:val="00011A37"/>
    <w:pPr>
      <w:ind w:firstLine="0"/>
    </w:pPr>
  </w:style>
  <w:style w:type="paragraph" w:customStyle="1" w:styleId="ListNote">
    <w:name w:val="List Note"/>
    <w:basedOn w:val="List"/>
    <w:rsid w:val="00011A37"/>
    <w:pPr>
      <w:pBdr>
        <w:top w:val="single" w:sz="6" w:space="2" w:color="918585"/>
        <w:bottom w:val="single" w:sz="6" w:space="2" w:color="918585"/>
      </w:pBdr>
      <w:tabs>
        <w:tab w:val="left" w:pos="1021"/>
      </w:tabs>
      <w:ind w:firstLine="0"/>
    </w:pPr>
  </w:style>
  <w:style w:type="paragraph" w:customStyle="1" w:styleId="Warning">
    <w:name w:val="Warning"/>
    <w:basedOn w:val="BodyText"/>
    <w:rsid w:val="00011A37"/>
    <w:pPr>
      <w:shd w:val="clear" w:color="auto" w:fill="D9D9D9"/>
      <w:tabs>
        <w:tab w:val="left" w:pos="992"/>
      </w:tabs>
      <w:ind w:left="119" w:right="119"/>
    </w:pPr>
    <w:rPr>
      <w:sz w:val="20"/>
    </w:rPr>
  </w:style>
  <w:style w:type="paragraph" w:customStyle="1" w:styleId="MarginIcons">
    <w:name w:val="Margin Icons"/>
    <w:basedOn w:val="BodyText"/>
    <w:rsid w:val="00011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A37"/>
    <w:rPr>
      <w:rFonts w:ascii="Courier New" w:hAnsi="Courier New"/>
    </w:rPr>
  </w:style>
  <w:style w:type="paragraph" w:customStyle="1" w:styleId="NoteBullet">
    <w:name w:val="Note Bullet"/>
    <w:basedOn w:val="Note"/>
    <w:rsid w:val="00011A37"/>
    <w:pPr>
      <w:tabs>
        <w:tab w:val="clear" w:pos="680"/>
      </w:tabs>
      <w:spacing w:before="60" w:after="60"/>
    </w:pPr>
  </w:style>
  <w:style w:type="paragraph" w:customStyle="1" w:styleId="SubHeading2">
    <w:name w:val="SubHeading2"/>
    <w:basedOn w:val="HeadingBase"/>
    <w:rsid w:val="00011A37"/>
    <w:pPr>
      <w:spacing w:before="240" w:after="60"/>
    </w:pPr>
    <w:rPr>
      <w:sz w:val="20"/>
    </w:rPr>
  </w:style>
  <w:style w:type="paragraph" w:customStyle="1" w:styleId="SubHeading1">
    <w:name w:val="SubHeading1"/>
    <w:basedOn w:val="HeadingBase"/>
    <w:rsid w:val="00011A37"/>
    <w:pPr>
      <w:spacing w:before="240" w:after="60"/>
    </w:pPr>
    <w:rPr>
      <w:color w:val="918585"/>
      <w:sz w:val="22"/>
    </w:rPr>
  </w:style>
  <w:style w:type="paragraph" w:customStyle="1" w:styleId="SideHeading">
    <w:name w:val="Side Heading"/>
    <w:basedOn w:val="HeadingBase"/>
    <w:rsid w:val="00011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A37"/>
    <w:pPr>
      <w:tabs>
        <w:tab w:val="num" w:pos="360"/>
      </w:tabs>
    </w:pPr>
  </w:style>
  <w:style w:type="paragraph" w:styleId="PlainText">
    <w:name w:val="Plain Text"/>
    <w:basedOn w:val="Normal"/>
    <w:link w:val="PlainTextChar"/>
    <w:rsid w:val="00011A37"/>
    <w:rPr>
      <w:sz w:val="20"/>
    </w:rPr>
  </w:style>
  <w:style w:type="character" w:customStyle="1" w:styleId="PlainTextChar">
    <w:name w:val="Plain Text Char"/>
    <w:basedOn w:val="DefaultParagraphFont"/>
    <w:link w:val="PlainText"/>
    <w:rsid w:val="00011A37"/>
    <w:rPr>
      <w:rFonts w:ascii="Courier New" w:eastAsia="Times New Roman" w:hAnsi="Courier New" w:cs="Times New Roman"/>
      <w:sz w:val="20"/>
      <w:szCs w:val="20"/>
      <w:lang w:eastAsia="en-US"/>
    </w:rPr>
  </w:style>
  <w:style w:type="character" w:customStyle="1" w:styleId="MenuOption">
    <w:name w:val="Menu Option"/>
    <w:basedOn w:val="DefaultParagraphFont"/>
    <w:rsid w:val="00011A37"/>
    <w:rPr>
      <w:b/>
      <w:smallCaps/>
    </w:rPr>
  </w:style>
  <w:style w:type="paragraph" w:customStyle="1" w:styleId="TableListNumber">
    <w:name w:val="Table List Number"/>
    <w:basedOn w:val="ListNumber"/>
    <w:rsid w:val="00011A37"/>
    <w:pPr>
      <w:numPr>
        <w:numId w:val="0"/>
      </w:numPr>
    </w:pPr>
  </w:style>
  <w:style w:type="paragraph" w:styleId="TOC4">
    <w:name w:val="toc 4"/>
    <w:basedOn w:val="TOCBase"/>
    <w:next w:val="Normal"/>
    <w:semiHidden/>
    <w:rsid w:val="00011A37"/>
    <w:pPr>
      <w:tabs>
        <w:tab w:val="right" w:leader="dot" w:pos="9071"/>
      </w:tabs>
      <w:ind w:left="1701"/>
    </w:pPr>
  </w:style>
  <w:style w:type="paragraph" w:customStyle="1" w:styleId="ListAlpha">
    <w:name w:val="List Alpha"/>
    <w:basedOn w:val="List"/>
    <w:rsid w:val="00011A37"/>
    <w:pPr>
      <w:numPr>
        <w:numId w:val="8"/>
      </w:numPr>
    </w:pPr>
  </w:style>
  <w:style w:type="paragraph" w:customStyle="1" w:styleId="ListAlpha2">
    <w:name w:val="List Alpha 2"/>
    <w:basedOn w:val="List2"/>
    <w:rsid w:val="00011A37"/>
    <w:pPr>
      <w:numPr>
        <w:numId w:val="7"/>
      </w:numPr>
    </w:pPr>
  </w:style>
  <w:style w:type="paragraph" w:styleId="List3">
    <w:name w:val="List 3"/>
    <w:basedOn w:val="BodyText"/>
    <w:rsid w:val="00011A37"/>
    <w:pPr>
      <w:tabs>
        <w:tab w:val="left" w:pos="1021"/>
      </w:tabs>
      <w:spacing w:before="60" w:after="60"/>
      <w:ind w:left="1020" w:hanging="340"/>
    </w:pPr>
  </w:style>
  <w:style w:type="paragraph" w:styleId="List4">
    <w:name w:val="List 4"/>
    <w:basedOn w:val="BodyText"/>
    <w:rsid w:val="00011A37"/>
    <w:pPr>
      <w:tabs>
        <w:tab w:val="left" w:pos="1361"/>
      </w:tabs>
      <w:spacing w:before="60" w:after="60"/>
      <w:ind w:left="1361" w:hanging="340"/>
    </w:pPr>
  </w:style>
  <w:style w:type="paragraph" w:styleId="List5">
    <w:name w:val="List 5"/>
    <w:basedOn w:val="BodyText"/>
    <w:rsid w:val="00011A37"/>
    <w:pPr>
      <w:tabs>
        <w:tab w:val="left" w:pos="1701"/>
      </w:tabs>
      <w:spacing w:before="60" w:after="60"/>
      <w:ind w:left="1701" w:hanging="340"/>
    </w:pPr>
  </w:style>
  <w:style w:type="paragraph" w:styleId="ListBullet3">
    <w:name w:val="List Bullet 3"/>
    <w:basedOn w:val="List3"/>
    <w:rsid w:val="00011A37"/>
    <w:pPr>
      <w:numPr>
        <w:numId w:val="14"/>
      </w:numPr>
      <w:tabs>
        <w:tab w:val="clear" w:pos="1021"/>
      </w:tabs>
      <w:ind w:left="1037" w:hanging="357"/>
    </w:pPr>
  </w:style>
  <w:style w:type="paragraph" w:styleId="ListBullet4">
    <w:name w:val="List Bullet 4"/>
    <w:basedOn w:val="List4"/>
    <w:rsid w:val="00011A37"/>
    <w:pPr>
      <w:numPr>
        <w:numId w:val="2"/>
      </w:numPr>
    </w:pPr>
  </w:style>
  <w:style w:type="paragraph" w:styleId="ListBullet5">
    <w:name w:val="List Bullet 5"/>
    <w:basedOn w:val="List5"/>
    <w:rsid w:val="00011A37"/>
    <w:pPr>
      <w:numPr>
        <w:numId w:val="3"/>
      </w:numPr>
    </w:pPr>
  </w:style>
  <w:style w:type="paragraph" w:styleId="ListContinue2">
    <w:name w:val="List Continue 2"/>
    <w:basedOn w:val="List2"/>
    <w:rsid w:val="00011A37"/>
    <w:pPr>
      <w:ind w:firstLine="0"/>
    </w:pPr>
  </w:style>
  <w:style w:type="paragraph" w:styleId="ListContinue3">
    <w:name w:val="List Continue 3"/>
    <w:basedOn w:val="List3"/>
    <w:rsid w:val="00011A37"/>
    <w:pPr>
      <w:ind w:left="1021" w:firstLine="0"/>
    </w:pPr>
  </w:style>
  <w:style w:type="paragraph" w:styleId="ListContinue4">
    <w:name w:val="List Continue 4"/>
    <w:basedOn w:val="List4"/>
    <w:rsid w:val="00011A37"/>
    <w:pPr>
      <w:ind w:firstLine="0"/>
    </w:pPr>
  </w:style>
  <w:style w:type="paragraph" w:styleId="ListContinue5">
    <w:name w:val="List Continue 5"/>
    <w:basedOn w:val="List5"/>
    <w:rsid w:val="00011A37"/>
    <w:pPr>
      <w:ind w:firstLine="0"/>
    </w:pPr>
  </w:style>
  <w:style w:type="paragraph" w:styleId="ListNumber3">
    <w:name w:val="List Number 3"/>
    <w:basedOn w:val="List3"/>
    <w:rsid w:val="00011A37"/>
    <w:pPr>
      <w:numPr>
        <w:numId w:val="4"/>
      </w:numPr>
    </w:pPr>
  </w:style>
  <w:style w:type="paragraph" w:styleId="ListNumber4">
    <w:name w:val="List Number 4"/>
    <w:basedOn w:val="List4"/>
    <w:rsid w:val="00011A37"/>
    <w:pPr>
      <w:numPr>
        <w:numId w:val="5"/>
      </w:numPr>
    </w:pPr>
  </w:style>
  <w:style w:type="paragraph" w:styleId="ListNumber5">
    <w:name w:val="List Number 5"/>
    <w:basedOn w:val="List5"/>
    <w:rsid w:val="00011A37"/>
    <w:pPr>
      <w:numPr>
        <w:numId w:val="6"/>
      </w:numPr>
    </w:pPr>
  </w:style>
  <w:style w:type="paragraph" w:styleId="BlockText">
    <w:name w:val="Block Text"/>
    <w:basedOn w:val="Normal"/>
    <w:rsid w:val="00011A37"/>
    <w:pPr>
      <w:spacing w:after="120"/>
      <w:ind w:left="1440" w:right="1440"/>
    </w:pPr>
  </w:style>
  <w:style w:type="character" w:customStyle="1" w:styleId="Subscript">
    <w:name w:val="Subscript"/>
    <w:basedOn w:val="DefaultParagraphFont"/>
    <w:rsid w:val="00011A37"/>
    <w:rPr>
      <w:sz w:val="16"/>
      <w:vertAlign w:val="subscript"/>
    </w:rPr>
  </w:style>
  <w:style w:type="character" w:customStyle="1" w:styleId="Superscript">
    <w:name w:val="Superscript"/>
    <w:basedOn w:val="DefaultParagraphFont"/>
    <w:rsid w:val="00011A37"/>
    <w:rPr>
      <w:sz w:val="16"/>
      <w:vertAlign w:val="superscript"/>
    </w:rPr>
  </w:style>
  <w:style w:type="character" w:customStyle="1" w:styleId="Symbols">
    <w:name w:val="Symbols"/>
    <w:basedOn w:val="DefaultParagraphFont"/>
    <w:rsid w:val="00011A37"/>
    <w:rPr>
      <w:rFonts w:ascii="Symbol" w:hAnsi="Symbol"/>
    </w:rPr>
  </w:style>
  <w:style w:type="character" w:customStyle="1" w:styleId="MenuOptions">
    <w:name w:val="Menu Options"/>
    <w:basedOn w:val="DefaultParagraphFont"/>
    <w:rsid w:val="00011A37"/>
    <w:rPr>
      <w:rFonts w:ascii="Arial Narrow" w:hAnsi="Arial Narrow"/>
      <w:smallCaps/>
    </w:rPr>
  </w:style>
  <w:style w:type="character" w:customStyle="1" w:styleId="Buttons">
    <w:name w:val="Buttons"/>
    <w:basedOn w:val="DefaultParagraphFont"/>
    <w:rsid w:val="00011A37"/>
    <w:rPr>
      <w:b/>
    </w:rPr>
  </w:style>
  <w:style w:type="character" w:customStyle="1" w:styleId="Underlined">
    <w:name w:val="Underlined"/>
    <w:basedOn w:val="DefaultParagraphFont"/>
    <w:rsid w:val="00011A37"/>
    <w:rPr>
      <w:u w:val="single"/>
    </w:rPr>
  </w:style>
  <w:style w:type="paragraph" w:customStyle="1" w:styleId="TableBodyTextRight">
    <w:name w:val="Table Body Text Right"/>
    <w:basedOn w:val="TableBodyText"/>
    <w:rsid w:val="00011A37"/>
    <w:pPr>
      <w:widowControl w:val="0"/>
      <w:autoSpaceDE w:val="0"/>
      <w:autoSpaceDN w:val="0"/>
      <w:adjustRightInd w:val="0"/>
      <w:jc w:val="right"/>
    </w:pPr>
    <w:rPr>
      <w:rFonts w:cs="Arial"/>
      <w:szCs w:val="18"/>
    </w:rPr>
  </w:style>
  <w:style w:type="paragraph" w:customStyle="1" w:styleId="CopyrightText">
    <w:name w:val="Copyright Text"/>
    <w:basedOn w:val="BodyText"/>
    <w:rsid w:val="00011A37"/>
    <w:rPr>
      <w:sz w:val="18"/>
    </w:rPr>
  </w:style>
  <w:style w:type="paragraph" w:customStyle="1" w:styleId="BodySmallRight">
    <w:name w:val="Body Small Right"/>
    <w:basedOn w:val="BodyTextRight"/>
    <w:rsid w:val="00011A37"/>
    <w:rPr>
      <w:sz w:val="18"/>
      <w:szCs w:val="18"/>
    </w:rPr>
  </w:style>
  <w:style w:type="paragraph" w:customStyle="1" w:styleId="MarginEdition">
    <w:name w:val="Margin Edition"/>
    <w:basedOn w:val="MarginNote"/>
    <w:rsid w:val="00011A37"/>
    <w:pPr>
      <w:spacing w:before="0" w:after="0"/>
    </w:pPr>
    <w:rPr>
      <w:rFonts w:ascii="Times New Roman" w:hAnsi="Times New Roman"/>
      <w:color w:val="999999"/>
    </w:rPr>
  </w:style>
  <w:style w:type="paragraph" w:customStyle="1" w:styleId="Spacer">
    <w:name w:val="Spacer"/>
    <w:basedOn w:val="Normal"/>
    <w:rsid w:val="00011A37"/>
    <w:rPr>
      <w:sz w:val="2"/>
      <w:szCs w:val="2"/>
    </w:rPr>
  </w:style>
  <w:style w:type="character" w:customStyle="1" w:styleId="Small">
    <w:name w:val="Small"/>
    <w:basedOn w:val="DefaultParagraphFont"/>
    <w:rsid w:val="00011A37"/>
    <w:rPr>
      <w:sz w:val="16"/>
    </w:rPr>
  </w:style>
  <w:style w:type="paragraph" w:customStyle="1" w:styleId="WideTable">
    <w:name w:val="Wide Table"/>
    <w:basedOn w:val="Normal"/>
    <w:rsid w:val="00011A37"/>
    <w:pPr>
      <w:ind w:left="-1418"/>
    </w:pPr>
    <w:rPr>
      <w:sz w:val="2"/>
      <w:szCs w:val="2"/>
    </w:rPr>
  </w:style>
  <w:style w:type="character" w:styleId="PageNumber">
    <w:name w:val="page number"/>
    <w:basedOn w:val="DefaultParagraphFont"/>
    <w:rsid w:val="00011A37"/>
  </w:style>
  <w:style w:type="paragraph" w:styleId="Quote">
    <w:name w:val="Quote"/>
    <w:basedOn w:val="Heading1"/>
    <w:link w:val="QuoteChar"/>
    <w:qFormat/>
    <w:rsid w:val="00011A37"/>
    <w:rPr>
      <w:b w:val="0"/>
      <w:sz w:val="72"/>
      <w:szCs w:val="72"/>
      <w:lang w:val="en-NZ"/>
    </w:rPr>
  </w:style>
  <w:style w:type="character" w:customStyle="1" w:styleId="QuoteChar">
    <w:name w:val="Quote Char"/>
    <w:basedOn w:val="DefaultParagraphFont"/>
    <w:link w:val="Quote"/>
    <w:rsid w:val="00011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A37"/>
    <w:pPr>
      <w:pageBreakBefore/>
    </w:pPr>
  </w:style>
  <w:style w:type="paragraph" w:customStyle="1" w:styleId="Border">
    <w:name w:val="Border"/>
    <w:basedOn w:val="Normal"/>
    <w:qFormat/>
    <w:rsid w:val="00011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A37"/>
    <w:rPr>
      <w:b/>
      <w:bCs/>
      <w:i/>
      <w:iCs/>
      <w:color w:val="auto"/>
    </w:rPr>
  </w:style>
  <w:style w:type="paragraph" w:styleId="IntenseQuote">
    <w:name w:val="Intense Quote"/>
    <w:basedOn w:val="Normal"/>
    <w:next w:val="Normal"/>
    <w:link w:val="IntenseQuoteChar"/>
    <w:uiPriority w:val="30"/>
    <w:qFormat/>
    <w:rsid w:val="00011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A37"/>
    <w:rPr>
      <w:smallCaps/>
      <w:color w:val="auto"/>
      <w:u w:val="single"/>
    </w:rPr>
  </w:style>
  <w:style w:type="character" w:styleId="IntenseReference">
    <w:name w:val="Intense Reference"/>
    <w:basedOn w:val="DefaultParagraphFont"/>
    <w:uiPriority w:val="32"/>
    <w:qFormat/>
    <w:rsid w:val="00011A37"/>
    <w:rPr>
      <w:b/>
      <w:bCs/>
      <w:smallCaps/>
      <w:color w:val="auto"/>
      <w:spacing w:val="5"/>
      <w:u w:val="single"/>
    </w:rPr>
  </w:style>
  <w:style w:type="paragraph" w:customStyle="1" w:styleId="2ColumnHeading">
    <w:name w:val="2Column Heading"/>
    <w:basedOn w:val="BodyText"/>
    <w:qFormat/>
    <w:rsid w:val="00011A37"/>
    <w:pPr>
      <w:spacing w:after="60"/>
      <w:ind w:left="-2268"/>
    </w:pPr>
    <w:rPr>
      <w:b/>
    </w:rPr>
  </w:style>
  <w:style w:type="paragraph" w:customStyle="1" w:styleId="Heading1TOC">
    <w:name w:val="Heading1 TOC"/>
    <w:basedOn w:val="Normal"/>
    <w:qFormat/>
    <w:rsid w:val="00011A37"/>
    <w:pPr>
      <w:spacing w:before="240" w:after="120"/>
    </w:pPr>
    <w:rPr>
      <w:rFonts w:ascii="Times New Roman" w:hAnsi="Times New Roman"/>
      <w:b/>
      <w:sz w:val="32"/>
    </w:rPr>
  </w:style>
  <w:style w:type="paragraph" w:customStyle="1" w:styleId="Heading2TOC">
    <w:name w:val="Heading2 TOC"/>
    <w:basedOn w:val="Normal"/>
    <w:qFormat/>
    <w:rsid w:val="00011A37"/>
    <w:pPr>
      <w:spacing w:before="240" w:after="60"/>
    </w:pPr>
    <w:rPr>
      <w:rFonts w:ascii="Times New Roman" w:hAnsi="Times New Roman"/>
      <w:b/>
      <w:sz w:val="28"/>
    </w:rPr>
  </w:style>
  <w:style w:type="character" w:customStyle="1" w:styleId="Underline">
    <w:name w:val="Underline"/>
    <w:basedOn w:val="DefaultParagraphFont"/>
    <w:qFormat/>
    <w:rsid w:val="00011A37"/>
    <w:rPr>
      <w:u w:val="single"/>
    </w:rPr>
  </w:style>
  <w:style w:type="paragraph" w:styleId="BalloonText">
    <w:name w:val="Balloon Text"/>
    <w:basedOn w:val="Normal"/>
    <w:link w:val="BalloonTextChar"/>
    <w:rsid w:val="00011A37"/>
    <w:rPr>
      <w:rFonts w:ascii="Tahoma" w:hAnsi="Tahoma" w:cs="Tahoma"/>
      <w:sz w:val="16"/>
      <w:szCs w:val="16"/>
    </w:rPr>
  </w:style>
  <w:style w:type="character" w:customStyle="1" w:styleId="BalloonTextChar">
    <w:name w:val="Balloon Text Char"/>
    <w:basedOn w:val="DefaultParagraphFont"/>
    <w:link w:val="BalloonText"/>
    <w:rsid w:val="00011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A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A37"/>
    <w:rPr>
      <w:b/>
      <w:color w:val="660033"/>
      <w:spacing w:val="0"/>
    </w:rPr>
  </w:style>
  <w:style w:type="paragraph" w:customStyle="1" w:styleId="Nameditemlist">
    <w:name w:val="Named item list"/>
    <w:basedOn w:val="BodyText"/>
    <w:qFormat/>
    <w:rsid w:val="00011A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1203</Words>
  <Characters>7960</Characters>
  <Application>Microsoft Office Word</Application>
  <DocSecurity>0</DocSecurity>
  <Lines>285</Lines>
  <Paragraphs>143</Paragraphs>
  <ScaleCrop>false</ScaleCrop>
  <Company>Author-it Software Corporation Ltd.</Company>
  <LinksUpToDate>false</LinksUpToDate>
  <CharactersWithSpaces>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PUADEFEO210C Manage explosive ordnance engineering and logistics processes</dc:title>
  <dc:subject>Approved</dc:subject>
  <dc:creator>Government Skills Australia</dc:creator>
  <cp:keywords>Revision Number: 1</cp:keywords>
  <dc:description>Copyright © 1996-2007 Author-it Software Corporation Ltd., all rights reserved.</dc:description>
  <cp:lastModifiedBy>TPCMS</cp:lastModifiedBy>
  <cp:revision>3</cp:revision>
  <dcterms:created xsi:type="dcterms:W3CDTF">2012-10-11T18:14:00Z</dcterms:created>
  <dcterms:modified xsi:type="dcterms:W3CDTF">2012-10-11T18:14:00Z</dcterms:modified>
</cp:coreProperties>
</file>