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24E" w:rsidP="00C31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PUADEFEO201C Respond to fire</w:t>
      </w:r>
      <w:r>
        <w:fldChar w:fldCharType="end"/>
      </w:r>
    </w:p>
    <w:p w:rsidR="00C3124E" w:rsidP="00C3124E">
      <w:pPr>
        <w:pStyle w:val="Version"/>
        <w:sectPr w:rsidSect="00614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1458E" w:rsidP="0061458E">
      <w:pPr>
        <w:pStyle w:val="SuperHeading"/>
      </w:pPr>
      <w:r w:rsidRPr="0061458E">
        <w:t>PUADEFEO201C Respond to fire</w:t>
      </w:r>
    </w:p>
    <w:p w:rsidR="00000000" w:rsidRPr="0061458E" w:rsidP="0061458E">
      <w:pPr>
        <w:pStyle w:val="SuperHeading"/>
      </w:pPr>
    </w:p>
    <w:p w:rsidR="00000000" w:rsidRPr="0061458E" w:rsidP="0061458E">
      <w:pPr>
        <w:pStyle w:val="Heading1"/>
      </w:pPr>
      <w:bookmarkStart w:id="1" w:name="O_120723"/>
      <w:bookmarkEnd w:id="1"/>
      <w:r w:rsidRPr="0061458E">
        <w:t>Modification History</w:t>
      </w:r>
    </w:p>
    <w:p w:rsidR="00000000" w:rsidRPr="0061458E" w:rsidP="0061458E">
      <w:pPr>
        <w:pStyle w:val="BodyText"/>
      </w:pPr>
      <w:r w:rsidRPr="0061458E">
        <w:t>Not applicable.</w:t>
      </w: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2" w:name="O_120724"/>
      <w:bookmarkEnd w:id="2"/>
      <w:r w:rsidRPr="0061458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t xml:space="preserve">This unit covers the competency required to carry out initial response to suppress a fire. It also includes the ability </w:t>
            </w:r>
            <w:r w:rsidRPr="0061458E">
              <w:t xml:space="preserve">to identify the nature and classification of the fire, report the fire and carry out evacuation procedures. </w:t>
            </w:r>
          </w:p>
          <w:p w:rsidR="00000000" w:rsidRPr="0061458E" w:rsidP="0061458E">
            <w:pPr>
              <w:pStyle w:val="BodyText"/>
            </w:pPr>
            <w:r w:rsidRPr="0061458E">
              <w:t>The unit does not cover the competencies needed to become a professional or volunteer firefighter; these competencies are covered in other units in</w:t>
            </w:r>
            <w:r w:rsidRPr="0061458E">
              <w:t xml:space="preserve"> the Fire sector of the Public Safety Training Package.</w:t>
            </w: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3" w:name="O_120725"/>
      <w:bookmarkEnd w:id="3"/>
      <w:r w:rsidRPr="0061458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t xml:space="preserve">This competency normally applies to the individual who may be required to provide the initial response to fire that may occur in an open field, building or storage area; and may be located on land, on board a ship at sea or in harbour, in the air; and may </w:t>
            </w:r>
            <w:r w:rsidRPr="0061458E">
              <w:t>occur in the day or night and under any weather conditions.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4" w:name="O_120726"/>
      <w:bookmarkEnd w:id="4"/>
      <w:r w:rsidRPr="0061458E">
        <w:t>Licensing/Regulatory Information</w:t>
      </w:r>
    </w:p>
    <w:p w:rsidR="00000000" w:rsidRPr="0061458E" w:rsidP="0061458E">
      <w:pPr>
        <w:pStyle w:val="BodyText"/>
      </w:pPr>
      <w:r w:rsidRPr="0061458E">
        <w:t>Not applicable.</w:t>
      </w: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5" w:name="O_120728"/>
      <w:bookmarkEnd w:id="5"/>
      <w:r w:rsidRPr="0061458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Pre-requisite Unit</w:t>
            </w:r>
            <w:r w:rsidRPr="0061458E">
              <w:t>/</w:t>
            </w:r>
            <w:r w:rsidRPr="0061458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t>Nil</w:t>
            </w: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6" w:name="O_120727"/>
      <w:bookmarkEnd w:id="6"/>
      <w:r w:rsidRPr="0061458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t>This unit contains employability skills.</w:t>
            </w: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7" w:name="O_120729"/>
      <w:bookmarkEnd w:id="7"/>
      <w:r w:rsidRPr="0061458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t>Performance Criteria describe the required performance needed t</w:t>
            </w:r>
            <w:r w:rsidRPr="0061458E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8" w:name="O_120730"/>
      <w:bookmarkEnd w:id="8"/>
      <w:r w:rsidRPr="006145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PERFORMANCE CRITERIA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List"/>
              <w:rPr>
                <w:lang w:val="en-NZ"/>
              </w:rPr>
            </w:pPr>
            <w:r w:rsidRPr="0061458E">
              <w:t>1.</w:t>
            </w:r>
            <w:r w:rsidRPr="0061458E">
              <w:tab/>
            </w:r>
            <w:r w:rsidRPr="0061458E">
              <w:rPr>
                <w:rStyle w:val="SpecialBold"/>
              </w:rPr>
              <w:t>Prepare for fire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List2"/>
            </w:pPr>
            <w:r w:rsidRPr="0061458E">
              <w:t>1.1</w:t>
            </w:r>
            <w:r w:rsidRPr="0061458E">
              <w:tab/>
              <w:t>Procedures related to a fire emergency are accessed, interpreted and rehearsed</w:t>
            </w:r>
          </w:p>
          <w:p w:rsidR="00000000" w:rsidP="0061458E">
            <w:pPr>
              <w:pStyle w:val="List2"/>
              <w:rPr>
                <w:lang w:val="en-NZ"/>
              </w:rPr>
            </w:pPr>
            <w:r w:rsidRPr="0061458E">
              <w:t>1.2</w:t>
            </w:r>
            <w:r w:rsidRPr="0061458E">
              <w:tab/>
              <w:t xml:space="preserve">Location of </w:t>
            </w:r>
            <w:r w:rsidRPr="0061458E">
              <w:rPr>
                <w:rStyle w:val="BoldandItalics"/>
              </w:rPr>
              <w:t>firefighting equipment</w:t>
            </w:r>
            <w:r w:rsidRPr="0061458E">
              <w:t xml:space="preserve"> is identified and the equipment is checked in accordance with </w:t>
            </w:r>
            <w:r w:rsidRPr="0061458E">
              <w:rPr>
                <w:rStyle w:val="BoldandItalics"/>
              </w:rPr>
              <w:t>organisational</w:t>
            </w:r>
            <w:r w:rsidRPr="0061458E">
              <w:t xml:space="preserve"> procedures and referred for maintenance/replacement as required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List"/>
              <w:rPr>
                <w:lang w:val="en-NZ"/>
              </w:rPr>
            </w:pPr>
            <w:r w:rsidRPr="0061458E">
              <w:t>2.</w:t>
            </w:r>
            <w:r w:rsidRPr="0061458E">
              <w:tab/>
            </w:r>
            <w:r w:rsidRPr="0061458E">
              <w:rPr>
                <w:rStyle w:val="SpecialBold"/>
              </w:rPr>
              <w:t>Carry out initial notification and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List2"/>
            </w:pPr>
            <w:r w:rsidRPr="0061458E">
              <w:t>2.1</w:t>
            </w:r>
            <w:r w:rsidRPr="0061458E">
              <w:tab/>
              <w:t>Nature and scope of the fire is identified, confirmed and</w:t>
            </w:r>
            <w:r w:rsidRPr="0061458E">
              <w:t xml:space="preserve"> reported to appropriate personnel</w:t>
            </w:r>
          </w:p>
          <w:p w:rsidR="00000000" w:rsidRPr="0061458E" w:rsidP="0061458E">
            <w:pPr>
              <w:pStyle w:val="List2"/>
            </w:pPr>
            <w:r w:rsidRPr="0061458E">
              <w:t>2.2</w:t>
            </w:r>
            <w:r w:rsidRPr="0061458E">
              <w:tab/>
              <w:t>Fire situation is assessed and appropriate course of action is determined in keeping with requirements for personal safety</w:t>
            </w:r>
          </w:p>
          <w:p w:rsidR="00000000" w:rsidRPr="0061458E" w:rsidP="0061458E">
            <w:pPr>
              <w:pStyle w:val="List2"/>
            </w:pPr>
            <w:r w:rsidRPr="0061458E">
              <w:t>2.3</w:t>
            </w:r>
            <w:r w:rsidRPr="0061458E">
              <w:tab/>
              <w:t>Notification of fire threat is undertaken in accordance with authorised procedures</w:t>
            </w:r>
          </w:p>
          <w:p w:rsidR="00000000" w:rsidP="0061458E">
            <w:pPr>
              <w:pStyle w:val="List2"/>
              <w:rPr>
                <w:lang w:val="en-NZ"/>
              </w:rPr>
            </w:pPr>
            <w:r w:rsidRPr="0061458E">
              <w:t>2.4</w:t>
            </w:r>
            <w:r w:rsidRPr="0061458E">
              <w:tab/>
              <w:t>Eme</w:t>
            </w:r>
            <w:r w:rsidRPr="0061458E">
              <w:t>rgency evacuation procedures are followed, where appropriate, and in accordance with organisational procedures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List"/>
              <w:rPr>
                <w:lang w:val="en-NZ"/>
              </w:rPr>
            </w:pPr>
            <w:r w:rsidRPr="0061458E">
              <w:t>3.</w:t>
            </w:r>
            <w:r w:rsidRPr="0061458E">
              <w:tab/>
            </w:r>
            <w:r w:rsidRPr="0061458E">
              <w:rPr>
                <w:rStyle w:val="SpecialBold"/>
              </w:rPr>
              <w:t>Extinguish fires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List2"/>
            </w:pPr>
            <w:r w:rsidRPr="0061458E">
              <w:t>3.1</w:t>
            </w:r>
            <w:r w:rsidRPr="0061458E">
              <w:tab/>
              <w:t>Fires are extinguished using the appropriate equipment, materials and procedures</w:t>
            </w:r>
          </w:p>
          <w:p w:rsidR="00000000" w:rsidRPr="0061458E" w:rsidP="0061458E">
            <w:pPr>
              <w:pStyle w:val="List2"/>
            </w:pPr>
            <w:r w:rsidRPr="0061458E">
              <w:t>3.2</w:t>
            </w:r>
            <w:r w:rsidRPr="0061458E">
              <w:tab/>
            </w:r>
            <w:r w:rsidRPr="0061458E">
              <w:t>Extinguisher is applied to ensure fast knockdown of fire</w:t>
            </w:r>
          </w:p>
          <w:p w:rsidR="00000000" w:rsidRPr="0061458E" w:rsidP="0061458E">
            <w:pPr>
              <w:pStyle w:val="List2"/>
            </w:pPr>
            <w:r w:rsidRPr="0061458E">
              <w:t>3.3</w:t>
            </w:r>
            <w:r w:rsidRPr="0061458E">
              <w:tab/>
              <w:t>Extinguisher is used at the appropriate range and time</w:t>
            </w:r>
          </w:p>
          <w:p w:rsidR="00000000" w:rsidP="0061458E">
            <w:pPr>
              <w:pStyle w:val="List2"/>
              <w:rPr>
                <w:lang w:val="en-NZ"/>
              </w:rPr>
            </w:pPr>
            <w:r w:rsidRPr="0061458E">
              <w:t>3.4</w:t>
            </w:r>
            <w:r w:rsidRPr="0061458E">
              <w:tab/>
              <w:t>Extinguisher is used to minimise damage to equipment and facilities and to minimise risk of injury to personnel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9" w:name="O_120731"/>
      <w:bookmarkEnd w:id="9"/>
      <w:r w:rsidRPr="0061458E">
        <w:t>Re</w:t>
      </w:r>
      <w:r w:rsidRPr="0061458E">
        <w:t>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REQUIRED SKILLS AND KNOWLEDGE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t>This describes the essential skills and knowledge and their level, required for this unit.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Required Skills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ListBullet"/>
            </w:pPr>
            <w:r w:rsidRPr="0061458E">
              <w:t>access, read and interpret local emergency procedures</w:t>
            </w:r>
          </w:p>
          <w:p w:rsidR="00000000" w:rsidRPr="0061458E" w:rsidP="0061458E">
            <w:pPr>
              <w:pStyle w:val="ListBullet"/>
            </w:pPr>
            <w:r w:rsidRPr="0061458E">
              <w:t>apply evacuation procedures</w:t>
            </w:r>
          </w:p>
          <w:p w:rsidR="00000000" w:rsidRPr="0061458E" w:rsidP="0061458E">
            <w:pPr>
              <w:pStyle w:val="ListBullet"/>
            </w:pPr>
            <w:r w:rsidRPr="0061458E">
              <w:t>assess fire situation and notify authorities</w:t>
            </w:r>
          </w:p>
          <w:p w:rsidR="00000000" w:rsidRPr="0061458E" w:rsidP="0061458E">
            <w:pPr>
              <w:pStyle w:val="ListBullet"/>
            </w:pPr>
            <w:r w:rsidRPr="0061458E">
              <w:t>carry out periodic checks on firefighting equipment</w:t>
            </w:r>
          </w:p>
          <w:p w:rsidR="00000000" w:rsidRPr="0061458E" w:rsidP="0061458E">
            <w:pPr>
              <w:pStyle w:val="ListBullet"/>
            </w:pPr>
            <w:r w:rsidRPr="0061458E">
              <w:t>identify emergency alarms and match with response requirement</w:t>
            </w:r>
          </w:p>
          <w:p w:rsidR="00000000" w:rsidRPr="0061458E" w:rsidP="0061458E">
            <w:pPr>
              <w:pStyle w:val="ListBullet"/>
            </w:pPr>
            <w:r w:rsidRPr="0061458E">
              <w:t>identify, select and use firefighting equipment</w:t>
            </w:r>
          </w:p>
          <w:p w:rsidR="00000000" w:rsidRPr="0061458E" w:rsidP="0061458E">
            <w:pPr>
              <w:pStyle w:val="ListBullet"/>
            </w:pPr>
            <w:r w:rsidRPr="0061458E">
              <w:t xml:space="preserve">participate in a team </w:t>
            </w:r>
          </w:p>
          <w:p w:rsidR="00000000" w:rsidP="0061458E">
            <w:pPr>
              <w:pStyle w:val="ListBullet"/>
              <w:rPr>
                <w:lang w:val="en-NZ"/>
              </w:rPr>
            </w:pPr>
            <w:r w:rsidRPr="0061458E">
              <w:t xml:space="preserve">use a variety of verbal and non-verbal communication techniques 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Required Knowledge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ListBullet"/>
            </w:pPr>
            <w:r w:rsidRPr="0061458E">
              <w:t>composition of teams, and roles and responsibility of team members</w:t>
            </w:r>
          </w:p>
          <w:p w:rsidR="00000000" w:rsidRPr="0061458E" w:rsidP="0061458E">
            <w:pPr>
              <w:pStyle w:val="ListBullet"/>
            </w:pPr>
            <w:r w:rsidRPr="0061458E">
              <w:t>fire alarm systems</w:t>
            </w:r>
          </w:p>
          <w:p w:rsidR="00000000" w:rsidRPr="0061458E" w:rsidP="0061458E">
            <w:pPr>
              <w:pStyle w:val="ListBullet"/>
            </w:pPr>
            <w:r w:rsidRPr="0061458E">
              <w:t>local area emergency procedures</w:t>
            </w:r>
          </w:p>
          <w:p w:rsidR="00000000" w:rsidRPr="0061458E" w:rsidP="0061458E">
            <w:pPr>
              <w:pStyle w:val="ListBullet"/>
            </w:pPr>
            <w:r w:rsidRPr="0061458E">
              <w:t>principles of teamwork, team aims and objectives</w:t>
            </w:r>
          </w:p>
          <w:p w:rsidR="00000000" w:rsidRPr="0061458E" w:rsidP="0061458E">
            <w:pPr>
              <w:pStyle w:val="ListBullet"/>
            </w:pPr>
            <w:r w:rsidRPr="0061458E">
              <w:t>si</w:t>
            </w:r>
            <w:r w:rsidRPr="0061458E">
              <w:t>te emergency plan</w:t>
            </w:r>
          </w:p>
          <w:p w:rsidR="00000000" w:rsidRPr="0061458E" w:rsidP="0061458E">
            <w:pPr>
              <w:pStyle w:val="ListBullet"/>
            </w:pPr>
            <w:r w:rsidRPr="0061458E">
              <w:t>techniques for supporting others/team members</w:t>
            </w:r>
          </w:p>
          <w:p w:rsidR="00000000" w:rsidRPr="0061458E" w:rsidP="0061458E">
            <w:pPr>
              <w:pStyle w:val="ListBullet"/>
            </w:pPr>
            <w:r w:rsidRPr="0061458E">
              <w:t>types, operations and application of firefighting equipment including extinguishers, hosereels and, where appropriate, monitors</w:t>
            </w:r>
          </w:p>
          <w:p w:rsidR="00000000" w:rsidP="0061458E">
            <w:pPr>
              <w:pStyle w:val="ListBullet"/>
              <w:rPr>
                <w:lang w:val="en-NZ"/>
              </w:rPr>
            </w:pPr>
            <w:r w:rsidRPr="0061458E">
              <w:t>verbal and non-verbal communication techniques including languag</w:t>
            </w:r>
            <w:r w:rsidRPr="0061458E">
              <w:t>e, language style, active listening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10" w:name="O_120732"/>
      <w:bookmarkEnd w:id="10"/>
      <w:r w:rsidRPr="0061458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t xml:space="preserve">The evidence guide provides advice on assessment and must be read in conjunction with the Performance Criteria, Required Skills and Knowledge, </w:t>
            </w:r>
            <w:r w:rsidRPr="0061458E">
              <w:t>the Range Statement and the Assessment Guidelines for this Training Package.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t>Assessment must confirm the ability to:</w:t>
            </w:r>
          </w:p>
          <w:p w:rsidR="00000000" w:rsidRPr="0061458E" w:rsidP="0061458E">
            <w:pPr>
              <w:pStyle w:val="ListBullet"/>
            </w:pPr>
            <w:r w:rsidRPr="0061458E">
              <w:t>adhere to relevant occupational health and safety (OH&amp;S) requirements and operational safety in a manner which maximises individual safety and the safety of others</w:t>
            </w:r>
          </w:p>
          <w:p w:rsidR="00000000" w:rsidRPr="0061458E" w:rsidP="0061458E">
            <w:pPr>
              <w:pStyle w:val="ListBullet"/>
            </w:pPr>
            <w:r w:rsidRPr="0061458E">
              <w:t>identify and locate firefighting equipment in a local area</w:t>
            </w:r>
          </w:p>
          <w:p w:rsidR="00000000" w:rsidRPr="0061458E" w:rsidP="0061458E">
            <w:pPr>
              <w:pStyle w:val="ListBullet"/>
            </w:pPr>
            <w:r w:rsidRPr="0061458E">
              <w:t>conduct periodic checks of firefi</w:t>
            </w:r>
            <w:r w:rsidRPr="0061458E">
              <w:t>ghting equipment</w:t>
            </w:r>
          </w:p>
          <w:p w:rsidR="00000000" w:rsidRPr="0061458E" w:rsidP="0061458E">
            <w:pPr>
              <w:pStyle w:val="ListBullet"/>
            </w:pPr>
            <w:r w:rsidRPr="0061458E">
              <w:t>assess the fire situation</w:t>
            </w:r>
          </w:p>
          <w:p w:rsidR="00000000" w:rsidRPr="0061458E" w:rsidP="0061458E">
            <w:pPr>
              <w:pStyle w:val="ListBullet"/>
            </w:pPr>
            <w:r w:rsidRPr="0061458E">
              <w:t>notify fire situation to relevant authorities</w:t>
            </w:r>
          </w:p>
          <w:p w:rsidR="00000000" w:rsidRPr="0061458E" w:rsidP="0061458E">
            <w:pPr>
              <w:pStyle w:val="ListBullet"/>
            </w:pPr>
            <w:r w:rsidRPr="0061458E">
              <w:t>apply evacuation procedures</w:t>
            </w:r>
          </w:p>
          <w:p w:rsidR="00000000" w:rsidRPr="0061458E" w:rsidP="0061458E">
            <w:pPr>
              <w:pStyle w:val="ListBullet"/>
            </w:pPr>
            <w:r w:rsidRPr="0061458E">
              <w:t>identify, select and use firefighting equipment.</w:t>
            </w:r>
          </w:p>
          <w:p w:rsidR="00000000" w:rsidRPr="0061458E" w:rsidP="0061458E">
            <w:pPr>
              <w:pStyle w:val="BodyText"/>
            </w:pPr>
            <w:r w:rsidRPr="0061458E">
              <w:rPr>
                <w:rStyle w:val="SpecialBold"/>
              </w:rPr>
              <w:t>Consistency in performance</w:t>
            </w:r>
          </w:p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t>Competency should be demonstrated in a range of actual or simul</w:t>
            </w:r>
            <w:r w:rsidRPr="0061458E">
              <w:t>ated explosive ordnance contexts.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rPr>
                <w:rStyle w:val="SpecialBold"/>
              </w:rPr>
              <w:t>Context of assessment</w:t>
            </w:r>
          </w:p>
          <w:p w:rsidR="00000000" w:rsidRPr="0061458E" w:rsidP="0061458E">
            <w:pPr>
              <w:pStyle w:val="BodyText"/>
            </w:pPr>
            <w:r w:rsidRPr="0061458E">
              <w:t>Competency should be assessed in the workplace or under conditions that accurately simulate a realistic workplace in accordance with all relevant legislation and organisational requirements.</w:t>
            </w:r>
          </w:p>
          <w:p w:rsidR="00000000" w:rsidRPr="0061458E" w:rsidP="0061458E">
            <w:pPr>
              <w:pStyle w:val="BodyText"/>
            </w:pPr>
            <w:r w:rsidRPr="0061458E">
              <w:t>The assessment environment should include open field/at sea condi</w:t>
            </w:r>
            <w:r w:rsidRPr="0061458E">
              <w:t>tions, during the day or night and under a representative set of weather conditions.</w:t>
            </w:r>
          </w:p>
          <w:p w:rsidR="00000000" w:rsidRPr="0061458E" w:rsidP="0061458E">
            <w:pPr>
              <w:pStyle w:val="BodyText"/>
            </w:pPr>
            <w:r w:rsidRPr="0061458E">
              <w:rPr>
                <w:rStyle w:val="SpecialBold"/>
              </w:rPr>
              <w:t>Specific resources for assessment</w:t>
            </w:r>
          </w:p>
          <w:p w:rsidR="00000000" w:rsidRPr="0061458E" w:rsidP="0061458E">
            <w:pPr>
              <w:pStyle w:val="BodyText"/>
            </w:pPr>
            <w:r w:rsidRPr="0061458E">
              <w:t>Access is required to:</w:t>
            </w:r>
          </w:p>
          <w:p w:rsidR="00000000" w:rsidP="0061458E">
            <w:pPr>
              <w:pStyle w:val="ListBullet"/>
              <w:rPr>
                <w:lang w:val="en-NZ"/>
              </w:rPr>
            </w:pPr>
            <w:r w:rsidRPr="0061458E">
              <w:t>facilities and resources used in responding to fire in a facility where packaging, storage, distribution and main</w:t>
            </w:r>
            <w:r w:rsidRPr="0061458E">
              <w:t>tenance of explosive ordnance is undertaken, including a licensed explosive site.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Method of assessment</w:t>
            </w:r>
            <w:r w:rsidRPr="0061458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t xml:space="preserve">In a public safety environment assessment is usually conducted via direct observation in a training environment or in the workplace via subject </w:t>
            </w:r>
            <w:r w:rsidRPr="0061458E">
              <w:t>matter supervision and/or mentoring, which is typically recorded in a competency workbook.</w:t>
            </w:r>
          </w:p>
          <w:p w:rsidR="00000000" w:rsidRPr="0061458E" w:rsidP="0061458E">
            <w:pPr>
              <w:pStyle w:val="BodyText"/>
            </w:pPr>
            <w:r w:rsidRPr="0061458E">
              <w:t>Assessment is completed using appropriately qualified assessors who select the most appropriate method of assessment.</w:t>
            </w:r>
          </w:p>
          <w:p w:rsidR="00000000" w:rsidRPr="0061458E" w:rsidP="0061458E">
            <w:pPr>
              <w:pStyle w:val="BodyText"/>
            </w:pPr>
            <w:r w:rsidRPr="0061458E">
              <w:t>Assessment may occur in an operational environm</w:t>
            </w:r>
            <w:r w:rsidRPr="0061458E">
              <w:t>ent or in an industry-approved simulated work environment. Forms of assessment that are typically used include:</w:t>
            </w:r>
          </w:p>
          <w:p w:rsidR="00000000" w:rsidRPr="0061458E" w:rsidP="0061458E">
            <w:pPr>
              <w:pStyle w:val="ListBullet"/>
            </w:pPr>
            <w:r w:rsidRPr="0061458E">
              <w:t>direct observation</w:t>
            </w:r>
          </w:p>
          <w:p w:rsidR="00000000" w:rsidRPr="0061458E" w:rsidP="0061458E">
            <w:pPr>
              <w:pStyle w:val="ListBullet"/>
            </w:pPr>
            <w:r w:rsidRPr="0061458E">
              <w:t>interviewing the candidate</w:t>
            </w:r>
          </w:p>
          <w:p w:rsidR="00000000" w:rsidRPr="0061458E" w:rsidP="0061458E">
            <w:pPr>
              <w:pStyle w:val="ListBullet"/>
            </w:pPr>
            <w:r w:rsidRPr="0061458E">
              <w:t>journals and workplace documentation</w:t>
            </w:r>
          </w:p>
          <w:p w:rsidR="00000000" w:rsidRPr="0061458E" w:rsidP="0061458E">
            <w:pPr>
              <w:pStyle w:val="ListBullet"/>
            </w:pPr>
            <w:r w:rsidRPr="0061458E">
              <w:t>third party reports from supervisors</w:t>
            </w:r>
          </w:p>
          <w:p w:rsidR="00000000" w:rsidRPr="0061458E" w:rsidP="0061458E">
            <w:pPr>
              <w:pStyle w:val="ListBullet"/>
            </w:pPr>
            <w:r w:rsidRPr="0061458E">
              <w:t>written or oral questio</w:t>
            </w:r>
            <w:r w:rsidRPr="0061458E">
              <w:t>ns.</w:t>
            </w: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11" w:name="O_120733"/>
      <w:bookmarkEnd w:id="11"/>
      <w:r w:rsidRPr="0061458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RANGE STATEMENT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t xml:space="preserve">The Range Statement relates to the Unit of Competency as a whole. It allows for different work environments and situations that may affect performance. </w:t>
            </w:r>
            <w:r w:rsidRPr="0061458E">
              <w:rPr>
                <w:rStyle w:val="BoldandItalics"/>
              </w:rPr>
              <w:t>Bold italicised</w:t>
            </w:r>
            <w:r w:rsidRPr="0061458E">
              <w:t xml:space="preserve"> wording in the Performance Criteria is detailed below.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Firefighting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t>Extinguishers</w:t>
            </w:r>
          </w:p>
          <w:p w:rsidR="00000000" w:rsidRPr="0061458E" w:rsidP="0061458E">
            <w:pPr>
              <w:pStyle w:val="BodyText"/>
            </w:pPr>
            <w:r w:rsidRPr="0061458E">
              <w:t>Fire blankets</w:t>
            </w:r>
          </w:p>
          <w:p w:rsidR="00000000" w:rsidRPr="0061458E" w:rsidP="0061458E">
            <w:pPr>
              <w:pStyle w:val="BodyText"/>
            </w:pPr>
            <w:r w:rsidRPr="0061458E">
              <w:t>Fire hose reels</w:t>
            </w:r>
          </w:p>
          <w:p w:rsidR="00000000" w:rsidRPr="0061458E" w:rsidP="0061458E">
            <w:pPr>
              <w:pStyle w:val="BodyText"/>
            </w:pPr>
            <w:r w:rsidRPr="0061458E">
              <w:t>Fire hydrants</w:t>
            </w:r>
          </w:p>
          <w:p w:rsidR="00000000" w:rsidRPr="0061458E" w:rsidP="0061458E">
            <w:pPr>
              <w:pStyle w:val="BodyText"/>
            </w:pPr>
            <w:r w:rsidRPr="0061458E">
              <w:t>Firefighting vehicles</w:t>
            </w:r>
          </w:p>
          <w:p w:rsidR="00000000" w:rsidRPr="0061458E" w:rsidP="0061458E">
            <w:pPr>
              <w:pStyle w:val="BodyText"/>
            </w:pPr>
            <w:r w:rsidRPr="0061458E">
              <w:t>Personal protection equipment (PPE)</w:t>
            </w:r>
          </w:p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t>Monitors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  <w:r w:rsidRPr="0061458E">
              <w:t>Defence organisation</w:t>
            </w:r>
          </w:p>
          <w:p w:rsidR="00000000" w:rsidRPr="0061458E" w:rsidP="0061458E">
            <w:pPr>
              <w:pStyle w:val="BodyText"/>
            </w:pPr>
            <w:r w:rsidRPr="0061458E">
              <w:t xml:space="preserve">Enterprises that work with explosive ordnance </w:t>
            </w:r>
          </w:p>
          <w:p w:rsidR="00000000" w:rsidP="0061458E">
            <w:pPr>
              <w:pStyle w:val="BodyText"/>
              <w:rPr>
                <w:lang w:val="en-NZ"/>
              </w:rPr>
            </w:pPr>
            <w:r w:rsidRPr="0061458E">
              <w:t>Other government departments or instrumentalities that work with explosive ordnance</w:t>
            </w:r>
          </w:p>
        </w:tc>
      </w:tr>
      <w:tr w:rsidTr="00C312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8E" w:rsidP="0061458E">
            <w:pPr>
              <w:pStyle w:val="BodyText"/>
            </w:pPr>
          </w:p>
        </w:tc>
      </w:tr>
    </w:tbl>
    <w:p w:rsidR="00000000" w:rsidRPr="0061458E" w:rsidP="0061458E">
      <w:pPr>
        <w:pStyle w:val="BodyText"/>
      </w:pPr>
    </w:p>
    <w:p w:rsidR="00000000" w:rsidRPr="0061458E" w:rsidP="0061458E">
      <w:pPr>
        <w:pStyle w:val="AllowPageBreak"/>
      </w:pPr>
    </w:p>
    <w:p w:rsidR="00000000" w:rsidRPr="0061458E" w:rsidP="0061458E">
      <w:pPr>
        <w:pStyle w:val="Heading1"/>
      </w:pPr>
      <w:bookmarkStart w:id="12" w:name="O_120734"/>
      <w:bookmarkEnd w:id="12"/>
      <w:r w:rsidRPr="0061458E">
        <w:t>Unit Sector(s)</w:t>
      </w:r>
    </w:p>
    <w:p w:rsidR="00000000" w:rsidRPr="0061458E" w:rsidP="0061458E">
      <w:pPr>
        <w:pStyle w:val="BodyText"/>
      </w:pPr>
      <w:r w:rsidRPr="0061458E">
        <w:t>Not applicable.</w:t>
      </w:r>
    </w:p>
    <w:p w:rsidR="00000000" w:rsidRPr="0061458E" w:rsidP="0061458E"/>
    <w:sectPr w:rsidSect="006145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124E" w:rsidP="00C31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4E" w:rsidP="00614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124E" w:rsidP="00614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3124E" w:rsidP="006145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124E" w:rsidP="00C3124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4E" w:rsidP="00614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PUADEFEO201C Respond to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3124E" w:rsidP="0061458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5C0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0C4B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14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58E"/>
  </w:style>
  <w:style w:type="character" w:customStyle="1" w:styleId="Heading1Char">
    <w:name w:val="Heading 1 Char"/>
    <w:basedOn w:val="DefaultParagraphFont"/>
    <w:link w:val="Heading1"/>
    <w:rsid w:val="00614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5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58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14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58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145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5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58E"/>
    <w:rPr>
      <w:b/>
      <w:spacing w:val="0"/>
    </w:rPr>
  </w:style>
  <w:style w:type="paragraph" w:styleId="Header">
    <w:name w:val="header"/>
    <w:basedOn w:val="Normal"/>
    <w:link w:val="HeaderChar"/>
    <w:rsid w:val="00614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145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14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458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145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4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5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145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1458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14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14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5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4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5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58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14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58E"/>
    <w:rPr>
      <w:i/>
    </w:rPr>
  </w:style>
  <w:style w:type="paragraph" w:styleId="Caption">
    <w:name w:val="caption"/>
    <w:basedOn w:val="BodyText"/>
    <w:next w:val="Normal"/>
    <w:qFormat/>
    <w:rsid w:val="00614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58E"/>
  </w:style>
  <w:style w:type="paragraph" w:styleId="TableofFigures">
    <w:name w:val="table of figures"/>
    <w:basedOn w:val="Normal"/>
    <w:next w:val="Normal"/>
    <w:semiHidden/>
    <w:rsid w:val="00614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58E"/>
    <w:pPr>
      <w:numPr>
        <w:numId w:val="10"/>
      </w:numPr>
    </w:pPr>
  </w:style>
  <w:style w:type="character" w:customStyle="1" w:styleId="WingdingSymbols">
    <w:name w:val="Wingding Symbols"/>
    <w:rsid w:val="0061458E"/>
    <w:rPr>
      <w:rFonts w:ascii="Wingdings" w:hAnsi="Wingdings"/>
    </w:rPr>
  </w:style>
  <w:style w:type="paragraph" w:customStyle="1" w:styleId="TableHeading">
    <w:name w:val="Table Heading"/>
    <w:basedOn w:val="HeadingBase"/>
    <w:rsid w:val="00614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58E"/>
    <w:rPr>
      <w:color w:val="0033CC"/>
      <w:u w:val="none"/>
    </w:rPr>
  </w:style>
  <w:style w:type="paragraph" w:customStyle="1" w:styleId="BodyTextRight">
    <w:name w:val="Body Text Right"/>
    <w:basedOn w:val="BodyText"/>
    <w:rsid w:val="00614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5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58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1458E"/>
    <w:rPr>
      <w:sz w:val="32"/>
    </w:rPr>
  </w:style>
  <w:style w:type="paragraph" w:customStyle="1" w:styleId="HeadingProcedure">
    <w:name w:val="Heading Procedure"/>
    <w:basedOn w:val="HeadingBase"/>
    <w:next w:val="Normal"/>
    <w:rsid w:val="00614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58E"/>
    <w:pPr>
      <w:spacing w:before="60" w:after="60"/>
    </w:pPr>
  </w:style>
  <w:style w:type="paragraph" w:styleId="ListContinue">
    <w:name w:val="List Continue"/>
    <w:basedOn w:val="List"/>
    <w:rsid w:val="0061458E"/>
    <w:pPr>
      <w:ind w:firstLine="0"/>
    </w:pPr>
  </w:style>
  <w:style w:type="paragraph" w:customStyle="1" w:styleId="ListNote">
    <w:name w:val="List Note"/>
    <w:basedOn w:val="List"/>
    <w:rsid w:val="00614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58E"/>
    <w:rPr>
      <w:rFonts w:ascii="Courier New" w:hAnsi="Courier New"/>
    </w:rPr>
  </w:style>
  <w:style w:type="paragraph" w:customStyle="1" w:styleId="NoteBullet">
    <w:name w:val="Note Bullet"/>
    <w:basedOn w:val="Note"/>
    <w:rsid w:val="00614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5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58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1458E"/>
    <w:rPr>
      <w:b/>
      <w:smallCaps/>
    </w:rPr>
  </w:style>
  <w:style w:type="paragraph" w:customStyle="1" w:styleId="TableListNumber">
    <w:name w:val="Table List Number"/>
    <w:basedOn w:val="ListNumber"/>
    <w:rsid w:val="00614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58E"/>
    <w:pPr>
      <w:numPr>
        <w:numId w:val="8"/>
      </w:numPr>
    </w:pPr>
  </w:style>
  <w:style w:type="paragraph" w:customStyle="1" w:styleId="ListAlpha2">
    <w:name w:val="List Alpha 2"/>
    <w:basedOn w:val="List2"/>
    <w:rsid w:val="0061458E"/>
    <w:pPr>
      <w:numPr>
        <w:numId w:val="7"/>
      </w:numPr>
    </w:pPr>
  </w:style>
  <w:style w:type="paragraph" w:styleId="List3">
    <w:name w:val="List 3"/>
    <w:basedOn w:val="BodyText"/>
    <w:rsid w:val="00614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5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58E"/>
    <w:pPr>
      <w:numPr>
        <w:numId w:val="2"/>
      </w:numPr>
    </w:pPr>
  </w:style>
  <w:style w:type="paragraph" w:styleId="ListBullet5">
    <w:name w:val="List Bullet 5"/>
    <w:basedOn w:val="List5"/>
    <w:rsid w:val="0061458E"/>
    <w:pPr>
      <w:numPr>
        <w:numId w:val="3"/>
      </w:numPr>
    </w:pPr>
  </w:style>
  <w:style w:type="paragraph" w:styleId="ListContinue2">
    <w:name w:val="List Continue 2"/>
    <w:basedOn w:val="List2"/>
    <w:rsid w:val="0061458E"/>
    <w:pPr>
      <w:ind w:firstLine="0"/>
    </w:pPr>
  </w:style>
  <w:style w:type="paragraph" w:styleId="ListContinue3">
    <w:name w:val="List Continue 3"/>
    <w:basedOn w:val="List3"/>
    <w:rsid w:val="0061458E"/>
    <w:pPr>
      <w:ind w:left="1021" w:firstLine="0"/>
    </w:pPr>
  </w:style>
  <w:style w:type="paragraph" w:styleId="ListContinue4">
    <w:name w:val="List Continue 4"/>
    <w:basedOn w:val="List4"/>
    <w:rsid w:val="0061458E"/>
    <w:pPr>
      <w:ind w:firstLine="0"/>
    </w:pPr>
  </w:style>
  <w:style w:type="paragraph" w:styleId="ListContinue5">
    <w:name w:val="List Continue 5"/>
    <w:basedOn w:val="List5"/>
    <w:rsid w:val="0061458E"/>
    <w:pPr>
      <w:ind w:firstLine="0"/>
    </w:pPr>
  </w:style>
  <w:style w:type="paragraph" w:styleId="ListNumber3">
    <w:name w:val="List Number 3"/>
    <w:basedOn w:val="List3"/>
    <w:rsid w:val="0061458E"/>
    <w:pPr>
      <w:numPr>
        <w:numId w:val="4"/>
      </w:numPr>
    </w:pPr>
  </w:style>
  <w:style w:type="paragraph" w:styleId="ListNumber4">
    <w:name w:val="List Number 4"/>
    <w:basedOn w:val="List4"/>
    <w:rsid w:val="0061458E"/>
    <w:pPr>
      <w:numPr>
        <w:numId w:val="5"/>
      </w:numPr>
    </w:pPr>
  </w:style>
  <w:style w:type="paragraph" w:styleId="ListNumber5">
    <w:name w:val="List Number 5"/>
    <w:basedOn w:val="List5"/>
    <w:rsid w:val="0061458E"/>
    <w:pPr>
      <w:numPr>
        <w:numId w:val="6"/>
      </w:numPr>
    </w:pPr>
  </w:style>
  <w:style w:type="paragraph" w:styleId="BlockText">
    <w:name w:val="Block Text"/>
    <w:basedOn w:val="Normal"/>
    <w:rsid w:val="00614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58E"/>
    <w:rPr>
      <w:sz w:val="16"/>
      <w:vertAlign w:val="superscript"/>
    </w:rPr>
  </w:style>
  <w:style w:type="character" w:customStyle="1" w:styleId="Symbols">
    <w:name w:val="Symbols"/>
    <w:basedOn w:val="DefaultParagraphFont"/>
    <w:rsid w:val="0061458E"/>
    <w:rPr>
      <w:rFonts w:ascii="Symbol" w:hAnsi="Symbol"/>
    </w:rPr>
  </w:style>
  <w:style w:type="character" w:customStyle="1" w:styleId="MenuOptions">
    <w:name w:val="Menu Options"/>
    <w:basedOn w:val="DefaultParagraphFont"/>
    <w:rsid w:val="00614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58E"/>
    <w:rPr>
      <w:b/>
    </w:rPr>
  </w:style>
  <w:style w:type="character" w:customStyle="1" w:styleId="Underlined">
    <w:name w:val="Underlined"/>
    <w:basedOn w:val="DefaultParagraphFont"/>
    <w:rsid w:val="0061458E"/>
    <w:rPr>
      <w:u w:val="single"/>
    </w:rPr>
  </w:style>
  <w:style w:type="paragraph" w:customStyle="1" w:styleId="TableBodyTextRight">
    <w:name w:val="Table Body Text Right"/>
    <w:basedOn w:val="TableBodyText"/>
    <w:rsid w:val="00614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58E"/>
    <w:rPr>
      <w:sz w:val="18"/>
    </w:rPr>
  </w:style>
  <w:style w:type="paragraph" w:customStyle="1" w:styleId="BodySmallRight">
    <w:name w:val="Body Small Right"/>
    <w:basedOn w:val="BodyTextRight"/>
    <w:rsid w:val="0061458E"/>
    <w:rPr>
      <w:sz w:val="18"/>
      <w:szCs w:val="18"/>
    </w:rPr>
  </w:style>
  <w:style w:type="paragraph" w:customStyle="1" w:styleId="MarginEdition">
    <w:name w:val="Margin Edition"/>
    <w:basedOn w:val="MarginNote"/>
    <w:rsid w:val="00614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58E"/>
    <w:rPr>
      <w:sz w:val="2"/>
      <w:szCs w:val="2"/>
    </w:rPr>
  </w:style>
  <w:style w:type="character" w:customStyle="1" w:styleId="Small">
    <w:name w:val="Small"/>
    <w:basedOn w:val="DefaultParagraphFont"/>
    <w:rsid w:val="0061458E"/>
    <w:rPr>
      <w:sz w:val="16"/>
    </w:rPr>
  </w:style>
  <w:style w:type="paragraph" w:customStyle="1" w:styleId="WideTable">
    <w:name w:val="Wide Table"/>
    <w:basedOn w:val="Normal"/>
    <w:rsid w:val="00614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58E"/>
  </w:style>
  <w:style w:type="paragraph" w:styleId="Quote">
    <w:name w:val="Quote"/>
    <w:basedOn w:val="Heading1"/>
    <w:link w:val="QuoteChar"/>
    <w:qFormat/>
    <w:rsid w:val="00614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58E"/>
    <w:pPr>
      <w:pageBreakBefore/>
    </w:pPr>
  </w:style>
  <w:style w:type="paragraph" w:customStyle="1" w:styleId="Border">
    <w:name w:val="Border"/>
    <w:basedOn w:val="Normal"/>
    <w:qFormat/>
    <w:rsid w:val="00614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58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14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58E"/>
    <w:rPr>
      <w:u w:val="single"/>
    </w:rPr>
  </w:style>
  <w:style w:type="paragraph" w:styleId="BalloonText">
    <w:name w:val="Balloon Text"/>
    <w:basedOn w:val="Normal"/>
    <w:link w:val="BalloonTextChar"/>
    <w:rsid w:val="00614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58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145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58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928</Words>
  <Characters>5728</Characters>
  <Application>Microsoft Office Word</Application>
  <DocSecurity>0</DocSecurity>
  <Lines>213</Lines>
  <Paragraphs>107</Paragraphs>
  <ScaleCrop>false</ScaleCrop>
  <Company>Author-it Software Corporation Ltd.</Company>
  <LinksUpToDate>false</LinksUpToDate>
  <CharactersWithSpaces>6582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PUADEFEO201C Respond to fire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2012-05-26T04:16:00Z</dcterms:created>
  <dcterms:modified xsi:type="dcterms:W3CDTF">2012-05-26T04:16:00Z</dcterms:modified>
</cp:coreProperties>
</file>