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E62" w:rsidP="00366E62">
      <w:pPr>
        <w:pStyle w:val="Title"/>
      </w:pPr>
      <w:r>
        <w:fldChar w:fldCharType="begin"/>
      </w:r>
      <w:r>
        <w:instrText xml:space="preserve"> TITLE   \* MERGEFORMAT </w:instrText>
      </w:r>
      <w:r>
        <w:fldChar w:fldCharType="separate"/>
      </w:r>
      <w:r>
        <w:t>PUADEFEO101C Work safely with explosive ordnance</w:t>
      </w:r>
      <w:r>
        <w:fldChar w:fldCharType="end"/>
      </w:r>
    </w:p>
    <w:p w:rsidR="00366E62" w:rsidP="00366E62">
      <w:pPr>
        <w:pStyle w:val="Version"/>
        <w:sectPr w:rsidSect="00BD32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25B" w:rsidP="00BD325B">
      <w:pPr>
        <w:pStyle w:val="SuperHeading"/>
      </w:pPr>
      <w:r w:rsidRPr="00BD325B">
        <w:t>PUADEFEO101C Work safely with explosive ordnance</w:t>
      </w:r>
    </w:p>
    <w:p w:rsidR="00000000" w:rsidRPr="00BD325B" w:rsidP="00BD325B">
      <w:pPr>
        <w:pStyle w:val="Heading1"/>
      </w:pPr>
      <w:bookmarkStart w:id="1" w:name="O_312306"/>
      <w:bookmarkEnd w:id="1"/>
      <w:r w:rsidRPr="00BD325B">
        <w:t>Modification History</w:t>
      </w:r>
    </w:p>
    <w:p w:rsidR="00000000" w:rsidRPr="00BD325B" w:rsidP="00BD325B">
      <w:pPr>
        <w:pStyle w:val="Heading1"/>
      </w:pPr>
      <w:bookmarkStart w:id="2" w:name="O_312305"/>
      <w:bookmarkEnd w:id="2"/>
      <w:r w:rsidRPr="00BD325B">
        <w:t>Unit Descriptor</w:t>
      </w:r>
    </w:p>
    <w:p w:rsidR="00000000" w:rsidRPr="00BD325B" w:rsidP="00BD325B">
      <w:pPr>
        <w:pStyle w:val="BodyText"/>
      </w:pPr>
      <w:r w:rsidRPr="00BD325B">
        <w:t>This unit covers the competency required to achi</w:t>
      </w:r>
      <w:r w:rsidRPr="00BD325B">
        <w:t xml:space="preserve">eve a safe work environment when working with explosive ordnance. </w:t>
      </w:r>
      <w:r w:rsidRPr="00BD325B">
        <w:rPr>
          <w:rStyle w:val="SpecialBold"/>
        </w:rPr>
        <w:t xml:space="preserve">Explosive ordnance </w:t>
      </w:r>
      <w:r w:rsidRPr="00BD325B">
        <w:t>being all munitions containing explosives, nuclear fission or fusion materials, and biological and chemical agents.</w:t>
      </w:r>
    </w:p>
    <w:p w:rsidR="00000000" w:rsidRPr="00BD325B" w:rsidP="00BD325B">
      <w:pPr>
        <w:pStyle w:val="AllowPageBreak"/>
      </w:pPr>
    </w:p>
    <w:p w:rsidR="00000000" w:rsidRPr="00BD325B" w:rsidP="00BD325B">
      <w:pPr>
        <w:pStyle w:val="Heading1"/>
      </w:pPr>
      <w:bookmarkStart w:id="3" w:name="O_312304"/>
      <w:bookmarkEnd w:id="3"/>
      <w:r w:rsidRPr="00BD325B">
        <w:t>Application of the Unit</w:t>
      </w:r>
    </w:p>
    <w:p w:rsidR="00000000" w:rsidRPr="00BD325B" w:rsidP="00BD325B">
      <w:pPr>
        <w:pStyle w:val="BodyText"/>
      </w:pPr>
      <w:r w:rsidRPr="00BD325B">
        <w:t>The applicatio</w:t>
      </w:r>
      <w:r w:rsidRPr="00BD325B">
        <w:t>n of this unit in the workplace - the environments, complexities and situations involved - will be written during Phase II of the Review of the PUA00 Public Safety Training Package.</w:t>
      </w:r>
    </w:p>
    <w:p w:rsidR="00000000" w:rsidRPr="00BD325B" w:rsidP="00BD325B">
      <w:pPr>
        <w:pStyle w:val="BodyText"/>
      </w:pPr>
      <w:r w:rsidRPr="00BD325B">
        <w:t>This text will be useful for the purposes of job descriptions, recruitment</w:t>
      </w:r>
      <w:r w:rsidRPr="00BD325B">
        <w:t xml:space="preserve"> advice or job analysis; where possible, it will not be too job specific to allow other industries to import it into other Training Packages, where feasible.</w:t>
      </w:r>
    </w:p>
    <w:p w:rsidR="00000000" w:rsidRPr="00BD325B" w:rsidP="00BD325B">
      <w:pPr>
        <w:pStyle w:val="AllowPageBreak"/>
      </w:pPr>
    </w:p>
    <w:p w:rsidR="00000000" w:rsidRPr="00BD325B" w:rsidP="00BD325B">
      <w:pPr>
        <w:pStyle w:val="Heading1"/>
      </w:pPr>
      <w:bookmarkStart w:id="4" w:name="O_312303"/>
      <w:bookmarkEnd w:id="4"/>
      <w:r w:rsidRPr="00BD325B">
        <w:t>Licensing/Regulatory Information</w:t>
      </w:r>
    </w:p>
    <w:p w:rsidR="00000000" w:rsidRPr="00BD325B" w:rsidP="00BD325B">
      <w:pPr>
        <w:pStyle w:val="Heading1"/>
      </w:pPr>
      <w:bookmarkStart w:id="5" w:name="O_312302"/>
      <w:bookmarkEnd w:id="5"/>
      <w:r w:rsidRPr="00BD325B">
        <w:t>Pre-Requisites</w:t>
      </w:r>
    </w:p>
    <w:p w:rsidR="00000000" w:rsidRPr="00BD325B" w:rsidP="00BD325B">
      <w:pPr>
        <w:pStyle w:val="BodyText"/>
      </w:pPr>
      <w:r w:rsidRPr="00BD325B">
        <w:t>Nil</w:t>
      </w:r>
    </w:p>
    <w:p w:rsidR="00000000" w:rsidRPr="00BD325B" w:rsidP="00BD325B">
      <w:pPr>
        <w:pStyle w:val="AllowPageBreak"/>
      </w:pPr>
    </w:p>
    <w:p w:rsidR="00000000" w:rsidRPr="00BD325B" w:rsidP="00BD325B">
      <w:pPr>
        <w:pStyle w:val="Heading1"/>
      </w:pPr>
      <w:bookmarkStart w:id="6" w:name="O_312307"/>
      <w:bookmarkEnd w:id="6"/>
      <w:r w:rsidRPr="00BD325B">
        <w:t>Employability Skills Information</w:t>
      </w:r>
    </w:p>
    <w:p w:rsidR="00000000" w:rsidRPr="00BD325B" w:rsidP="00BD325B">
      <w:pPr>
        <w:pStyle w:val="BodyText"/>
      </w:pPr>
      <w:r w:rsidRPr="00BD325B">
        <w:t>The required outcomes described in this Unit of Competency contain applicable facets of Employability Skills. The Employability Skills Summary of the qualification in which this Unit of Competency is packaged, will assi</w:t>
      </w:r>
      <w:r w:rsidRPr="00BD325B">
        <w:t>st in identifying Employability Skill requirements.</w:t>
      </w:r>
    </w:p>
    <w:p w:rsidR="00000000" w:rsidRPr="00BD325B" w:rsidP="00BD325B">
      <w:pPr>
        <w:pStyle w:val="AllowPageBreak"/>
      </w:pPr>
    </w:p>
    <w:p w:rsidR="00000000" w:rsidRPr="00BD325B" w:rsidP="00BD325B">
      <w:pPr>
        <w:pStyle w:val="Heading1"/>
      </w:pPr>
      <w:bookmarkStart w:id="7" w:name="O_312298"/>
      <w:bookmarkEnd w:id="7"/>
      <w:r w:rsidRPr="00BD325B">
        <w:t>Elements and Performance Criteria Pre-Content</w:t>
      </w:r>
    </w:p>
    <w:p w:rsidR="00000000" w:rsidRPr="00BD325B" w:rsidP="00BD325B">
      <w:pPr>
        <w:pStyle w:val="BodyText"/>
      </w:pPr>
      <w:r w:rsidRPr="00BD325B">
        <w:t>Elements describe the essential outcomes of a Unit of Competency.</w:t>
      </w:r>
    </w:p>
    <w:p w:rsidR="00000000" w:rsidRPr="00BD325B" w:rsidP="00BD325B">
      <w:pPr>
        <w:pStyle w:val="BodyText"/>
      </w:pPr>
      <w:r w:rsidRPr="00BD325B">
        <w:t>Performance Criteria describe the required performance needed to dem</w:t>
      </w:r>
      <w:r w:rsidRPr="00BD325B">
        <w:t>onstrate achievement of the element. Where bold italicised text is used, further information is detailed in the Required Skills and Knowledge and/or the Range Statement. Assessment of performance is to be consistent with the Evidence Guide.</w:t>
      </w:r>
    </w:p>
    <w:p w:rsidR="00000000" w:rsidRPr="00BD325B" w:rsidP="00BD325B">
      <w:pPr>
        <w:pStyle w:val="AllowPageBreak"/>
      </w:pPr>
    </w:p>
    <w:p w:rsidR="00000000" w:rsidRPr="00BD325B" w:rsidP="00BD325B">
      <w:pPr>
        <w:pStyle w:val="Heading1"/>
      </w:pPr>
      <w:bookmarkStart w:id="8" w:name="O_312301"/>
      <w:bookmarkEnd w:id="8"/>
      <w:r w:rsidRPr="00BD325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66E6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Elements and Performance Criteria</w:t>
            </w:r>
          </w:p>
        </w:tc>
      </w:tr>
      <w:tr w:rsidTr="00366E6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Performance Criteria</w:t>
            </w:r>
          </w:p>
        </w:tc>
      </w:tr>
      <w:tr w:rsidTr="0036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1</w:t>
            </w:r>
          </w:p>
        </w:tc>
        <w:tc>
          <w:tcPr>
            <w:tcW w:w="30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Access and apply safety procedures</w:t>
            </w: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1.1</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Safety procedures and instructions are accessed and clarified</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1.2</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All work is conducted within the requirements of organisation permit-to-work and/or tag out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1.3</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Breaches in site safety are identified and acted on or reported in accordance with organisation reporting procedures</w:t>
            </w:r>
          </w:p>
        </w:tc>
      </w:tr>
      <w:tr w:rsidTr="0036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2</w:t>
            </w:r>
          </w:p>
        </w:tc>
        <w:tc>
          <w:tcPr>
            <w:tcW w:w="30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Apply personal safety measures</w:t>
            </w: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2.1</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 xml:space="preserve">Personal protective measures </w:t>
            </w:r>
            <w:r w:rsidRPr="00BD325B">
              <w:t>are followed in accordance with organisation policy and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2.2</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 xml:space="preserve">Safety, of immediate working area and equipment is established and maintained in accordance with organisation policy, </w:t>
            </w:r>
            <w:r w:rsidRPr="00BD325B">
              <w:t>procedures and directives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2.3</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Relevant authorisation is obtained before specialised and hazardous work is carried out in accordance with organisation procedures and directives</w:t>
            </w:r>
          </w:p>
        </w:tc>
      </w:tr>
      <w:tr w:rsidTr="0036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3</w:t>
            </w:r>
          </w:p>
        </w:tc>
        <w:tc>
          <w:tcPr>
            <w:tcW w:w="30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Apply emergency first aid</w:t>
            </w: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3.1</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 xml:space="preserve">Emergency first aid </w:t>
            </w:r>
            <w:r w:rsidRPr="00BD325B">
              <w:t>is administered in accordance with organisation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3.2</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Details of first aid administered are recorded and reported in accordance with organisation rules and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3.3</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 xml:space="preserve">Individual responsibilities regarding </w:t>
            </w:r>
            <w:r w:rsidRPr="00BD325B">
              <w:rPr>
                <w:rStyle w:val="SpecialBold"/>
              </w:rPr>
              <w:t xml:space="preserve">dangerous goods and hazardous substances </w:t>
            </w:r>
            <w:r w:rsidRPr="00BD325B">
              <w:t>are recognised and applied</w:t>
            </w:r>
          </w:p>
        </w:tc>
      </w:tr>
      <w:tr w:rsidTr="0036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4</w:t>
            </w:r>
          </w:p>
        </w:tc>
        <w:tc>
          <w:tcPr>
            <w:tcW w:w="30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Apply dangerous goods and hazardous substances requirements</w:t>
            </w: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4.1</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Individual responsibilities regarding dangerous goods and hazardous substances are recognised and applied</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4.2</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Dangerous goods and hazardous substances labels and characteristics are identified, recognised and relevant action/criteria are applied</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4.3</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Dangerous goods and hazardous substances are stored in accordance with the relevant compatibility, separation con</w:t>
            </w:r>
            <w:r w:rsidRPr="00BD325B">
              <w:t>straints and security requirements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4.4</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Dangerous goods and hazardous substances are handled and moved in accordance with legislative requirements and organisation procedures</w:t>
            </w:r>
          </w:p>
        </w:tc>
      </w:tr>
      <w:tr w:rsidTr="0036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5</w:t>
            </w:r>
          </w:p>
        </w:tc>
        <w:tc>
          <w:tcPr>
            <w:tcW w:w="30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Apply net explosive quantity and compatibility</w:t>
            </w: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5.1</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Documentation and licensi</w:t>
            </w:r>
            <w:r w:rsidRPr="00BD325B">
              <w:t>ng limitations are identified and/or acquired in accordance with organisation policy and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5.2</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 xml:space="preserve">Net explosive quantity </w:t>
            </w:r>
            <w:r w:rsidRPr="00BD325B">
              <w:t>is calculated and applied in accordance with statutory requirements and organisation policy and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5.3</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 xml:space="preserve">Compatibility </w:t>
            </w:r>
            <w:r w:rsidRPr="00BD325B">
              <w:t>is assessed and applied in accordance with statutory requirements and organisation policy and procedures</w:t>
            </w:r>
          </w:p>
        </w:tc>
      </w:tr>
      <w:tr w:rsidTr="00366E6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6</w:t>
            </w:r>
          </w:p>
        </w:tc>
        <w:tc>
          <w:tcPr>
            <w:tcW w:w="3000" w:type="dxa"/>
            <w:vMerge w:val="restart"/>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Identify and report incidents</w:t>
            </w: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6.1</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Organisation incident and injury statistics are identified and noted</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6.2</w:t>
            </w:r>
          </w:p>
        </w:tc>
        <w:tc>
          <w:tcPr>
            <w:tcW w:w="51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Incidents and injuries are recorded and reported in accordance with organisation procedures</w:t>
            </w:r>
          </w:p>
        </w:tc>
      </w:tr>
      <w:tr w:rsidTr="00366E6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6.3</w:t>
            </w:r>
          </w:p>
        </w:tc>
        <w:tc>
          <w:tcPr>
            <w:tcW w:w="51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Participation in incident investigations is conducted in accordance with the responsibilities and protection under legislation</w:t>
            </w:r>
          </w:p>
        </w:tc>
      </w:tr>
    </w:tbl>
    <w:p w:rsidR="00000000" w:rsidRPr="00BD325B" w:rsidP="00BD325B">
      <w:pPr>
        <w:pStyle w:val="BodyText"/>
      </w:pPr>
    </w:p>
    <w:p w:rsidR="00000000" w:rsidRPr="00BD325B" w:rsidP="00BD325B">
      <w:pPr>
        <w:pStyle w:val="AllowPageBreak"/>
      </w:pPr>
    </w:p>
    <w:p w:rsidR="00000000" w:rsidRPr="00BD325B" w:rsidP="00BD325B">
      <w:pPr>
        <w:pStyle w:val="Heading1"/>
      </w:pPr>
      <w:bookmarkStart w:id="9" w:name="O_312300"/>
      <w:bookmarkEnd w:id="9"/>
      <w:r w:rsidRPr="00BD325B">
        <w:t>Required Skills and Knowledge</w:t>
      </w:r>
    </w:p>
    <w:tbl>
      <w:tblPr>
        <w:tblW w:w="0" w:type="auto"/>
        <w:tblLayout w:type="fixed"/>
        <w:tblCellMar>
          <w:left w:w="62" w:type="dxa"/>
          <w:right w:w="62" w:type="dxa"/>
        </w:tblCellMar>
        <w:tblLook w:val="0000"/>
      </w:tblPr>
      <w:tblGrid>
        <w:gridCol w:w="9000"/>
      </w:tblGrid>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p>
        </w:tc>
      </w:tr>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 xml:space="preserve">This describes the essential skills and knowledge and their level, required for this unit. </w:t>
            </w:r>
          </w:p>
        </w:tc>
      </w:tr>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Required Skills</w:t>
            </w:r>
          </w:p>
        </w:tc>
      </w:tr>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access, read, interpret and apply information on safety</w:t>
            </w:r>
          </w:p>
          <w:p w:rsidR="00000000" w:rsidRPr="00BD325B" w:rsidP="00BD325B">
            <w:pPr>
              <w:pStyle w:val="BodyText"/>
            </w:pPr>
            <w:r w:rsidRPr="00BD325B">
              <w:t>apply area safety procedures</w:t>
            </w:r>
          </w:p>
          <w:p w:rsidR="00000000" w:rsidRPr="00BD325B" w:rsidP="00BD325B">
            <w:pPr>
              <w:pStyle w:val="BodyText"/>
            </w:pPr>
            <w:r w:rsidRPr="00BD325B">
              <w:t>identify and report hazards a</w:t>
            </w:r>
            <w:r w:rsidRPr="00BD325B">
              <w:t>nd incidents</w:t>
            </w:r>
          </w:p>
          <w:p w:rsidR="00000000" w:rsidRPr="00BD325B" w:rsidP="00BD325B">
            <w:pPr>
              <w:pStyle w:val="BodyText"/>
            </w:pPr>
            <w:r w:rsidRPr="00BD325B">
              <w:t>identify, select and use personal protection measures</w:t>
            </w:r>
          </w:p>
          <w:p w:rsidR="00000000" w:rsidRPr="00BD325B" w:rsidP="00BD325B">
            <w:pPr>
              <w:pStyle w:val="BodyText"/>
            </w:pPr>
            <w:r w:rsidRPr="00BD325B">
              <w:t>apply emergency first aid</w:t>
            </w:r>
          </w:p>
          <w:p w:rsidR="00000000" w:rsidRPr="00BD325B" w:rsidP="00BD325B">
            <w:pPr>
              <w:pStyle w:val="BodyText"/>
            </w:pPr>
            <w:r w:rsidRPr="00BD325B">
              <w:t>calculate net explosive quantity</w:t>
            </w:r>
          </w:p>
          <w:p w:rsidR="00000000" w:rsidRPr="00BD325B" w:rsidP="00BD325B">
            <w:pPr>
              <w:pStyle w:val="BodyText"/>
            </w:pPr>
            <w:r w:rsidRPr="00BD325B">
              <w:t>assess compatibility</w:t>
            </w:r>
          </w:p>
          <w:p w:rsidR="00000000" w:rsidRPr="00BD325B" w:rsidP="00BD325B">
            <w:pPr>
              <w:pStyle w:val="BodyText"/>
            </w:pPr>
            <w:r w:rsidRPr="00BD325B">
              <w:t>apply safe manual handling procedures</w:t>
            </w:r>
          </w:p>
          <w:p w:rsidR="00000000" w:rsidRPr="00BD325B" w:rsidP="00BD325B">
            <w:pPr>
              <w:pStyle w:val="BodyText"/>
            </w:pPr>
            <w:r w:rsidRPr="00BD325B">
              <w:t>comply with hazardous materials requirements</w:t>
            </w:r>
          </w:p>
          <w:p w:rsidR="00000000" w:rsidRPr="00BD325B" w:rsidP="00BD325B">
            <w:pPr>
              <w:pStyle w:val="BodyText"/>
            </w:pPr>
            <w:r w:rsidRPr="00BD325B">
              <w:t>follow instructions/direct</w:t>
            </w:r>
            <w:r w:rsidRPr="00BD325B">
              <w:t>ives and report information</w:t>
            </w:r>
          </w:p>
          <w:p w:rsidR="00000000" w:rsidRPr="00BD325B" w:rsidP="00BD325B">
            <w:pPr>
              <w:pStyle w:val="BodyText"/>
            </w:pPr>
            <w:r w:rsidRPr="00BD325B">
              <w:t>encourage other team members</w:t>
            </w:r>
          </w:p>
          <w:p w:rsidR="00000000" w:rsidRPr="00BD325B" w:rsidP="00BD325B">
            <w:pPr>
              <w:pStyle w:val="BodyText"/>
            </w:pPr>
            <w:r w:rsidRPr="00BD325B">
              <w:t xml:space="preserve">use a variety of verbal and non-verbal communication techniques </w:t>
            </w:r>
          </w:p>
          <w:p w:rsidR="00000000" w:rsidRPr="00BD325B" w:rsidP="00BD325B">
            <w:pPr>
              <w:pStyle w:val="BodyText"/>
            </w:pPr>
            <w:r w:rsidRPr="00BD325B">
              <w:t>read to a level required to interpret job instructions, workplace forms and reports</w:t>
            </w:r>
          </w:p>
          <w:p w:rsidR="00000000" w:rsidP="00BD325B">
            <w:pPr>
              <w:pStyle w:val="BodyText"/>
              <w:rPr>
                <w:lang w:val="en-NZ"/>
              </w:rPr>
            </w:pPr>
            <w:r w:rsidRPr="00BD325B">
              <w:t xml:space="preserve">write at the level required to complete workplace </w:t>
            </w:r>
            <w:r w:rsidRPr="00BD325B">
              <w:t xml:space="preserve">documentation and reports </w:t>
            </w:r>
          </w:p>
        </w:tc>
      </w:tr>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Required Knowledge</w:t>
            </w:r>
          </w:p>
        </w:tc>
      </w:tr>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organisation safety policies and structures</w:t>
            </w:r>
          </w:p>
          <w:p w:rsidR="00000000" w:rsidRPr="00BD325B" w:rsidP="00BD325B">
            <w:pPr>
              <w:pStyle w:val="BodyText"/>
            </w:pPr>
            <w:r w:rsidRPr="00BD325B">
              <w:t>organisation safety information sources</w:t>
            </w:r>
          </w:p>
          <w:p w:rsidR="00000000" w:rsidRPr="00BD325B" w:rsidP="00BD325B">
            <w:pPr>
              <w:pStyle w:val="BodyText"/>
            </w:pPr>
            <w:r w:rsidRPr="00BD325B">
              <w:t>safety and advisory signs</w:t>
            </w:r>
          </w:p>
          <w:p w:rsidR="00000000" w:rsidRPr="00BD325B" w:rsidP="00BD325B">
            <w:pPr>
              <w:pStyle w:val="BodyText"/>
            </w:pPr>
            <w:r w:rsidRPr="00BD325B">
              <w:t>hazard and incident identification and reporting techniques</w:t>
            </w:r>
          </w:p>
          <w:p w:rsidR="00000000" w:rsidRPr="00BD325B" w:rsidP="00BD325B">
            <w:pPr>
              <w:pStyle w:val="BodyText"/>
            </w:pPr>
            <w:r w:rsidRPr="00BD325B">
              <w:t>calculation of net explosive quantity</w:t>
            </w:r>
          </w:p>
          <w:p w:rsidR="00000000" w:rsidRPr="00BD325B" w:rsidP="00BD325B">
            <w:pPr>
              <w:pStyle w:val="BodyText"/>
            </w:pPr>
            <w:r w:rsidRPr="00BD325B">
              <w:t>assessment of compatibility</w:t>
            </w:r>
          </w:p>
          <w:p w:rsidR="00000000" w:rsidRPr="00BD325B" w:rsidP="00BD325B">
            <w:pPr>
              <w:pStyle w:val="BodyText"/>
            </w:pPr>
            <w:r w:rsidRPr="00BD325B">
              <w:t>personal protection measures</w:t>
            </w:r>
          </w:p>
          <w:p w:rsidR="00000000" w:rsidRPr="00BD325B" w:rsidP="00BD325B">
            <w:pPr>
              <w:pStyle w:val="BodyText"/>
            </w:pPr>
            <w:r w:rsidRPr="00BD325B">
              <w:t>emergency first aid</w:t>
            </w:r>
          </w:p>
          <w:p w:rsidR="00000000" w:rsidRPr="00BD325B" w:rsidP="00BD325B">
            <w:pPr>
              <w:pStyle w:val="BodyText"/>
            </w:pPr>
            <w:r w:rsidRPr="00BD325B">
              <w:t>manual handling procedures</w:t>
            </w:r>
          </w:p>
          <w:p w:rsidR="00000000" w:rsidRPr="00BD325B" w:rsidP="00BD325B">
            <w:pPr>
              <w:pStyle w:val="BodyText"/>
            </w:pPr>
            <w:r w:rsidRPr="00BD325B">
              <w:t>hazardous materials requirements</w:t>
            </w:r>
          </w:p>
          <w:p w:rsidR="00000000" w:rsidRPr="00BD325B" w:rsidP="00BD325B">
            <w:pPr>
              <w:pStyle w:val="BodyText"/>
            </w:pPr>
            <w:r w:rsidRPr="00BD325B">
              <w:t>team work</w:t>
            </w:r>
          </w:p>
          <w:p w:rsidR="00000000" w:rsidRPr="00BD325B" w:rsidP="00BD325B">
            <w:pPr>
              <w:pStyle w:val="BodyText"/>
            </w:pPr>
            <w:r w:rsidRPr="00BD325B">
              <w:t>techniques for supporting others</w:t>
            </w:r>
          </w:p>
          <w:p w:rsidR="00000000" w:rsidRPr="00BD325B" w:rsidP="00BD325B">
            <w:pPr>
              <w:pStyle w:val="BodyText"/>
            </w:pPr>
            <w:r w:rsidRPr="00BD325B">
              <w:t>composition of teams and roles and responsibilities of team members</w:t>
            </w:r>
          </w:p>
          <w:p w:rsidR="00000000" w:rsidRPr="00BD325B" w:rsidP="00BD325B">
            <w:pPr>
              <w:pStyle w:val="BodyText"/>
            </w:pPr>
            <w:r w:rsidRPr="00BD325B">
              <w:t>verbal a</w:t>
            </w:r>
            <w:r w:rsidRPr="00BD325B">
              <w:t>nd non-verbal communication techniques</w:t>
            </w:r>
          </w:p>
          <w:p w:rsidR="00000000" w:rsidP="00BD325B">
            <w:pPr>
              <w:pStyle w:val="BodyText"/>
              <w:rPr>
                <w:lang w:val="en-NZ"/>
              </w:rPr>
            </w:pPr>
            <w:r w:rsidRPr="00BD325B">
              <w:t xml:space="preserve">written communication to a level required to complete workplace documentation and reports </w:t>
            </w:r>
          </w:p>
        </w:tc>
      </w:tr>
      <w:tr w:rsidTr="00366E6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D325B" w:rsidP="00BD325B">
            <w:pPr>
              <w:pStyle w:val="BodyText"/>
            </w:pPr>
          </w:p>
        </w:tc>
      </w:tr>
    </w:tbl>
    <w:p w:rsidR="00000000" w:rsidRPr="00BD325B" w:rsidP="00BD325B">
      <w:pPr>
        <w:pStyle w:val="BodyText"/>
      </w:pPr>
    </w:p>
    <w:p w:rsidR="00000000" w:rsidRPr="00BD325B" w:rsidP="00BD325B">
      <w:pPr>
        <w:pStyle w:val="AllowPageBreak"/>
      </w:pPr>
    </w:p>
    <w:p w:rsidR="00000000" w:rsidRPr="00BD325B" w:rsidP="00BD325B">
      <w:pPr>
        <w:pStyle w:val="Heading1"/>
      </w:pPr>
      <w:bookmarkStart w:id="10" w:name="O_312299"/>
      <w:bookmarkEnd w:id="10"/>
      <w:r w:rsidRPr="00BD325B">
        <w:t>Evidence Guide</w:t>
      </w:r>
    </w:p>
    <w:tbl>
      <w:tblPr>
        <w:tblW w:w="0" w:type="auto"/>
        <w:tblLayout w:type="fixed"/>
        <w:tblCellMar>
          <w:left w:w="62" w:type="dxa"/>
          <w:right w:w="62" w:type="dxa"/>
        </w:tblCellMar>
        <w:tblLook w:val="0000"/>
      </w:tblPr>
      <w:tblGrid>
        <w:gridCol w:w="4500"/>
        <w:gridCol w:w="4500"/>
      </w:tblGrid>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Critical aspects for assessment and evidence required to demonstrate co</w:t>
            </w:r>
            <w:r w:rsidRPr="00BD325B">
              <w:rPr>
                <w:rStyle w:val="SpecialBold"/>
              </w:rPr>
              <w:t>mpetency in this unit</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Assessment must confirm the ability to comply with organisation safety requirements and appropriate legislative and regulatory requirements</w:t>
            </w:r>
          </w:p>
          <w:p w:rsidR="00000000" w:rsidRPr="00BD325B" w:rsidP="00BD325B">
            <w:pPr>
              <w:pStyle w:val="BodyText"/>
            </w:pPr>
            <w:r w:rsidRPr="00BD325B">
              <w:t>Assessment must also confirm the ability to work safely within an explosive ordnance environme</w:t>
            </w:r>
            <w:r w:rsidRPr="00BD325B">
              <w:t>nt and to:</w:t>
            </w:r>
          </w:p>
          <w:p w:rsidR="00000000" w:rsidRPr="00BD325B" w:rsidP="00BD325B">
            <w:pPr>
              <w:pStyle w:val="BodyText"/>
            </w:pPr>
            <w:r w:rsidRPr="00BD325B">
              <w:t>identify, select and use personal protective measures</w:t>
            </w:r>
          </w:p>
          <w:p w:rsidR="00000000" w:rsidRPr="00BD325B" w:rsidP="00BD325B">
            <w:pPr>
              <w:pStyle w:val="BodyText"/>
            </w:pPr>
            <w:r w:rsidRPr="00BD325B">
              <w:t xml:space="preserve">apply safe manual handling </w:t>
            </w:r>
          </w:p>
          <w:p w:rsidR="00000000" w:rsidRPr="00BD325B" w:rsidP="00BD325B">
            <w:pPr>
              <w:pStyle w:val="BodyText"/>
            </w:pPr>
            <w:r w:rsidRPr="00BD325B">
              <w:t>administer emergency first aid</w:t>
            </w:r>
          </w:p>
          <w:p w:rsidR="00000000" w:rsidRPr="00BD325B" w:rsidP="00BD325B">
            <w:pPr>
              <w:pStyle w:val="BodyText"/>
            </w:pPr>
            <w:r w:rsidRPr="00BD325B">
              <w:t>identify, handle and store hazardous materials</w:t>
            </w:r>
          </w:p>
          <w:p w:rsidR="00000000" w:rsidRPr="00BD325B" w:rsidP="00BD325B">
            <w:pPr>
              <w:pStyle w:val="BodyText"/>
            </w:pPr>
            <w:r w:rsidRPr="00BD325B">
              <w:t>calculate and apply net explosive quantity</w:t>
            </w:r>
          </w:p>
          <w:p w:rsidR="00000000" w:rsidRPr="00BD325B" w:rsidP="00BD325B">
            <w:pPr>
              <w:pStyle w:val="BodyText"/>
            </w:pPr>
            <w:r w:rsidRPr="00BD325B">
              <w:t>assess and apply compatibility</w:t>
            </w:r>
          </w:p>
          <w:p w:rsidR="00000000" w:rsidRPr="00BD325B" w:rsidP="00BD325B">
            <w:pPr>
              <w:pStyle w:val="BodyText"/>
            </w:pPr>
            <w:r w:rsidRPr="00BD325B">
              <w:t>identify an</w:t>
            </w:r>
            <w:r w:rsidRPr="00BD325B">
              <w:t>d report hazards and incidents</w:t>
            </w:r>
          </w:p>
          <w:p w:rsidR="00000000" w:rsidRPr="00BD325B" w:rsidP="00BD325B">
            <w:pPr>
              <w:pStyle w:val="BodyText"/>
            </w:pPr>
            <w:r w:rsidRPr="00BD325B">
              <w:t>participate in incident investigations.</w:t>
            </w:r>
          </w:p>
          <w:p w:rsidR="00000000" w:rsidRPr="00BD325B" w:rsidP="00BD325B">
            <w:pPr>
              <w:pStyle w:val="BodyText"/>
            </w:pPr>
            <w:r w:rsidRPr="00BD325B">
              <w:rPr>
                <w:rStyle w:val="SpecialBold"/>
              </w:rPr>
              <w:t>Consistency in performance</w:t>
            </w:r>
          </w:p>
          <w:p w:rsidR="00000000" w:rsidP="00BD325B">
            <w:pPr>
              <w:pStyle w:val="BodyText"/>
              <w:rPr>
                <w:lang w:val="en-NZ"/>
              </w:rPr>
            </w:pPr>
            <w:r w:rsidRPr="00BD325B">
              <w:t xml:space="preserve">Competency should be demonstrated over time and observed in a range of actual or simulated explosive ordnance contexts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rPr>
                <w:rStyle w:val="SpecialBold"/>
              </w:rPr>
              <w:t>Context of and specific resources for</w:t>
            </w:r>
            <w:r w:rsidRPr="00BD325B">
              <w:rPr>
                <w:rStyle w:val="SpecialBold"/>
              </w:rPr>
              <w:t xml:space="preserve"> assessment</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rPr>
                <w:rStyle w:val="SpecialBold"/>
              </w:rPr>
              <w:t>Context of assessment</w:t>
            </w:r>
          </w:p>
          <w:p w:rsidR="00000000" w:rsidRPr="00BD325B" w:rsidP="00BD325B">
            <w:pPr>
              <w:pStyle w:val="BodyText"/>
            </w:pPr>
            <w:r w:rsidRPr="00BD325B">
              <w:t>Competency should be assessed in the workplace or in a simulated work environment and in accordance with all relevant legislation and organisation requirements.</w:t>
            </w:r>
          </w:p>
          <w:p w:rsidR="00000000" w:rsidRPr="00BD325B" w:rsidP="00BD325B">
            <w:pPr>
              <w:pStyle w:val="BodyText"/>
            </w:pPr>
            <w:r w:rsidRPr="00BD325B">
              <w:t>Evidence should be gathered through observation of the practical component and targeted questioning to assess underpinning knowledge.</w:t>
            </w:r>
          </w:p>
          <w:p w:rsidR="00000000" w:rsidRPr="00BD325B" w:rsidP="00BD325B">
            <w:pPr>
              <w:pStyle w:val="BodyText"/>
            </w:pPr>
            <w:r w:rsidRPr="00BD325B">
              <w:rPr>
                <w:rStyle w:val="SpecialBold"/>
              </w:rPr>
              <w:t>Specific resources for assessment</w:t>
            </w:r>
          </w:p>
          <w:p w:rsidR="00000000" w:rsidP="00BD325B">
            <w:pPr>
              <w:pStyle w:val="BodyText"/>
              <w:rPr>
                <w:lang w:val="en-NZ"/>
              </w:rPr>
            </w:pPr>
            <w:r w:rsidRPr="00BD325B">
              <w:t>Access to facilities and resources used in the storage, distribution or maintenance of e</w:t>
            </w:r>
            <w:r w:rsidRPr="00BD325B">
              <w:t xml:space="preserve">xplosive ordnance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 xml:space="preserve">Information that will assist or guide assessment will be written during Phase II of the Review of the PUA00 Public Safety Training Package. </w:t>
            </w:r>
          </w:p>
        </w:tc>
      </w:tr>
    </w:tbl>
    <w:p w:rsidR="00000000" w:rsidRPr="00BD325B" w:rsidP="00BD325B">
      <w:pPr>
        <w:pStyle w:val="BodyText"/>
      </w:pPr>
    </w:p>
    <w:p w:rsidR="00000000" w:rsidRPr="00BD325B" w:rsidP="00BD325B">
      <w:pPr>
        <w:pStyle w:val="AllowPageBreak"/>
      </w:pPr>
    </w:p>
    <w:p w:rsidR="00000000" w:rsidRPr="00BD325B" w:rsidP="00BD325B">
      <w:pPr>
        <w:pStyle w:val="Heading1"/>
      </w:pPr>
      <w:bookmarkStart w:id="11" w:name="O_312296"/>
      <w:bookmarkEnd w:id="11"/>
      <w:r w:rsidRPr="00BD325B">
        <w:t>Range Statement</w:t>
      </w:r>
    </w:p>
    <w:tbl>
      <w:tblPr>
        <w:tblW w:w="0" w:type="auto"/>
        <w:tblLayout w:type="fixed"/>
        <w:tblCellMar>
          <w:left w:w="62" w:type="dxa"/>
          <w:right w:w="62" w:type="dxa"/>
        </w:tblCellMar>
        <w:tblLook w:val="0000"/>
      </w:tblPr>
      <w:tblGrid>
        <w:gridCol w:w="4500"/>
        <w:gridCol w:w="4500"/>
      </w:tblGrid>
      <w:tr w:rsidTr="00366E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RANGE STATEMENT</w:t>
            </w:r>
          </w:p>
        </w:tc>
      </w:tr>
      <w:tr w:rsidTr="00366E6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The Ra</w:t>
            </w:r>
            <w:r w:rsidRPr="00BD325B">
              <w:t xml:space="preserve">nge Statement relates to the Unit of Competency as a whole. It allows for different work environments and situations that may affect performance. </w:t>
            </w:r>
            <w:r w:rsidRPr="00BD325B">
              <w:rPr>
                <w:rStyle w:val="SpecialBold"/>
              </w:rPr>
              <w:t>Bold italicised</w:t>
            </w:r>
            <w:r w:rsidRPr="00BD325B">
              <w:t xml:space="preserve"> wording in the Performance Criteria is detailed below.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Explosive ordnance include</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bombs and warheads</w:t>
            </w:r>
          </w:p>
          <w:p w:rsidR="00000000" w:rsidRPr="00BD325B" w:rsidP="00BD325B">
            <w:pPr>
              <w:pStyle w:val="BodyText"/>
            </w:pPr>
            <w:r w:rsidRPr="00BD325B">
              <w:t>guided and ballistic missiles</w:t>
            </w:r>
          </w:p>
          <w:p w:rsidR="00000000" w:rsidRPr="00BD325B" w:rsidP="00BD325B">
            <w:pPr>
              <w:pStyle w:val="BodyText"/>
            </w:pPr>
            <w:r w:rsidRPr="00BD325B">
              <w:t>artillery, mortar, rocket and small arms ammunition</w:t>
            </w:r>
          </w:p>
          <w:p w:rsidR="00000000" w:rsidRPr="00BD325B" w:rsidP="00BD325B">
            <w:pPr>
              <w:pStyle w:val="BodyText"/>
            </w:pPr>
            <w:r w:rsidRPr="00BD325B">
              <w:t>all mines, torpedoes and depth charges</w:t>
            </w:r>
          </w:p>
          <w:p w:rsidR="00000000" w:rsidRPr="00BD325B" w:rsidP="00BD325B">
            <w:pPr>
              <w:pStyle w:val="BodyText"/>
            </w:pPr>
            <w:r w:rsidRPr="00BD325B">
              <w:t>demolition charges</w:t>
            </w:r>
          </w:p>
          <w:p w:rsidR="00000000" w:rsidRPr="00BD325B" w:rsidP="00BD325B">
            <w:pPr>
              <w:pStyle w:val="BodyText"/>
            </w:pPr>
            <w:r w:rsidRPr="00BD325B">
              <w:t>pyrotechnics</w:t>
            </w:r>
          </w:p>
          <w:p w:rsidR="00000000" w:rsidRPr="00BD325B" w:rsidP="00BD325B">
            <w:pPr>
              <w:pStyle w:val="BodyText"/>
            </w:pPr>
            <w:r w:rsidRPr="00BD325B">
              <w:t>clusters and dispensers</w:t>
            </w:r>
          </w:p>
          <w:p w:rsidR="00000000" w:rsidRPr="00BD325B" w:rsidP="00BD325B">
            <w:pPr>
              <w:pStyle w:val="BodyText"/>
            </w:pPr>
            <w:r w:rsidRPr="00BD325B">
              <w:t>cartridge and propellent actuated devices</w:t>
            </w:r>
          </w:p>
          <w:p w:rsidR="00000000" w:rsidRPr="00BD325B" w:rsidP="00BD325B">
            <w:pPr>
              <w:pStyle w:val="BodyText"/>
            </w:pPr>
            <w:r w:rsidRPr="00BD325B">
              <w:t xml:space="preserve">electro-explosive </w:t>
            </w:r>
            <w:r w:rsidRPr="00BD325B">
              <w:t>devices</w:t>
            </w:r>
          </w:p>
          <w:p w:rsidR="00000000" w:rsidRPr="00BD325B" w:rsidP="00BD325B">
            <w:pPr>
              <w:pStyle w:val="BodyText"/>
            </w:pPr>
            <w:r w:rsidRPr="00BD325B">
              <w:t>clandestine and improvised explosive devices</w:t>
            </w:r>
          </w:p>
          <w:p w:rsidR="00000000" w:rsidP="00BD325B">
            <w:pPr>
              <w:pStyle w:val="BodyText"/>
              <w:rPr>
                <w:lang w:val="en-NZ"/>
              </w:rPr>
            </w:pPr>
            <w:r w:rsidRPr="00BD325B">
              <w:t xml:space="preserve">all similar or related items or components explosive in nature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Safety procedures and instructions may include</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Material Safety Data Sheets (MSDS)</w:t>
            </w:r>
          </w:p>
          <w:p w:rsidR="00000000" w:rsidRPr="00BD325B" w:rsidP="00BD325B">
            <w:pPr>
              <w:pStyle w:val="BodyText"/>
            </w:pPr>
            <w:r w:rsidRPr="00BD325B">
              <w:t>Australian Book of Reference 862</w:t>
            </w:r>
          </w:p>
          <w:p w:rsidR="00000000" w:rsidRPr="00BD325B" w:rsidP="00BD325B">
            <w:pPr>
              <w:pStyle w:val="BodyText"/>
            </w:pPr>
            <w:r w:rsidRPr="00BD325B">
              <w:t>Book of Reference (British)</w:t>
            </w:r>
          </w:p>
          <w:p w:rsidR="00000000" w:rsidRPr="00BD325B" w:rsidP="00BD325B">
            <w:pPr>
              <w:pStyle w:val="BodyText"/>
            </w:pPr>
            <w:r w:rsidRPr="00BD325B">
              <w:t>Organisation instructions</w:t>
            </w:r>
          </w:p>
          <w:p w:rsidR="00000000" w:rsidRPr="00BD325B" w:rsidP="00BD325B">
            <w:pPr>
              <w:pStyle w:val="BodyText"/>
            </w:pPr>
            <w:r w:rsidRPr="00BD325B">
              <w:t>Depot Standing Instructions</w:t>
            </w:r>
          </w:p>
          <w:p w:rsidR="00000000" w:rsidRPr="00BD325B" w:rsidP="00BD325B">
            <w:pPr>
              <w:pStyle w:val="BodyText"/>
            </w:pPr>
            <w:r w:rsidRPr="00BD325B">
              <w:t>Section Procedural Instructions (SPI)</w:t>
            </w:r>
          </w:p>
          <w:p w:rsidR="00000000" w:rsidRPr="00BD325B" w:rsidP="00BD325B">
            <w:pPr>
              <w:pStyle w:val="BodyText"/>
            </w:pPr>
            <w:r w:rsidRPr="00BD325B">
              <w:t>Departmental Maintenance Procedure Instructions (DMPI)</w:t>
            </w:r>
          </w:p>
          <w:p w:rsidR="00000000" w:rsidP="00BD325B">
            <w:pPr>
              <w:pStyle w:val="BodyText"/>
              <w:rPr>
                <w:lang w:val="en-NZ"/>
              </w:rPr>
            </w:pPr>
            <w:r w:rsidRPr="00BD325B">
              <w:t xml:space="preserve">Technical Instructions Armament Depots (TIAD)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Organisation may include</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the Defe</w:t>
            </w:r>
            <w:r w:rsidRPr="00BD325B">
              <w:t>nce organisation</w:t>
            </w:r>
          </w:p>
          <w:p w:rsidR="00000000" w:rsidRPr="00BD325B" w:rsidP="00BD325B">
            <w:pPr>
              <w:pStyle w:val="BodyText"/>
            </w:pPr>
            <w:r w:rsidRPr="00BD325B">
              <w:t>other government departments or instrumentalities that work with explosive ordnance</w:t>
            </w:r>
          </w:p>
          <w:p w:rsidR="00000000" w:rsidP="00BD325B">
            <w:pPr>
              <w:pStyle w:val="BodyText"/>
              <w:rPr>
                <w:lang w:val="en-NZ"/>
              </w:rPr>
            </w:pPr>
            <w:r w:rsidRPr="00BD325B">
              <w:t xml:space="preserve">enterprises that work with explosive ordnance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Personal protective measures may include</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hard hats</w:t>
            </w:r>
          </w:p>
          <w:p w:rsidR="00000000" w:rsidRPr="00BD325B" w:rsidP="00BD325B">
            <w:pPr>
              <w:pStyle w:val="BodyText"/>
            </w:pPr>
            <w:r w:rsidRPr="00BD325B">
              <w:t>anti-static straps</w:t>
            </w:r>
          </w:p>
          <w:p w:rsidR="00000000" w:rsidRPr="00BD325B" w:rsidP="00BD325B">
            <w:pPr>
              <w:pStyle w:val="BodyText"/>
            </w:pPr>
            <w:r w:rsidRPr="00BD325B">
              <w:t>overalls</w:t>
            </w:r>
          </w:p>
          <w:p w:rsidR="00000000" w:rsidRPr="00BD325B" w:rsidP="00BD325B">
            <w:pPr>
              <w:pStyle w:val="BodyText"/>
            </w:pPr>
            <w:r w:rsidRPr="00BD325B">
              <w:t>face shields</w:t>
            </w:r>
          </w:p>
          <w:p w:rsidR="00000000" w:rsidRPr="00BD325B" w:rsidP="00BD325B">
            <w:pPr>
              <w:pStyle w:val="BodyText"/>
            </w:pPr>
            <w:r w:rsidRPr="00BD325B">
              <w:t>hearing protect</w:t>
            </w:r>
            <w:r w:rsidRPr="00BD325B">
              <w:t>ion</w:t>
            </w:r>
          </w:p>
          <w:p w:rsidR="00000000" w:rsidRPr="00BD325B" w:rsidP="00BD325B">
            <w:pPr>
              <w:pStyle w:val="BodyText"/>
            </w:pPr>
            <w:r w:rsidRPr="00BD325B">
              <w:t>conductive shoes</w:t>
            </w:r>
          </w:p>
          <w:p w:rsidR="00000000" w:rsidRPr="00BD325B" w:rsidP="00BD325B">
            <w:pPr>
              <w:pStyle w:val="BodyText"/>
            </w:pPr>
            <w:r w:rsidRPr="00BD325B">
              <w:t>gas masks</w:t>
            </w:r>
          </w:p>
          <w:p w:rsidR="00000000" w:rsidRPr="00BD325B" w:rsidP="00BD325B">
            <w:pPr>
              <w:pStyle w:val="BodyText"/>
            </w:pPr>
            <w:r w:rsidRPr="00BD325B">
              <w:t>eye protection</w:t>
            </w:r>
          </w:p>
          <w:p w:rsidR="00000000" w:rsidRPr="00BD325B" w:rsidP="00BD325B">
            <w:pPr>
              <w:pStyle w:val="BodyText"/>
            </w:pPr>
            <w:r w:rsidRPr="00BD325B">
              <w:t>anti-static shoes</w:t>
            </w:r>
          </w:p>
          <w:p w:rsidR="00000000" w:rsidRPr="00BD325B" w:rsidP="00BD325B">
            <w:pPr>
              <w:pStyle w:val="BodyText"/>
            </w:pPr>
            <w:r w:rsidRPr="00BD325B">
              <w:t>anti-solvent creams</w:t>
            </w:r>
          </w:p>
          <w:p w:rsidR="00000000" w:rsidRPr="00BD325B" w:rsidP="00BD325B">
            <w:pPr>
              <w:pStyle w:val="BodyText"/>
            </w:pPr>
            <w:r w:rsidRPr="00BD325B">
              <w:t>safety boots</w:t>
            </w:r>
          </w:p>
          <w:p w:rsidR="00000000" w:rsidRPr="00BD325B" w:rsidP="00BD325B">
            <w:pPr>
              <w:pStyle w:val="BodyText"/>
            </w:pPr>
            <w:r w:rsidRPr="00BD325B">
              <w:t>safety joggers</w:t>
            </w:r>
          </w:p>
          <w:p w:rsidR="00000000" w:rsidRPr="00BD325B" w:rsidP="00BD325B">
            <w:pPr>
              <w:pStyle w:val="BodyText"/>
            </w:pPr>
            <w:r w:rsidRPr="00BD325B">
              <w:t>respiratory masks</w:t>
            </w:r>
          </w:p>
          <w:p w:rsidR="00000000" w:rsidP="00BD325B">
            <w:pPr>
              <w:pStyle w:val="BodyText"/>
              <w:rPr>
                <w:lang w:val="en-NZ"/>
              </w:rPr>
            </w:pPr>
            <w:r w:rsidRPr="00BD325B">
              <w:t xml:space="preserve">gloves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Emergency first aid may be limited to</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Cardio-Pulmonary Resuscitation (CPR)</w:t>
            </w:r>
          </w:p>
          <w:p w:rsidR="00000000" w:rsidRPr="00BD325B" w:rsidP="00BD325B">
            <w:pPr>
              <w:pStyle w:val="BodyText"/>
            </w:pPr>
            <w:r w:rsidRPr="00BD325B">
              <w:t>bleeding control</w:t>
            </w:r>
          </w:p>
          <w:p w:rsidR="00000000" w:rsidRPr="00BD325B" w:rsidP="00BD325B">
            <w:pPr>
              <w:pStyle w:val="BodyText"/>
            </w:pPr>
            <w:r w:rsidRPr="00BD325B">
              <w:t>spinal injury awareness</w:t>
            </w:r>
          </w:p>
          <w:p w:rsidR="00000000" w:rsidP="00BD325B">
            <w:pPr>
              <w:pStyle w:val="BodyText"/>
              <w:rPr>
                <w:lang w:val="en-NZ"/>
              </w:rPr>
            </w:pPr>
            <w:r w:rsidRPr="00BD325B">
              <w:t xml:space="preserve">basic patient management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Dangerous goods and hazardous substances may include</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explosive ordnance</w:t>
            </w:r>
          </w:p>
          <w:p w:rsidR="00000000" w:rsidRPr="00BD325B" w:rsidP="00BD325B">
            <w:pPr>
              <w:pStyle w:val="BodyText"/>
            </w:pPr>
            <w:r w:rsidRPr="00BD325B">
              <w:t>solvents</w:t>
            </w:r>
          </w:p>
          <w:p w:rsidR="00000000" w:rsidRPr="00BD325B" w:rsidP="00BD325B">
            <w:pPr>
              <w:pStyle w:val="BodyText"/>
            </w:pPr>
            <w:r w:rsidRPr="00BD325B">
              <w:t>beryllium tools</w:t>
            </w:r>
          </w:p>
          <w:p w:rsidR="00000000" w:rsidRPr="00BD325B" w:rsidP="00BD325B">
            <w:pPr>
              <w:pStyle w:val="BodyText"/>
            </w:pPr>
            <w:r w:rsidRPr="00BD325B">
              <w:t>paints</w:t>
            </w:r>
          </w:p>
          <w:p w:rsidR="00000000" w:rsidRPr="00BD325B" w:rsidP="00BD325B">
            <w:pPr>
              <w:pStyle w:val="BodyText"/>
            </w:pPr>
            <w:r w:rsidRPr="00BD325B">
              <w:t>adhesives</w:t>
            </w:r>
          </w:p>
          <w:p w:rsidR="00000000" w:rsidRPr="00BD325B" w:rsidP="00BD325B">
            <w:pPr>
              <w:pStyle w:val="BodyText"/>
            </w:pPr>
            <w:r w:rsidRPr="00BD325B">
              <w:t>acids</w:t>
            </w:r>
          </w:p>
          <w:p w:rsidR="00000000" w:rsidRPr="00BD325B" w:rsidP="00BD325B">
            <w:pPr>
              <w:pStyle w:val="BodyText"/>
            </w:pPr>
            <w:r w:rsidRPr="00BD325B">
              <w:t>otto fuel</w:t>
            </w:r>
          </w:p>
          <w:p w:rsidR="00000000" w:rsidRPr="00BD325B" w:rsidP="00BD325B">
            <w:pPr>
              <w:pStyle w:val="BodyText"/>
            </w:pPr>
            <w:r w:rsidRPr="00BD325B">
              <w:t>compressed gases</w:t>
            </w:r>
          </w:p>
          <w:p w:rsidR="00000000" w:rsidP="00BD325B">
            <w:pPr>
              <w:pStyle w:val="BodyText"/>
              <w:rPr>
                <w:lang w:val="en-NZ"/>
              </w:rPr>
            </w:pPr>
            <w:r w:rsidRPr="00BD325B">
              <w:t xml:space="preserve">contaminated waste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Net explosive quantity may include</w:t>
            </w:r>
          </w:p>
        </w:tc>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 xml:space="preserve">the explosive capacity calculated in a wide range of activities related to the storage, distribution and maintenance of explosive ordnance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Compatibility is</w:t>
            </w:r>
          </w:p>
        </w:tc>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t>assessed in a wide range of activities related to the storage, distribution and maintenance of exp</w:t>
            </w:r>
            <w:r w:rsidRPr="00BD325B">
              <w:t xml:space="preserve">losive ordnance and other hazardous materials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D325B">
            <w:pPr>
              <w:pStyle w:val="BodyText"/>
              <w:rPr>
                <w:lang w:val="en-NZ"/>
              </w:rPr>
            </w:pPr>
            <w:r w:rsidRPr="00BD325B">
              <w:rPr>
                <w:rStyle w:val="SpecialBold"/>
              </w:rPr>
              <w:t>Reports may include</w:t>
            </w: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r w:rsidRPr="00BD325B">
              <w:t>written</w:t>
            </w:r>
          </w:p>
          <w:p w:rsidR="00000000" w:rsidRPr="00BD325B" w:rsidP="00BD325B">
            <w:pPr>
              <w:pStyle w:val="BodyText"/>
            </w:pPr>
            <w:r w:rsidRPr="00BD325B">
              <w:t>verbal</w:t>
            </w:r>
          </w:p>
          <w:p w:rsidR="00000000" w:rsidP="00BD325B">
            <w:pPr>
              <w:pStyle w:val="BodyText"/>
              <w:rPr>
                <w:lang w:val="en-NZ"/>
              </w:rPr>
            </w:pPr>
            <w:r w:rsidRPr="00BD325B">
              <w:t xml:space="preserve">approved forms </w:t>
            </w:r>
          </w:p>
        </w:tc>
      </w:tr>
      <w:tr w:rsidTr="00366E6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D325B" w:rsidP="00BD325B">
            <w:pPr>
              <w:pStyle w:val="BodyText"/>
            </w:pPr>
          </w:p>
        </w:tc>
      </w:tr>
    </w:tbl>
    <w:p w:rsidR="00000000" w:rsidRPr="00BD325B" w:rsidP="00BD325B">
      <w:pPr>
        <w:pStyle w:val="BodyText"/>
      </w:pPr>
    </w:p>
    <w:p w:rsidR="00000000" w:rsidRPr="00BD325B" w:rsidP="00BD325B">
      <w:pPr>
        <w:pStyle w:val="AllowPageBreak"/>
      </w:pPr>
    </w:p>
    <w:p w:rsidR="00000000" w:rsidRPr="00BD325B" w:rsidP="00BD325B">
      <w:pPr>
        <w:pStyle w:val="Heading1"/>
      </w:pPr>
      <w:bookmarkStart w:id="12" w:name="O_312297"/>
      <w:bookmarkEnd w:id="12"/>
      <w:r w:rsidRPr="00BD325B">
        <w:t>Unit Sector(s)</w:t>
      </w:r>
    </w:p>
    <w:p w:rsidR="00000000" w:rsidRPr="00BD325B" w:rsidP="00BD325B"/>
    <w:sectPr w:rsidSect="00BD32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E62" w:rsidP="00366E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62" w:rsidP="00BD32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6E62" w:rsidP="00BD32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6E62" w:rsidP="00BD32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5B" w:rsidRPr="00366E62" w:rsidP="00366E6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2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E62" w:rsidP="00BD325B">
    <w:pPr>
      <w:pStyle w:val="Header"/>
      <w:framePr w:wrap="around"/>
    </w:pPr>
    <w:r>
      <w:fldChar w:fldCharType="begin"/>
    </w:r>
    <w:r>
      <w:instrText xml:space="preserve"> TITLE   \* MERGEFORMAT </w:instrText>
    </w:r>
    <w:r>
      <w:fldChar w:fldCharType="separate"/>
    </w:r>
    <w:r>
      <w:t>PUADEFEO101C Work safely with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6E62" w:rsidP="00BD32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2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325B"/>
    <w:pPr>
      <w:spacing w:before="360" w:after="60"/>
      <w:outlineLvl w:val="0"/>
    </w:pPr>
    <w:rPr>
      <w:sz w:val="32"/>
    </w:rPr>
  </w:style>
  <w:style w:type="paragraph" w:styleId="Heading2">
    <w:name w:val="heading 2"/>
    <w:basedOn w:val="HeadingBase"/>
    <w:next w:val="BodyText"/>
    <w:link w:val="Heading2Char"/>
    <w:qFormat/>
    <w:rsid w:val="00BD325B"/>
    <w:pPr>
      <w:keepLines/>
      <w:spacing w:before="240" w:after="120"/>
      <w:outlineLvl w:val="1"/>
    </w:pPr>
    <w:rPr>
      <w:sz w:val="28"/>
      <w:szCs w:val="40"/>
    </w:rPr>
  </w:style>
  <w:style w:type="paragraph" w:styleId="Heading3">
    <w:name w:val="heading 3"/>
    <w:basedOn w:val="HeadingBase"/>
    <w:next w:val="BodyText"/>
    <w:link w:val="Heading3Char"/>
    <w:qFormat/>
    <w:rsid w:val="00BD325B"/>
    <w:pPr>
      <w:spacing w:before="180" w:after="120"/>
      <w:outlineLvl w:val="2"/>
    </w:pPr>
    <w:rPr>
      <w:spacing w:val="-10"/>
      <w:kern w:val="32"/>
    </w:rPr>
  </w:style>
  <w:style w:type="paragraph" w:styleId="Heading4">
    <w:name w:val="heading 4"/>
    <w:basedOn w:val="HeadingBase"/>
    <w:next w:val="BodyText"/>
    <w:link w:val="Heading4Char"/>
    <w:qFormat/>
    <w:rsid w:val="00BD325B"/>
    <w:pPr>
      <w:spacing w:before="160" w:after="120"/>
      <w:outlineLvl w:val="3"/>
    </w:pPr>
    <w:rPr>
      <w:sz w:val="22"/>
    </w:rPr>
  </w:style>
  <w:style w:type="paragraph" w:styleId="Heading5">
    <w:name w:val="heading 5"/>
    <w:basedOn w:val="HeadingBase"/>
    <w:next w:val="Normal"/>
    <w:link w:val="Heading5Char"/>
    <w:qFormat/>
    <w:rsid w:val="00BD325B"/>
    <w:pPr>
      <w:spacing w:before="80"/>
      <w:outlineLvl w:val="4"/>
    </w:pPr>
    <w:rPr>
      <w:color w:val="918585"/>
      <w:sz w:val="20"/>
    </w:rPr>
  </w:style>
  <w:style w:type="paragraph" w:styleId="Heading6">
    <w:name w:val="heading 6"/>
    <w:basedOn w:val="HeadingBase"/>
    <w:next w:val="Normal"/>
    <w:link w:val="Heading6Char"/>
    <w:qFormat/>
    <w:rsid w:val="00BD325B"/>
    <w:pPr>
      <w:spacing w:before="60"/>
      <w:outlineLvl w:val="5"/>
    </w:pPr>
    <w:rPr>
      <w:color w:val="918585"/>
      <w:sz w:val="20"/>
    </w:rPr>
  </w:style>
  <w:style w:type="paragraph" w:styleId="Heading7">
    <w:name w:val="heading 7"/>
    <w:basedOn w:val="Normal"/>
    <w:next w:val="Normal"/>
    <w:link w:val="Heading7Char"/>
    <w:qFormat/>
    <w:rsid w:val="00BD325B"/>
    <w:pPr>
      <w:ind w:left="720"/>
      <w:outlineLvl w:val="6"/>
    </w:pPr>
    <w:rPr>
      <w:i/>
    </w:rPr>
  </w:style>
  <w:style w:type="paragraph" w:styleId="Heading8">
    <w:name w:val="heading 8"/>
    <w:basedOn w:val="Normal"/>
    <w:next w:val="Normal"/>
    <w:link w:val="Heading8Char"/>
    <w:qFormat/>
    <w:rsid w:val="00BD325B"/>
    <w:pPr>
      <w:ind w:left="720"/>
      <w:outlineLvl w:val="7"/>
    </w:pPr>
    <w:rPr>
      <w:i/>
    </w:rPr>
  </w:style>
  <w:style w:type="paragraph" w:styleId="Heading9">
    <w:name w:val="heading 9"/>
    <w:basedOn w:val="Normal"/>
    <w:next w:val="Normal"/>
    <w:link w:val="Heading9Char"/>
    <w:qFormat/>
    <w:rsid w:val="00BD325B"/>
    <w:pPr>
      <w:ind w:left="720"/>
      <w:outlineLvl w:val="8"/>
    </w:pPr>
    <w:rPr>
      <w:i/>
    </w:rPr>
  </w:style>
  <w:style w:type="character" w:default="1" w:styleId="DefaultParagraphFont">
    <w:name w:val="Default Paragraph Font"/>
    <w:uiPriority w:val="1"/>
    <w:unhideWhenUsed/>
    <w:rsid w:val="00BD32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25B"/>
  </w:style>
  <w:style w:type="character" w:customStyle="1" w:styleId="Heading1Char">
    <w:name w:val="Heading 1 Char"/>
    <w:link w:val="Heading1"/>
    <w:rsid w:val="00BD325B"/>
    <w:rPr>
      <w:rFonts w:ascii="Times New Roman" w:eastAsia="Times New Roman" w:hAnsi="Times New Roman" w:cs="Times New Roman"/>
      <w:b/>
      <w:sz w:val="32"/>
      <w:szCs w:val="20"/>
      <w:lang w:eastAsia="en-US"/>
    </w:rPr>
  </w:style>
  <w:style w:type="paragraph" w:styleId="BodyText">
    <w:name w:val="Body Text"/>
    <w:basedOn w:val="Normal"/>
    <w:link w:val="BodyTextChar"/>
    <w:rsid w:val="00BD325B"/>
    <w:pPr>
      <w:spacing w:before="120" w:after="120"/>
      <w:contextualSpacing/>
    </w:pPr>
    <w:rPr>
      <w:rFonts w:ascii="Times New Roman" w:hAnsi="Times New Roman"/>
      <w:sz w:val="24"/>
      <w:szCs w:val="22"/>
    </w:rPr>
  </w:style>
  <w:style w:type="character" w:customStyle="1" w:styleId="BodyTextChar">
    <w:name w:val="Body Text Char"/>
    <w:link w:val="BodyText"/>
    <w:rsid w:val="00BD325B"/>
    <w:rPr>
      <w:rFonts w:ascii="Times New Roman" w:eastAsia="Times New Roman" w:hAnsi="Times New Roman" w:cs="Times New Roman"/>
      <w:sz w:val="24"/>
      <w:lang w:val="en-US" w:eastAsia="en-US"/>
    </w:rPr>
  </w:style>
  <w:style w:type="paragraph" w:styleId="Footer">
    <w:name w:val="footer"/>
    <w:basedOn w:val="Normal"/>
    <w:link w:val="FooterChar"/>
    <w:rsid w:val="00BD32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D325B"/>
    <w:rPr>
      <w:rFonts w:ascii="Times New Roman" w:eastAsia="Times New Roman" w:hAnsi="Times New Roman" w:cs="Times New Roman"/>
      <w:sz w:val="16"/>
      <w:lang w:val="en-US" w:eastAsia="en-US"/>
    </w:rPr>
  </w:style>
  <w:style w:type="character" w:customStyle="1" w:styleId="SpecialBold">
    <w:name w:val="Special Bold"/>
    <w:rsid w:val="00BD325B"/>
    <w:rPr>
      <w:b/>
      <w:spacing w:val="0"/>
    </w:rPr>
  </w:style>
  <w:style w:type="paragraph" w:customStyle="1" w:styleId="SuperHeading">
    <w:name w:val="SuperHeading"/>
    <w:basedOn w:val="Normal"/>
    <w:rsid w:val="00BD325B"/>
    <w:pPr>
      <w:spacing w:before="240" w:after="120"/>
      <w:outlineLvl w:val="0"/>
    </w:pPr>
    <w:rPr>
      <w:rFonts w:ascii="Times New Roman" w:hAnsi="Times New Roman"/>
      <w:b/>
      <w:sz w:val="28"/>
    </w:rPr>
  </w:style>
  <w:style w:type="paragraph" w:customStyle="1" w:styleId="AllowPageBreak">
    <w:name w:val="AllowPageBreak"/>
    <w:rsid w:val="00BD32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D325B"/>
    <w:rPr>
      <w:rFonts w:ascii="Times New Roman" w:eastAsia="Times New Roman" w:hAnsi="Times New Roman" w:cs="Times New Roman"/>
      <w:b/>
      <w:sz w:val="28"/>
      <w:szCs w:val="40"/>
      <w:lang w:eastAsia="en-US"/>
    </w:rPr>
  </w:style>
  <w:style w:type="character" w:customStyle="1" w:styleId="Heading3Char">
    <w:name w:val="Heading 3 Char"/>
    <w:link w:val="Heading3"/>
    <w:rsid w:val="00BD32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D325B"/>
    <w:rPr>
      <w:rFonts w:ascii="Times New Roman" w:eastAsia="Times New Roman" w:hAnsi="Times New Roman" w:cs="Times New Roman"/>
      <w:b/>
      <w:szCs w:val="20"/>
      <w:lang w:eastAsia="en-US"/>
    </w:rPr>
  </w:style>
  <w:style w:type="character" w:customStyle="1" w:styleId="Heading5Char">
    <w:name w:val="Heading 5 Char"/>
    <w:link w:val="Heading5"/>
    <w:rsid w:val="00BD32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D32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2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32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325B"/>
    <w:rPr>
      <w:rFonts w:ascii="Courier New" w:eastAsia="Times New Roman" w:hAnsi="Courier New" w:cs="Times New Roman"/>
      <w:i/>
      <w:szCs w:val="20"/>
      <w:lang w:val="en-US" w:eastAsia="en-US"/>
    </w:rPr>
  </w:style>
  <w:style w:type="paragraph" w:customStyle="1" w:styleId="HeadingBase">
    <w:name w:val="Heading Base"/>
    <w:rsid w:val="00BD32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25B"/>
    <w:pPr>
      <w:tabs>
        <w:tab w:val="right" w:leader="dot" w:pos="9072"/>
      </w:tabs>
      <w:ind w:left="567"/>
    </w:pPr>
    <w:rPr>
      <w:szCs w:val="22"/>
    </w:rPr>
  </w:style>
  <w:style w:type="paragraph" w:customStyle="1" w:styleId="TOCBase">
    <w:name w:val="TOC Base"/>
    <w:rsid w:val="00BD32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25B"/>
    <w:pPr>
      <w:tabs>
        <w:tab w:val="right" w:leader="dot" w:pos="9072"/>
      </w:tabs>
      <w:spacing w:before="40" w:after="40"/>
      <w:ind w:left="284"/>
    </w:pPr>
    <w:rPr>
      <w:rFonts w:ascii="Times New Roman" w:hAnsi="Times New Roman"/>
    </w:rPr>
  </w:style>
  <w:style w:type="paragraph" w:styleId="TOC1">
    <w:name w:val="toc 1"/>
    <w:basedOn w:val="TOCBase"/>
    <w:next w:val="Normal"/>
    <w:rsid w:val="00BD32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325B"/>
    <w:pPr>
      <w:spacing w:before="5040"/>
      <w:jc w:val="center"/>
    </w:pPr>
    <w:rPr>
      <w:sz w:val="48"/>
      <w:szCs w:val="72"/>
      <w:lang w:val="en-US"/>
    </w:rPr>
  </w:style>
  <w:style w:type="character" w:customStyle="1" w:styleId="TitleChar">
    <w:name w:val="Title Char"/>
    <w:link w:val="Title"/>
    <w:rsid w:val="00BD32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25B"/>
    <w:pPr>
      <w:tabs>
        <w:tab w:val="left" w:pos="3600"/>
        <w:tab w:val="left" w:pos="3958"/>
      </w:tabs>
    </w:pPr>
  </w:style>
  <w:style w:type="paragraph" w:styleId="List">
    <w:name w:val="List"/>
    <w:basedOn w:val="BodyText"/>
    <w:next w:val="BodyText"/>
    <w:rsid w:val="00BD325B"/>
    <w:pPr>
      <w:tabs>
        <w:tab w:val="left" w:pos="340"/>
      </w:tabs>
      <w:spacing w:before="60" w:after="60"/>
      <w:ind w:left="340" w:hanging="340"/>
    </w:pPr>
  </w:style>
  <w:style w:type="paragraph" w:styleId="ListBullet">
    <w:name w:val="List Bullet"/>
    <w:basedOn w:val="List"/>
    <w:rsid w:val="00BD325B"/>
    <w:pPr>
      <w:numPr>
        <w:numId w:val="11"/>
      </w:numPr>
      <w:tabs>
        <w:tab w:val="clear" w:pos="340"/>
      </w:tabs>
      <w:spacing w:before="40" w:after="40"/>
    </w:pPr>
  </w:style>
  <w:style w:type="paragraph" w:customStyle="1" w:styleId="Note">
    <w:name w:val="Note"/>
    <w:basedOn w:val="BodyText"/>
    <w:rsid w:val="00BD32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25B"/>
    <w:pPr>
      <w:framePr w:wrap="auto" w:hAnchor="text" w:y="6049"/>
    </w:pPr>
    <w:rPr>
      <w:color w:val="000000"/>
      <w:sz w:val="40"/>
    </w:rPr>
  </w:style>
  <w:style w:type="paragraph" w:customStyle="1" w:styleId="TOCTitle">
    <w:name w:val="TOCTitle"/>
    <w:basedOn w:val="Heading1"/>
    <w:rsid w:val="00BD325B"/>
    <w:pPr>
      <w:spacing w:after="240"/>
      <w:jc w:val="center"/>
      <w:outlineLvl w:val="9"/>
    </w:pPr>
    <w:rPr>
      <w:caps/>
    </w:rPr>
  </w:style>
  <w:style w:type="paragraph" w:customStyle="1" w:styleId="Version">
    <w:name w:val="Version"/>
    <w:rsid w:val="00BD32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25B"/>
    <w:pPr>
      <w:numPr>
        <w:numId w:val="12"/>
      </w:numPr>
      <w:tabs>
        <w:tab w:val="clear" w:pos="680"/>
      </w:tabs>
    </w:pPr>
  </w:style>
  <w:style w:type="paragraph" w:styleId="Index1">
    <w:name w:val="index 1"/>
    <w:basedOn w:val="Normal"/>
    <w:next w:val="Normal"/>
    <w:semiHidden/>
    <w:rsid w:val="00BD325B"/>
    <w:pPr>
      <w:keepNext w:val="0"/>
      <w:tabs>
        <w:tab w:val="right" w:pos="4176"/>
      </w:tabs>
      <w:ind w:left="198" w:hanging="198"/>
    </w:pPr>
    <w:rPr>
      <w:rFonts w:ascii="Garamond" w:hAnsi="Garamond"/>
    </w:rPr>
  </w:style>
  <w:style w:type="paragraph" w:styleId="IndexHeading">
    <w:name w:val="index heading"/>
    <w:basedOn w:val="Normal"/>
    <w:next w:val="Index1"/>
    <w:semiHidden/>
    <w:rsid w:val="00BD325B"/>
    <w:pPr>
      <w:spacing w:before="120" w:after="120"/>
    </w:pPr>
    <w:rPr>
      <w:rFonts w:ascii="Arial" w:hAnsi="Arial"/>
      <w:b/>
      <w:color w:val="918585"/>
      <w:sz w:val="24"/>
    </w:rPr>
  </w:style>
  <w:style w:type="paragraph" w:styleId="Header">
    <w:name w:val="header"/>
    <w:basedOn w:val="Normal"/>
    <w:link w:val="HeaderChar"/>
    <w:rsid w:val="00BD32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D325B"/>
    <w:rPr>
      <w:rFonts w:ascii="Times New Roman" w:eastAsia="Times New Roman" w:hAnsi="Times New Roman" w:cs="Times New Roman"/>
      <w:sz w:val="16"/>
      <w:szCs w:val="20"/>
      <w:lang w:val="en-GB" w:eastAsia="en-US"/>
    </w:rPr>
  </w:style>
  <w:style w:type="paragraph" w:customStyle="1" w:styleId="Chapter">
    <w:name w:val="Chapter"/>
    <w:basedOn w:val="Normal"/>
    <w:rsid w:val="00BD325B"/>
    <w:pPr>
      <w:spacing w:before="240"/>
    </w:pPr>
    <w:rPr>
      <w:rFonts w:ascii="Times New Roman" w:hAnsi="Times New Roman"/>
      <w:smallCaps/>
      <w:spacing w:val="80"/>
      <w:sz w:val="28"/>
    </w:rPr>
  </w:style>
  <w:style w:type="paragraph" w:customStyle="1" w:styleId="InChapter">
    <w:name w:val="InChapter"/>
    <w:basedOn w:val="Heading3"/>
    <w:rsid w:val="00BD325B"/>
    <w:pPr>
      <w:spacing w:after="240"/>
      <w:outlineLvl w:val="9"/>
    </w:pPr>
    <w:rPr>
      <w:noProof/>
    </w:rPr>
  </w:style>
  <w:style w:type="paragraph" w:styleId="Index2">
    <w:name w:val="index 2"/>
    <w:basedOn w:val="Normal"/>
    <w:next w:val="Normal"/>
    <w:semiHidden/>
    <w:rsid w:val="00BD325B"/>
    <w:pPr>
      <w:tabs>
        <w:tab w:val="right" w:pos="4176"/>
      </w:tabs>
      <w:ind w:left="568" w:hanging="284"/>
    </w:pPr>
    <w:rPr>
      <w:rFonts w:ascii="Garamond" w:hAnsi="Garamond"/>
    </w:rPr>
  </w:style>
  <w:style w:type="paragraph" w:customStyle="1" w:styleId="Byline">
    <w:name w:val="Byline"/>
    <w:rsid w:val="00BD32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25B"/>
    <w:pPr>
      <w:tabs>
        <w:tab w:val="clear" w:pos="3600"/>
        <w:tab w:val="clear" w:pos="3958"/>
      </w:tabs>
      <w:jc w:val="right"/>
    </w:pPr>
  </w:style>
  <w:style w:type="character" w:styleId="Emphasis">
    <w:name w:val="Emphasis"/>
    <w:qFormat/>
    <w:rsid w:val="00BD325B"/>
    <w:rPr>
      <w:i/>
    </w:rPr>
  </w:style>
  <w:style w:type="paragraph" w:styleId="Caption">
    <w:name w:val="caption"/>
    <w:basedOn w:val="BodyText"/>
    <w:next w:val="Normal"/>
    <w:qFormat/>
    <w:rsid w:val="00BD325B"/>
    <w:pPr>
      <w:framePr w:w="2268" w:hSpace="181" w:vSpace="181" w:wrap="around" w:vAnchor="text" w:hAnchor="page" w:x="1135" w:y="285" w:anchorLock="1"/>
    </w:pPr>
    <w:rPr>
      <w:i/>
    </w:rPr>
  </w:style>
  <w:style w:type="paragraph" w:customStyle="1" w:styleId="MiniTOCTitle">
    <w:name w:val="MiniTOCTitle"/>
    <w:basedOn w:val="Heading4"/>
    <w:rsid w:val="00BD325B"/>
    <w:pPr>
      <w:spacing w:before="240"/>
      <w:outlineLvl w:val="9"/>
    </w:pPr>
    <w:rPr>
      <w:noProof/>
      <w:sz w:val="24"/>
    </w:rPr>
  </w:style>
  <w:style w:type="paragraph" w:customStyle="1" w:styleId="MiniTOCItem">
    <w:name w:val="MiniTOCItem"/>
    <w:basedOn w:val="ListBullet"/>
    <w:rsid w:val="00BD325B"/>
    <w:pPr>
      <w:numPr>
        <w:numId w:val="0"/>
      </w:numPr>
      <w:tabs>
        <w:tab w:val="right" w:leader="dot" w:pos="6521"/>
      </w:tabs>
      <w:spacing w:before="0" w:after="0"/>
    </w:pPr>
  </w:style>
  <w:style w:type="paragraph" w:customStyle="1" w:styleId="TOFTitle">
    <w:name w:val="TOFTitle"/>
    <w:basedOn w:val="TOCTitle"/>
    <w:rsid w:val="00BD325B"/>
  </w:style>
  <w:style w:type="paragraph" w:styleId="TableofFigures">
    <w:name w:val="table of figures"/>
    <w:basedOn w:val="Normal"/>
    <w:next w:val="Normal"/>
    <w:semiHidden/>
    <w:rsid w:val="00BD325B"/>
    <w:pPr>
      <w:tabs>
        <w:tab w:val="right" w:leader="dot" w:pos="9072"/>
      </w:tabs>
      <w:ind w:left="970" w:hanging="403"/>
    </w:pPr>
    <w:rPr>
      <w:rFonts w:ascii="Times New Roman" w:hAnsi="Times New Roman"/>
      <w:b/>
    </w:rPr>
  </w:style>
  <w:style w:type="paragraph" w:styleId="ListNumber">
    <w:name w:val="List Number"/>
    <w:basedOn w:val="List"/>
    <w:rsid w:val="00BD325B"/>
    <w:pPr>
      <w:numPr>
        <w:numId w:val="9"/>
      </w:numPr>
    </w:pPr>
  </w:style>
  <w:style w:type="character" w:customStyle="1" w:styleId="WingdingSymbols">
    <w:name w:val="Wingding Symbols"/>
    <w:rsid w:val="00BD325B"/>
    <w:rPr>
      <w:rFonts w:ascii="Wingdings" w:hAnsi="Wingdings"/>
    </w:rPr>
  </w:style>
  <w:style w:type="paragraph" w:customStyle="1" w:styleId="TableHeading">
    <w:name w:val="Table Heading"/>
    <w:basedOn w:val="HeadingBase"/>
    <w:rsid w:val="00BD325B"/>
    <w:pPr>
      <w:keepLines/>
      <w:pBdr>
        <w:bottom w:val="single" w:sz="6" w:space="1" w:color="918585"/>
      </w:pBdr>
      <w:spacing w:before="240"/>
    </w:pPr>
  </w:style>
  <w:style w:type="character" w:customStyle="1" w:styleId="HotSpot">
    <w:name w:val="HotSpot"/>
    <w:rsid w:val="00BD325B"/>
    <w:rPr>
      <w:color w:val="0033CC"/>
      <w:u w:val="none"/>
    </w:rPr>
  </w:style>
  <w:style w:type="paragraph" w:customStyle="1" w:styleId="BodyTextRight">
    <w:name w:val="Body Text Right"/>
    <w:basedOn w:val="BodyText"/>
    <w:rsid w:val="00BD325B"/>
    <w:pPr>
      <w:spacing w:before="0" w:after="0"/>
      <w:jc w:val="right"/>
    </w:pPr>
  </w:style>
  <w:style w:type="paragraph" w:styleId="Index3">
    <w:name w:val="index 3"/>
    <w:basedOn w:val="ListNumber2"/>
    <w:next w:val="Normal"/>
    <w:semiHidden/>
    <w:rsid w:val="00BD325B"/>
    <w:pPr>
      <w:numPr>
        <w:numId w:val="0"/>
      </w:numPr>
      <w:tabs>
        <w:tab w:val="right" w:leader="dot" w:pos="4176"/>
      </w:tabs>
    </w:pPr>
  </w:style>
  <w:style w:type="paragraph" w:styleId="ListNumber2">
    <w:name w:val="List Number 2"/>
    <w:basedOn w:val="List2"/>
    <w:rsid w:val="00BD325B"/>
    <w:pPr>
      <w:numPr>
        <w:numId w:val="8"/>
      </w:numPr>
      <w:tabs>
        <w:tab w:val="clear" w:pos="1060"/>
      </w:tabs>
    </w:pPr>
  </w:style>
  <w:style w:type="paragraph" w:customStyle="1" w:styleId="MarginNote">
    <w:name w:val="Margin Note"/>
    <w:basedOn w:val="BodyText"/>
    <w:rsid w:val="00BD32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2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D32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325B"/>
    <w:rPr>
      <w:sz w:val="32"/>
    </w:rPr>
  </w:style>
  <w:style w:type="paragraph" w:customStyle="1" w:styleId="HeadingProcedure">
    <w:name w:val="Heading Procedure"/>
    <w:basedOn w:val="HeadingBase"/>
    <w:next w:val="Normal"/>
    <w:rsid w:val="00BD325B"/>
    <w:pPr>
      <w:tabs>
        <w:tab w:val="left" w:pos="0"/>
      </w:tabs>
      <w:spacing w:before="120" w:after="60"/>
    </w:pPr>
    <w:rPr>
      <w:i/>
      <w:color w:val="918585"/>
      <w:sz w:val="22"/>
    </w:rPr>
  </w:style>
  <w:style w:type="paragraph" w:customStyle="1" w:styleId="TableBodyText">
    <w:name w:val="Table Body Text"/>
    <w:basedOn w:val="BodyText"/>
    <w:rsid w:val="00BD325B"/>
    <w:pPr>
      <w:spacing w:before="60" w:after="60"/>
    </w:pPr>
  </w:style>
  <w:style w:type="paragraph" w:styleId="ListContinue">
    <w:name w:val="List Continue"/>
    <w:basedOn w:val="List"/>
    <w:rsid w:val="00BD325B"/>
    <w:pPr>
      <w:ind w:firstLine="0"/>
    </w:pPr>
  </w:style>
  <w:style w:type="paragraph" w:customStyle="1" w:styleId="ListNote">
    <w:name w:val="List Note"/>
    <w:basedOn w:val="List"/>
    <w:rsid w:val="00BD325B"/>
    <w:pPr>
      <w:pBdr>
        <w:top w:val="single" w:sz="6" w:space="2" w:color="918585"/>
        <w:bottom w:val="single" w:sz="6" w:space="2" w:color="918585"/>
      </w:pBdr>
      <w:tabs>
        <w:tab w:val="left" w:pos="1021"/>
      </w:tabs>
      <w:ind w:firstLine="0"/>
    </w:pPr>
  </w:style>
  <w:style w:type="paragraph" w:customStyle="1" w:styleId="Warning">
    <w:name w:val="Warning"/>
    <w:basedOn w:val="BodyText"/>
    <w:rsid w:val="00BD325B"/>
    <w:pPr>
      <w:shd w:val="clear" w:color="auto" w:fill="D9D9D9"/>
      <w:tabs>
        <w:tab w:val="left" w:pos="992"/>
      </w:tabs>
      <w:ind w:left="119" w:right="119"/>
    </w:pPr>
    <w:rPr>
      <w:sz w:val="20"/>
    </w:rPr>
  </w:style>
  <w:style w:type="paragraph" w:customStyle="1" w:styleId="MarginIcons">
    <w:name w:val="Margin Icons"/>
    <w:basedOn w:val="BodyText"/>
    <w:rsid w:val="00BD32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D325B"/>
    <w:rPr>
      <w:rFonts w:ascii="Courier New" w:hAnsi="Courier New"/>
    </w:rPr>
  </w:style>
  <w:style w:type="paragraph" w:customStyle="1" w:styleId="NoteBullet">
    <w:name w:val="Note Bullet"/>
    <w:basedOn w:val="Note"/>
    <w:rsid w:val="00BD325B"/>
    <w:pPr>
      <w:tabs>
        <w:tab w:val="clear" w:pos="680"/>
      </w:tabs>
      <w:spacing w:before="60" w:after="60"/>
    </w:pPr>
  </w:style>
  <w:style w:type="paragraph" w:customStyle="1" w:styleId="SubHeading2">
    <w:name w:val="SubHeading2"/>
    <w:basedOn w:val="HeadingBase"/>
    <w:rsid w:val="00BD325B"/>
    <w:pPr>
      <w:spacing w:before="240" w:after="60"/>
    </w:pPr>
    <w:rPr>
      <w:sz w:val="20"/>
    </w:rPr>
  </w:style>
  <w:style w:type="paragraph" w:customStyle="1" w:styleId="SubHeading1">
    <w:name w:val="SubHeading1"/>
    <w:basedOn w:val="HeadingBase"/>
    <w:rsid w:val="00BD325B"/>
    <w:pPr>
      <w:spacing w:before="240" w:after="60"/>
    </w:pPr>
    <w:rPr>
      <w:color w:val="918585"/>
      <w:sz w:val="22"/>
    </w:rPr>
  </w:style>
  <w:style w:type="paragraph" w:customStyle="1" w:styleId="SideHeading">
    <w:name w:val="Side Heading"/>
    <w:basedOn w:val="HeadingBase"/>
    <w:rsid w:val="00BD32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25B"/>
    <w:pPr>
      <w:numPr>
        <w:numId w:val="10"/>
      </w:numPr>
    </w:pPr>
  </w:style>
  <w:style w:type="paragraph" w:styleId="PlainText">
    <w:name w:val="Plain Text"/>
    <w:basedOn w:val="Normal"/>
    <w:link w:val="PlainTextChar"/>
    <w:rsid w:val="00BD325B"/>
    <w:rPr>
      <w:sz w:val="20"/>
    </w:rPr>
  </w:style>
  <w:style w:type="character" w:customStyle="1" w:styleId="PlainTextChar">
    <w:name w:val="Plain Text Char"/>
    <w:basedOn w:val="DefaultParagraphFont"/>
    <w:link w:val="PlainText"/>
    <w:rsid w:val="00BD325B"/>
    <w:rPr>
      <w:rFonts w:ascii="Courier New" w:eastAsia="Times New Roman" w:hAnsi="Courier New" w:cs="Times New Roman"/>
      <w:sz w:val="20"/>
      <w:szCs w:val="20"/>
      <w:lang w:val="en-US" w:eastAsia="en-US"/>
    </w:rPr>
  </w:style>
  <w:style w:type="character" w:customStyle="1" w:styleId="MenuOption">
    <w:name w:val="Menu Option"/>
    <w:rsid w:val="00BD325B"/>
    <w:rPr>
      <w:b/>
      <w:smallCaps/>
    </w:rPr>
  </w:style>
  <w:style w:type="paragraph" w:customStyle="1" w:styleId="TableListNumber">
    <w:name w:val="Table List Number"/>
    <w:basedOn w:val="ListNumber"/>
    <w:rsid w:val="00BD325B"/>
    <w:pPr>
      <w:numPr>
        <w:numId w:val="0"/>
      </w:numPr>
    </w:pPr>
  </w:style>
  <w:style w:type="paragraph" w:styleId="TOC4">
    <w:name w:val="toc 4"/>
    <w:basedOn w:val="TOCBase"/>
    <w:next w:val="Normal"/>
    <w:semiHidden/>
    <w:rsid w:val="00BD325B"/>
    <w:pPr>
      <w:tabs>
        <w:tab w:val="right" w:leader="dot" w:pos="9071"/>
      </w:tabs>
      <w:ind w:left="1701"/>
    </w:pPr>
  </w:style>
  <w:style w:type="paragraph" w:customStyle="1" w:styleId="ListAlpha">
    <w:name w:val="List Alpha"/>
    <w:basedOn w:val="List"/>
    <w:rsid w:val="00BD325B"/>
    <w:pPr>
      <w:numPr>
        <w:numId w:val="7"/>
      </w:numPr>
    </w:pPr>
  </w:style>
  <w:style w:type="paragraph" w:customStyle="1" w:styleId="ListAlpha2">
    <w:name w:val="List Alpha 2"/>
    <w:basedOn w:val="List2"/>
    <w:rsid w:val="00BD325B"/>
    <w:pPr>
      <w:numPr>
        <w:numId w:val="6"/>
      </w:numPr>
    </w:pPr>
  </w:style>
  <w:style w:type="paragraph" w:styleId="List2">
    <w:name w:val="List 2"/>
    <w:basedOn w:val="BodyText"/>
    <w:rsid w:val="00BD325B"/>
    <w:pPr>
      <w:tabs>
        <w:tab w:val="left" w:pos="680"/>
      </w:tabs>
      <w:spacing w:before="60" w:after="60"/>
      <w:ind w:left="680" w:hanging="340"/>
    </w:pPr>
  </w:style>
  <w:style w:type="paragraph" w:styleId="List3">
    <w:name w:val="List 3"/>
    <w:basedOn w:val="BodyText"/>
    <w:rsid w:val="00BD325B"/>
    <w:pPr>
      <w:tabs>
        <w:tab w:val="left" w:pos="1021"/>
      </w:tabs>
      <w:spacing w:before="60" w:after="60"/>
      <w:ind w:left="1020" w:hanging="340"/>
    </w:pPr>
  </w:style>
  <w:style w:type="paragraph" w:styleId="List4">
    <w:name w:val="List 4"/>
    <w:basedOn w:val="BodyText"/>
    <w:rsid w:val="00BD325B"/>
    <w:pPr>
      <w:tabs>
        <w:tab w:val="left" w:pos="1361"/>
      </w:tabs>
      <w:spacing w:before="60" w:after="60"/>
      <w:ind w:left="1361" w:hanging="340"/>
    </w:pPr>
  </w:style>
  <w:style w:type="paragraph" w:styleId="List5">
    <w:name w:val="List 5"/>
    <w:basedOn w:val="BodyText"/>
    <w:rsid w:val="00BD325B"/>
    <w:pPr>
      <w:tabs>
        <w:tab w:val="left" w:pos="1701"/>
      </w:tabs>
      <w:spacing w:before="60" w:after="60"/>
      <w:ind w:left="1701" w:hanging="340"/>
    </w:pPr>
  </w:style>
  <w:style w:type="paragraph" w:styleId="ListBullet3">
    <w:name w:val="List Bullet 3"/>
    <w:basedOn w:val="List3"/>
    <w:rsid w:val="00BD325B"/>
    <w:pPr>
      <w:numPr>
        <w:numId w:val="13"/>
      </w:numPr>
      <w:tabs>
        <w:tab w:val="clear" w:pos="1021"/>
      </w:tabs>
      <w:ind w:left="1037" w:hanging="357"/>
    </w:pPr>
  </w:style>
  <w:style w:type="paragraph" w:styleId="ListBullet4">
    <w:name w:val="List Bullet 4"/>
    <w:basedOn w:val="List4"/>
    <w:rsid w:val="00BD325B"/>
    <w:pPr>
      <w:numPr>
        <w:numId w:val="1"/>
      </w:numPr>
    </w:pPr>
  </w:style>
  <w:style w:type="paragraph" w:styleId="ListBullet5">
    <w:name w:val="List Bullet 5"/>
    <w:basedOn w:val="List5"/>
    <w:rsid w:val="00BD325B"/>
    <w:pPr>
      <w:numPr>
        <w:numId w:val="2"/>
      </w:numPr>
    </w:pPr>
  </w:style>
  <w:style w:type="paragraph" w:styleId="ListContinue2">
    <w:name w:val="List Continue 2"/>
    <w:basedOn w:val="List2"/>
    <w:rsid w:val="00BD325B"/>
    <w:pPr>
      <w:ind w:firstLine="0"/>
    </w:pPr>
  </w:style>
  <w:style w:type="paragraph" w:styleId="ListContinue3">
    <w:name w:val="List Continue 3"/>
    <w:basedOn w:val="List3"/>
    <w:rsid w:val="00BD325B"/>
    <w:pPr>
      <w:ind w:left="1021" w:firstLine="0"/>
    </w:pPr>
  </w:style>
  <w:style w:type="paragraph" w:styleId="ListContinue4">
    <w:name w:val="List Continue 4"/>
    <w:basedOn w:val="List4"/>
    <w:rsid w:val="00BD325B"/>
    <w:pPr>
      <w:ind w:firstLine="0"/>
    </w:pPr>
  </w:style>
  <w:style w:type="paragraph" w:styleId="ListContinue5">
    <w:name w:val="List Continue 5"/>
    <w:basedOn w:val="List5"/>
    <w:rsid w:val="00BD325B"/>
    <w:pPr>
      <w:ind w:firstLine="0"/>
    </w:pPr>
  </w:style>
  <w:style w:type="paragraph" w:styleId="ListNumber3">
    <w:name w:val="List Number 3"/>
    <w:basedOn w:val="List3"/>
    <w:rsid w:val="00BD325B"/>
    <w:pPr>
      <w:numPr>
        <w:numId w:val="3"/>
      </w:numPr>
    </w:pPr>
  </w:style>
  <w:style w:type="paragraph" w:styleId="ListNumber4">
    <w:name w:val="List Number 4"/>
    <w:basedOn w:val="List4"/>
    <w:rsid w:val="00BD325B"/>
    <w:pPr>
      <w:numPr>
        <w:numId w:val="4"/>
      </w:numPr>
    </w:pPr>
  </w:style>
  <w:style w:type="paragraph" w:styleId="ListNumber5">
    <w:name w:val="List Number 5"/>
    <w:basedOn w:val="List5"/>
    <w:rsid w:val="00BD325B"/>
    <w:pPr>
      <w:numPr>
        <w:numId w:val="5"/>
      </w:numPr>
    </w:pPr>
  </w:style>
  <w:style w:type="paragraph" w:styleId="BlockText">
    <w:name w:val="Block Text"/>
    <w:basedOn w:val="Normal"/>
    <w:rsid w:val="00BD325B"/>
    <w:pPr>
      <w:spacing w:after="120"/>
      <w:ind w:left="1440" w:right="1440"/>
    </w:pPr>
  </w:style>
  <w:style w:type="character" w:customStyle="1" w:styleId="Subscript">
    <w:name w:val="Subscript"/>
    <w:rsid w:val="00BD325B"/>
    <w:rPr>
      <w:sz w:val="16"/>
      <w:vertAlign w:val="subscript"/>
    </w:rPr>
  </w:style>
  <w:style w:type="character" w:customStyle="1" w:styleId="Superscript">
    <w:name w:val="Superscript"/>
    <w:rsid w:val="00BD325B"/>
    <w:rPr>
      <w:sz w:val="16"/>
      <w:vertAlign w:val="superscript"/>
    </w:rPr>
  </w:style>
  <w:style w:type="character" w:customStyle="1" w:styleId="Symbols">
    <w:name w:val="Symbols"/>
    <w:rsid w:val="00BD325B"/>
    <w:rPr>
      <w:rFonts w:ascii="Symbol" w:hAnsi="Symbol"/>
    </w:rPr>
  </w:style>
  <w:style w:type="character" w:customStyle="1" w:styleId="MenuOptions">
    <w:name w:val="Menu Options"/>
    <w:rsid w:val="00BD325B"/>
    <w:rPr>
      <w:rFonts w:ascii="Arial Narrow" w:hAnsi="Arial Narrow"/>
      <w:smallCaps/>
    </w:rPr>
  </w:style>
  <w:style w:type="character" w:customStyle="1" w:styleId="Buttons">
    <w:name w:val="Buttons"/>
    <w:rsid w:val="00BD325B"/>
    <w:rPr>
      <w:b/>
    </w:rPr>
  </w:style>
  <w:style w:type="character" w:customStyle="1" w:styleId="Underlined">
    <w:name w:val="Underlined"/>
    <w:rsid w:val="00BD325B"/>
    <w:rPr>
      <w:u w:val="single"/>
    </w:rPr>
  </w:style>
  <w:style w:type="paragraph" w:customStyle="1" w:styleId="TableBodyTextRight">
    <w:name w:val="Table Body Text Right"/>
    <w:basedOn w:val="TableBodyText"/>
    <w:rsid w:val="00BD325B"/>
    <w:pPr>
      <w:widowControl w:val="0"/>
      <w:autoSpaceDE w:val="0"/>
      <w:autoSpaceDN w:val="0"/>
      <w:adjustRightInd w:val="0"/>
      <w:jc w:val="right"/>
    </w:pPr>
    <w:rPr>
      <w:rFonts w:cs="Arial"/>
      <w:szCs w:val="18"/>
    </w:rPr>
  </w:style>
  <w:style w:type="paragraph" w:customStyle="1" w:styleId="CopyrightText">
    <w:name w:val="Copyright Text"/>
    <w:basedOn w:val="BodyText"/>
    <w:rsid w:val="00BD325B"/>
    <w:rPr>
      <w:sz w:val="18"/>
    </w:rPr>
  </w:style>
  <w:style w:type="paragraph" w:customStyle="1" w:styleId="BodySmallRight">
    <w:name w:val="Body Small Right"/>
    <w:basedOn w:val="BodyTextRight"/>
    <w:rsid w:val="00BD325B"/>
    <w:rPr>
      <w:sz w:val="18"/>
      <w:szCs w:val="18"/>
    </w:rPr>
  </w:style>
  <w:style w:type="paragraph" w:customStyle="1" w:styleId="MarginEdition">
    <w:name w:val="Margin Edition"/>
    <w:basedOn w:val="MarginNote"/>
    <w:rsid w:val="00BD325B"/>
    <w:pPr>
      <w:spacing w:before="0" w:after="0"/>
    </w:pPr>
    <w:rPr>
      <w:rFonts w:ascii="Times New Roman" w:hAnsi="Times New Roman"/>
      <w:color w:val="999999"/>
    </w:rPr>
  </w:style>
  <w:style w:type="paragraph" w:customStyle="1" w:styleId="Spacer">
    <w:name w:val="Spacer"/>
    <w:basedOn w:val="Normal"/>
    <w:rsid w:val="00BD325B"/>
    <w:rPr>
      <w:sz w:val="2"/>
      <w:szCs w:val="2"/>
    </w:rPr>
  </w:style>
  <w:style w:type="character" w:customStyle="1" w:styleId="Small">
    <w:name w:val="Small"/>
    <w:rsid w:val="00BD325B"/>
    <w:rPr>
      <w:sz w:val="16"/>
    </w:rPr>
  </w:style>
  <w:style w:type="paragraph" w:customStyle="1" w:styleId="WideTable">
    <w:name w:val="Wide Table"/>
    <w:basedOn w:val="Normal"/>
    <w:rsid w:val="00BD325B"/>
    <w:pPr>
      <w:ind w:left="-1418"/>
    </w:pPr>
    <w:rPr>
      <w:sz w:val="2"/>
      <w:szCs w:val="2"/>
    </w:rPr>
  </w:style>
  <w:style w:type="character" w:styleId="PageNumber">
    <w:name w:val="page number"/>
    <w:rsid w:val="00BD325B"/>
  </w:style>
  <w:style w:type="paragraph" w:styleId="Quote">
    <w:name w:val="Quote"/>
    <w:basedOn w:val="Heading1"/>
    <w:link w:val="QuoteChar"/>
    <w:qFormat/>
    <w:rsid w:val="00BD325B"/>
    <w:rPr>
      <w:b w:val="0"/>
      <w:sz w:val="72"/>
      <w:szCs w:val="72"/>
      <w:lang w:val="en-NZ"/>
    </w:rPr>
  </w:style>
  <w:style w:type="character" w:customStyle="1" w:styleId="QuoteChar">
    <w:name w:val="Quote Char"/>
    <w:link w:val="Quote"/>
    <w:rsid w:val="00BD32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25B"/>
    <w:pPr>
      <w:pageBreakBefore/>
    </w:pPr>
  </w:style>
  <w:style w:type="paragraph" w:customStyle="1" w:styleId="Border">
    <w:name w:val="Border"/>
    <w:basedOn w:val="Normal"/>
    <w:qFormat/>
    <w:rsid w:val="00BD325B"/>
    <w:pPr>
      <w:pBdr>
        <w:top w:val="single" w:sz="18" w:space="1" w:color="auto"/>
      </w:pBdr>
    </w:pPr>
    <w:rPr>
      <w:rFonts w:ascii="Times New Roman" w:hAnsi="Times New Roman"/>
      <w:color w:val="FFFFFF"/>
      <w:sz w:val="2"/>
    </w:rPr>
  </w:style>
  <w:style w:type="character" w:styleId="IntenseEmphasis">
    <w:name w:val="Intense Emphasis"/>
    <w:uiPriority w:val="21"/>
    <w:qFormat/>
    <w:rsid w:val="00BD325B"/>
    <w:rPr>
      <w:b/>
      <w:bCs/>
      <w:i/>
      <w:iCs/>
      <w:color w:val="auto"/>
    </w:rPr>
  </w:style>
  <w:style w:type="paragraph" w:styleId="IntenseQuote">
    <w:name w:val="Intense Quote"/>
    <w:basedOn w:val="Normal"/>
    <w:next w:val="Normal"/>
    <w:link w:val="IntenseQuoteChar"/>
    <w:uiPriority w:val="30"/>
    <w:qFormat/>
    <w:rsid w:val="00BD32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D325B"/>
    <w:rPr>
      <w:rFonts w:ascii="Courier New" w:eastAsia="Times New Roman" w:hAnsi="Courier New" w:cs="Times New Roman"/>
      <w:b/>
      <w:bCs/>
      <w:i/>
      <w:iCs/>
      <w:szCs w:val="20"/>
      <w:lang w:val="en-US" w:eastAsia="en-US"/>
    </w:rPr>
  </w:style>
  <w:style w:type="character" w:styleId="SubtleReference">
    <w:name w:val="Subtle Reference"/>
    <w:uiPriority w:val="31"/>
    <w:qFormat/>
    <w:rsid w:val="00BD325B"/>
    <w:rPr>
      <w:smallCaps/>
      <w:color w:val="auto"/>
      <w:u w:val="single"/>
    </w:rPr>
  </w:style>
  <w:style w:type="character" w:styleId="IntenseReference">
    <w:name w:val="Intense Reference"/>
    <w:uiPriority w:val="32"/>
    <w:qFormat/>
    <w:rsid w:val="00BD325B"/>
    <w:rPr>
      <w:b/>
      <w:bCs/>
      <w:smallCaps/>
      <w:color w:val="auto"/>
      <w:spacing w:val="5"/>
      <w:u w:val="single"/>
    </w:rPr>
  </w:style>
  <w:style w:type="paragraph" w:customStyle="1" w:styleId="2ColumnHeading">
    <w:name w:val="2Column Heading"/>
    <w:basedOn w:val="BodyText"/>
    <w:qFormat/>
    <w:rsid w:val="00BD325B"/>
    <w:pPr>
      <w:spacing w:after="60"/>
      <w:ind w:left="-2268"/>
    </w:pPr>
    <w:rPr>
      <w:b/>
    </w:rPr>
  </w:style>
  <w:style w:type="paragraph" w:customStyle="1" w:styleId="Heading1TOC">
    <w:name w:val="Heading1 TOC"/>
    <w:basedOn w:val="Normal"/>
    <w:qFormat/>
    <w:rsid w:val="00BD325B"/>
    <w:pPr>
      <w:spacing w:before="240" w:after="120"/>
    </w:pPr>
    <w:rPr>
      <w:rFonts w:ascii="Times New Roman" w:hAnsi="Times New Roman"/>
      <w:b/>
      <w:sz w:val="32"/>
    </w:rPr>
  </w:style>
  <w:style w:type="paragraph" w:customStyle="1" w:styleId="Heading2TOC">
    <w:name w:val="Heading2 TOC"/>
    <w:basedOn w:val="Normal"/>
    <w:qFormat/>
    <w:rsid w:val="00BD325B"/>
    <w:pPr>
      <w:spacing w:before="240" w:after="60"/>
    </w:pPr>
    <w:rPr>
      <w:rFonts w:ascii="Times New Roman" w:hAnsi="Times New Roman"/>
      <w:b/>
      <w:sz w:val="28"/>
    </w:rPr>
  </w:style>
  <w:style w:type="character" w:customStyle="1" w:styleId="Underline">
    <w:name w:val="Underline"/>
    <w:qFormat/>
    <w:rsid w:val="00BD325B"/>
    <w:rPr>
      <w:u w:val="single"/>
    </w:rPr>
  </w:style>
  <w:style w:type="character" w:customStyle="1" w:styleId="BoldandItalics">
    <w:name w:val="Bold and Italics"/>
    <w:qFormat/>
    <w:rsid w:val="00BD325B"/>
    <w:rPr>
      <w:b/>
      <w:i/>
      <w:u w:val="none"/>
    </w:rPr>
  </w:style>
  <w:style w:type="paragraph" w:styleId="BalloonText">
    <w:name w:val="Balloon Text"/>
    <w:basedOn w:val="Normal"/>
    <w:link w:val="BalloonTextChar"/>
    <w:rsid w:val="00BD325B"/>
    <w:rPr>
      <w:rFonts w:ascii="Tahoma" w:hAnsi="Tahoma" w:cs="Tahoma"/>
      <w:sz w:val="16"/>
      <w:szCs w:val="16"/>
    </w:rPr>
  </w:style>
  <w:style w:type="character" w:customStyle="1" w:styleId="BalloonTextChar">
    <w:name w:val="Balloon Text Char"/>
    <w:link w:val="BalloonText"/>
    <w:rsid w:val="00BD32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32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D32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1233</Words>
  <Characters>7975</Characters>
  <Application>Microsoft Office Word</Application>
  <DocSecurity>0</DocSecurity>
  <Lines>338</Lines>
  <Paragraphs>193</Paragraphs>
  <ScaleCrop>false</ScaleCrop>
  <Company>Author-it Software Corporation Ltd.</Company>
  <LinksUpToDate>false</LinksUpToDate>
  <CharactersWithSpaces>9032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PUADEFEO101C Work safely with explosive ordnance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2012-05-26T04:17:00Z</dcterms:created>
  <dcterms:modified xsi:type="dcterms:W3CDTF">2012-05-26T04:17:00Z</dcterms:modified>
</cp:coreProperties>
</file>