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A5B" w:rsidP="003C7A5B">
      <w:pPr>
        <w:pStyle w:val="Title"/>
      </w:pPr>
      <w:r>
        <w:fldChar w:fldCharType="begin"/>
      </w:r>
      <w:r>
        <w:instrText xml:space="preserve"> TITLE   \* MERGEFORMAT </w:instrText>
      </w:r>
      <w:r>
        <w:fldChar w:fldCharType="separate"/>
      </w:r>
      <w:r>
        <w:t>PUADEFDV002B Support SCUBA diving operations from the surface</w:t>
      </w:r>
      <w:r>
        <w:fldChar w:fldCharType="end"/>
      </w:r>
    </w:p>
    <w:p w:rsidR="003C7A5B" w:rsidP="003C7A5B">
      <w:pPr>
        <w:pStyle w:val="Version"/>
        <w:sectPr w:rsidSect="007A0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0EEC" w:rsidP="007A0EEC">
      <w:pPr>
        <w:pStyle w:val="SuperHeading"/>
      </w:pPr>
      <w:r w:rsidRPr="007A0EEC">
        <w:t>PUADEFDV002B Support SCUBA diving operations from the surface</w:t>
      </w:r>
    </w:p>
    <w:p w:rsidR="00000000" w:rsidRPr="007A0EEC" w:rsidP="007A0EEC">
      <w:pPr>
        <w:pStyle w:val="SuperHeading"/>
      </w:pPr>
    </w:p>
    <w:p w:rsidR="00000000" w:rsidRPr="007A0EEC" w:rsidP="007A0EEC">
      <w:pPr>
        <w:pStyle w:val="Heading1"/>
      </w:pPr>
      <w:bookmarkStart w:id="1" w:name="O_120519"/>
      <w:bookmarkEnd w:id="1"/>
      <w:r w:rsidRPr="007A0EEC">
        <w:t>Modification History</w:t>
      </w:r>
    </w:p>
    <w:p w:rsidR="00000000" w:rsidRPr="007A0EEC" w:rsidP="007A0EEC">
      <w:pPr>
        <w:pStyle w:val="BodyText"/>
      </w:pPr>
      <w:r w:rsidRPr="007A0EEC">
        <w:t>Not applicable.</w:t>
      </w:r>
    </w:p>
    <w:p w:rsidR="00000000" w:rsidRPr="007A0EEC" w:rsidP="007A0EEC">
      <w:pPr>
        <w:pStyle w:val="AllowPageBreak"/>
      </w:pPr>
    </w:p>
    <w:p w:rsidR="00000000" w:rsidRPr="007A0EEC" w:rsidP="007A0EEC">
      <w:pPr>
        <w:pStyle w:val="Heading1"/>
      </w:pPr>
      <w:bookmarkStart w:id="2" w:name="O_120520"/>
      <w:bookmarkEnd w:id="2"/>
      <w:r w:rsidRPr="007A0EEC">
        <w:t>Unit Descriptor</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A0EEC" w:rsidP="007A0EEC">
            <w:pPr>
              <w:pStyle w:val="BodyText"/>
            </w:pPr>
            <w:r w:rsidRPr="007A0EEC">
              <w:t>This unit covers the competency required to act as a lazy shot/bail-out operator and diver</w:t>
            </w:r>
            <w:r w:rsidRPr="007A0EEC">
              <w:t xml:space="preserve">'s attendant in an </w:t>
            </w:r>
            <w:r w:rsidRPr="007A0EEC">
              <w:rPr>
                <w:rStyle w:val="BoldandItalics"/>
              </w:rPr>
              <w:t>open water environment</w:t>
            </w:r>
            <w:r w:rsidRPr="007A0EEC">
              <w:t>.</w:t>
            </w:r>
          </w:p>
          <w:p w:rsidR="00000000" w:rsidRPr="007A0EEC" w:rsidP="007A0EEC">
            <w:pPr>
              <w:pStyle w:val="BodyText"/>
            </w:pPr>
            <w:r w:rsidRPr="007A0EEC">
              <w:t>The lazy shot/bail-out operator's purpose is to mark the required decompression depth (through the use of the lazy shot) for ascending divers to service their decompression requirements. As part of the lazy shot r</w:t>
            </w:r>
            <w:r w:rsidRPr="007A0EEC">
              <w:t>ig, additional supplies of air (bail-out cylinders) are provided in the event that divers' personal supplies expire prior to surfacing. This can occur when multiple and/or lengthy decompression periods must be served.</w:t>
            </w:r>
          </w:p>
          <w:p w:rsidR="00000000" w:rsidRPr="007A0EEC" w:rsidP="007A0EEC">
            <w:pPr>
              <w:pStyle w:val="BodyText"/>
            </w:pPr>
            <w:r w:rsidRPr="007A0EEC">
              <w:t>The diver's attendant covers all aspec</w:t>
            </w:r>
            <w:r w:rsidRPr="007A0EEC">
              <w:t>ts of assistance given to a diver in preparation for the dive, the conduct of the dive (such as management and monitoring of safety/communications lines) and the post-dive refurbishment of equipment.</w:t>
            </w:r>
          </w:p>
          <w:p w:rsidR="00000000" w:rsidRPr="007A0EEC" w:rsidP="007A0EEC">
            <w:pPr>
              <w:pStyle w:val="BodyText"/>
            </w:pPr>
            <w:r w:rsidRPr="007A0EEC">
              <w:t>Note: This unit covers the Australian Diver Accreditation Scheme (ADAS) occupational groupings of lazy shot/bail-out operator and diver's attendant in an open water environment. All information was correct at the time of development of this Unit of Compete</w:t>
            </w:r>
            <w:r w:rsidRPr="007A0EEC">
              <w:t>ncy; however, any diver seeking ADAS accreditation should consult ADAS and not rely on the information contained in this unit.</w:t>
            </w: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3" w:name="O_120521"/>
      <w:bookmarkEnd w:id="3"/>
      <w:r w:rsidRPr="007A0EEC">
        <w:t>Application of the Unit</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A0EEC" w:rsidP="007A0EEC">
            <w:pPr>
              <w:pStyle w:val="BodyText"/>
            </w:pPr>
            <w:r w:rsidRPr="007A0EEC">
              <w:t>The application of this unit in the workplace - the environments, complexities and situations involved - will be written during Phase II of the Review of the PUA00 Public Safety Training Package.</w:t>
            </w:r>
          </w:p>
          <w:p w:rsidR="00000000" w:rsidP="007A0EEC">
            <w:pPr>
              <w:pStyle w:val="BodyText"/>
              <w:rPr>
                <w:lang w:val="en-NZ"/>
              </w:rPr>
            </w:pPr>
            <w:r w:rsidRPr="007A0EEC">
              <w:t>This text will be useful for the purposes of job description</w:t>
            </w:r>
            <w:r w:rsidRPr="007A0EEC">
              <w:t>s, recruitment advice or job analysis; where possible, it will not be too job specific to allow other industries to import it into other Training Packages, where feasible.</w:t>
            </w:r>
          </w:p>
        </w:tc>
      </w:tr>
      <w:tr w:rsidTr="003C7A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A0EEC" w:rsidP="007A0EEC">
            <w:pPr>
              <w:pStyle w:val="BodyText"/>
            </w:pP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4" w:name="O_120522"/>
      <w:bookmarkEnd w:id="4"/>
      <w:r w:rsidRPr="007A0EEC">
        <w:t>Licensing/Regulatory Information</w:t>
      </w:r>
    </w:p>
    <w:p w:rsidR="00000000" w:rsidRPr="007A0EEC" w:rsidP="007A0EEC">
      <w:pPr>
        <w:pStyle w:val="BodyText"/>
      </w:pPr>
      <w:r w:rsidRPr="007A0EEC">
        <w:t>Not applicable.</w:t>
      </w:r>
    </w:p>
    <w:p w:rsidR="00000000" w:rsidRPr="007A0EEC" w:rsidP="007A0EEC">
      <w:pPr>
        <w:pStyle w:val="AllowPageBreak"/>
      </w:pPr>
    </w:p>
    <w:p w:rsidR="00000000" w:rsidRPr="007A0EEC" w:rsidP="007A0EEC">
      <w:pPr>
        <w:pStyle w:val="Heading1"/>
      </w:pPr>
      <w:bookmarkStart w:id="5" w:name="O_120524"/>
      <w:bookmarkEnd w:id="5"/>
      <w:r w:rsidRPr="007A0EEC">
        <w:t>Pre-Requisites</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Prerequisite Unit</w:t>
            </w:r>
            <w:r w:rsidRPr="007A0EEC">
              <w:t>/</w:t>
            </w:r>
            <w:r w:rsidRPr="007A0EE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A0EEC" w:rsidP="007A0EEC">
            <w:pPr>
              <w:pStyle w:val="BodyText"/>
            </w:pPr>
            <w:r w:rsidRPr="007A0EEC">
              <w:t>PUADEFDV001B Dive using self contained underwater breathing apparatus in open water to 30 metres</w:t>
            </w: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6" w:name="O_120523"/>
      <w:bookmarkEnd w:id="6"/>
      <w:r w:rsidRPr="007A0EEC">
        <w:t>Employability Skills Information</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7A0EEC" w:rsidP="007A0EEC">
            <w:pPr>
              <w:pStyle w:val="BodyText"/>
            </w:pPr>
            <w:r w:rsidRPr="007A0EEC">
              <w:t>This unit contains employability skills.</w:t>
            </w: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7" w:name="O_120525"/>
      <w:bookmarkEnd w:id="7"/>
      <w:r w:rsidRPr="007A0EEC">
        <w:t>Elements and Performance Criteria Pre-Content</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Performance Criteria describe the required performance needed to demonstrate achievement of the element. Where bold italicised t</w:t>
            </w:r>
            <w:r w:rsidRPr="007A0EEC">
              <w:t>ext is used, further information is detailed in the Required Skills and Knowledge and/or the Range Statement. Assessment of performance is to be consistent with the Evidence Guide.</w:t>
            </w: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8" w:name="O_120526"/>
      <w:bookmarkEnd w:id="8"/>
      <w:r w:rsidRPr="007A0EEC">
        <w:t>Elements and Performance Criteria</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A0EEC" w:rsidP="007A0EEC">
            <w:pPr>
              <w:pStyle w:val="BodyText"/>
            </w:pPr>
            <w:r w:rsidRPr="007A0EE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PERFORMANCE CRITERIA</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List"/>
              <w:rPr>
                <w:lang w:val="en-NZ"/>
              </w:rPr>
            </w:pPr>
            <w:r w:rsidRPr="007A0EEC">
              <w:t>1.</w:t>
            </w:r>
            <w:r w:rsidRPr="007A0EEC">
              <w:tab/>
            </w:r>
            <w:r w:rsidRPr="007A0EEC">
              <w:rPr>
                <w:rStyle w:val="SpecialBold"/>
              </w:rPr>
              <w:t>Prepare and rig lazy shot and bail-out cylinder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List2"/>
            </w:pPr>
            <w:r w:rsidRPr="007A0EEC">
              <w:t>1.1</w:t>
            </w:r>
            <w:r w:rsidRPr="007A0EEC">
              <w:tab/>
            </w:r>
            <w:r w:rsidRPr="007A0EEC">
              <w:rPr>
                <w:rStyle w:val="BoldandItalics"/>
              </w:rPr>
              <w:t>Lazy shot</w:t>
            </w:r>
            <w:r w:rsidRPr="007A0EEC">
              <w:t>, cordage and bail-out cylinder are inspected and prepared</w:t>
            </w:r>
          </w:p>
          <w:p w:rsidR="00000000" w:rsidRPr="007A0EEC" w:rsidP="007A0EEC">
            <w:pPr>
              <w:pStyle w:val="List2"/>
            </w:pPr>
            <w:r w:rsidRPr="007A0EEC">
              <w:t>1.2</w:t>
            </w:r>
            <w:r w:rsidRPr="007A0EEC">
              <w:tab/>
              <w:t>Lazy shot, cordage and bail-out cylinder are deployed and set at required depth for the decompression stop</w:t>
            </w:r>
          </w:p>
          <w:p w:rsidR="00000000" w:rsidRPr="007A0EEC" w:rsidP="007A0EEC">
            <w:pPr>
              <w:pStyle w:val="List2"/>
            </w:pPr>
            <w:r w:rsidRPr="007A0EEC">
              <w:t>1.3</w:t>
            </w:r>
            <w:r w:rsidRPr="007A0EEC">
              <w:tab/>
              <w:t>Adjustment for subsequent decompression stops is consistent with the dive plan</w:t>
            </w:r>
          </w:p>
          <w:p w:rsidR="00000000" w:rsidP="007A0EEC">
            <w:pPr>
              <w:pStyle w:val="List2"/>
              <w:rPr>
                <w:lang w:val="en-NZ"/>
              </w:rPr>
            </w:pPr>
            <w:r w:rsidRPr="007A0EEC">
              <w:t>1.4</w:t>
            </w:r>
            <w:r w:rsidRPr="007A0EEC">
              <w:tab/>
              <w:t xml:space="preserve">Lazy shot, cordage and bail-out cylinder are </w:t>
            </w:r>
            <w:r w:rsidRPr="007A0EEC">
              <w:rPr>
                <w:rStyle w:val="BoldandItalics"/>
              </w:rPr>
              <w:t>de</w:t>
            </w:r>
            <w:r w:rsidRPr="007A0EEC">
              <w:t>-</w:t>
            </w:r>
            <w:r w:rsidRPr="007A0EEC">
              <w:rPr>
                <w:rStyle w:val="BoldandItalics"/>
              </w:rPr>
              <w:t>serviced</w:t>
            </w:r>
            <w:r w:rsidRPr="007A0EEC">
              <w:t xml:space="preserve"> and stowed for re-use</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List"/>
              <w:rPr>
                <w:lang w:val="en-NZ"/>
              </w:rPr>
            </w:pPr>
            <w:r w:rsidRPr="007A0EEC">
              <w:t>2.</w:t>
            </w:r>
            <w:r w:rsidRPr="007A0EEC">
              <w:tab/>
            </w:r>
            <w:r w:rsidRPr="007A0EEC">
              <w:rPr>
                <w:rStyle w:val="SpecialBold"/>
              </w:rPr>
              <w:t>Attend to a SCUBA</w:t>
            </w:r>
            <w:r w:rsidRPr="007A0EEC">
              <w:t xml:space="preserve"> (</w:t>
            </w:r>
            <w:r w:rsidRPr="007A0EEC">
              <w:rPr>
                <w:rStyle w:val="SpecialBold"/>
              </w:rPr>
              <w:t>air</w:t>
            </w:r>
            <w:r w:rsidRPr="007A0EEC">
              <w:t xml:space="preserve">) </w:t>
            </w:r>
            <w:r w:rsidRPr="007A0EEC">
              <w:rPr>
                <w:rStyle w:val="SpecialBold"/>
              </w:rPr>
              <w:t>diver from the surface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List2"/>
            </w:pPr>
            <w:r w:rsidRPr="007A0EEC">
              <w:t>2.1</w:t>
            </w:r>
            <w:r w:rsidRPr="007A0EEC">
              <w:tab/>
              <w:t xml:space="preserve">Diver is assisted in fitting and </w:t>
            </w:r>
            <w:r w:rsidRPr="007A0EEC">
              <w:rPr>
                <w:rStyle w:val="BoldandItalics"/>
              </w:rPr>
              <w:t>inspecting dive equipment</w:t>
            </w:r>
            <w:r w:rsidRPr="007A0EEC">
              <w:t xml:space="preserve"> prior to undertaking the dive</w:t>
            </w:r>
          </w:p>
          <w:p w:rsidR="00000000" w:rsidRPr="007A0EEC" w:rsidP="007A0EEC">
            <w:pPr>
              <w:pStyle w:val="List2"/>
            </w:pPr>
            <w:r w:rsidRPr="007A0EEC">
              <w:t>2.2</w:t>
            </w:r>
            <w:r w:rsidRPr="007A0EEC">
              <w:tab/>
              <w:t xml:space="preserve">Assistance is provided during the diver's entry into, and exit from, the water from a range of </w:t>
            </w:r>
            <w:r w:rsidRPr="007A0EEC">
              <w:rPr>
                <w:rStyle w:val="BoldandItalics"/>
              </w:rPr>
              <w:t>platforms</w:t>
            </w:r>
          </w:p>
          <w:p w:rsidR="00000000" w:rsidRPr="007A0EEC" w:rsidP="007A0EEC">
            <w:pPr>
              <w:pStyle w:val="List2"/>
            </w:pPr>
            <w:r w:rsidRPr="007A0EEC">
              <w:t>2.3</w:t>
            </w:r>
            <w:r w:rsidRPr="007A0EEC">
              <w:tab/>
              <w:t xml:space="preserve">Diver's </w:t>
            </w:r>
            <w:r w:rsidRPr="007A0EEC">
              <w:rPr>
                <w:rStyle w:val="BoldandItalics"/>
              </w:rPr>
              <w:t>equipment</w:t>
            </w:r>
            <w:r w:rsidRPr="007A0EEC">
              <w:t xml:space="preserve"> is confirmed for fit and absence of leaks on entering the water</w:t>
            </w:r>
          </w:p>
          <w:p w:rsidR="00000000" w:rsidRPr="007A0EEC" w:rsidP="007A0EEC">
            <w:pPr>
              <w:pStyle w:val="List2"/>
            </w:pPr>
            <w:r w:rsidRPr="007A0EEC">
              <w:t>2.4</w:t>
            </w:r>
            <w:r w:rsidRPr="007A0EEC">
              <w:tab/>
              <w:t>D</w:t>
            </w:r>
            <w:r w:rsidRPr="007A0EEC">
              <w:t>iver's safety line is managed throughout the dive and all line signals between the diver and supervisor are interpreted and responded to</w:t>
            </w:r>
          </w:p>
          <w:p w:rsidR="00000000" w:rsidRPr="007A0EEC" w:rsidP="007A0EEC">
            <w:pPr>
              <w:pStyle w:val="List2"/>
            </w:pPr>
            <w:r w:rsidRPr="007A0EEC">
              <w:t>2.5</w:t>
            </w:r>
            <w:r w:rsidRPr="007A0EEC">
              <w:tab/>
              <w:t>Diver's condition, position and progress are reported regularly and accurately to the supervisor</w:t>
            </w:r>
          </w:p>
          <w:p w:rsidR="00000000" w:rsidRPr="007A0EEC" w:rsidP="007A0EEC">
            <w:pPr>
              <w:pStyle w:val="List2"/>
            </w:pPr>
            <w:r w:rsidRPr="007A0EEC">
              <w:t>2.6</w:t>
            </w:r>
            <w:r w:rsidRPr="007A0EEC">
              <w:tab/>
              <w:t>Diver is contr</w:t>
            </w:r>
            <w:r w:rsidRPr="007A0EEC">
              <w:t>olled from the surface during a poor visibility search</w:t>
            </w:r>
          </w:p>
          <w:p w:rsidR="00000000" w:rsidP="007A0EEC">
            <w:pPr>
              <w:pStyle w:val="List2"/>
              <w:rPr>
                <w:lang w:val="en-NZ"/>
              </w:rPr>
            </w:pPr>
            <w:r w:rsidRPr="007A0EEC">
              <w:t>2.7</w:t>
            </w:r>
            <w:r w:rsidRPr="007A0EEC">
              <w:tab/>
              <w:t>Diver is assisted in the removal and stowage of equipment</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9" w:name="O_120527"/>
      <w:bookmarkEnd w:id="9"/>
      <w:r w:rsidRPr="007A0EEC">
        <w:t>Required Skills and Knowledge</w:t>
      </w:r>
    </w:p>
    <w:tbl>
      <w:tblPr>
        <w:tblW w:w="0" w:type="auto"/>
        <w:tblLayout w:type="fixed"/>
        <w:tblCellMar>
          <w:left w:w="62" w:type="dxa"/>
          <w:right w:w="62" w:type="dxa"/>
        </w:tblCellMar>
        <w:tblLook w:val="0000"/>
      </w:tblPr>
      <w:tblGrid>
        <w:gridCol w:w="8640"/>
      </w:tblGrid>
      <w:tr w:rsidTr="003C7A5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REQUIRED SKILLS AND KNOWLEDGE</w:t>
            </w:r>
          </w:p>
        </w:tc>
      </w:tr>
      <w:tr w:rsidTr="003C7A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t>This describes the essential skills and knowledge and their level, required for this unit.</w:t>
            </w:r>
          </w:p>
        </w:tc>
      </w:tr>
      <w:tr w:rsidTr="003C7A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Required Skills</w:t>
            </w:r>
          </w:p>
        </w:tc>
      </w:tr>
      <w:tr w:rsidTr="003C7A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A0EEC" w:rsidP="007A0EEC">
            <w:pPr>
              <w:pStyle w:val="ListBullet"/>
            </w:pPr>
            <w:r w:rsidRPr="007A0EEC">
              <w:t>assemble equipment</w:t>
            </w:r>
          </w:p>
          <w:p w:rsidR="00000000" w:rsidRPr="007A0EEC" w:rsidP="007A0EEC">
            <w:pPr>
              <w:pStyle w:val="ListBullet"/>
            </w:pPr>
            <w:r w:rsidRPr="007A0EEC">
              <w:t>interpret signals</w:t>
            </w:r>
          </w:p>
          <w:p w:rsidR="00000000" w:rsidRPr="007A0EEC" w:rsidP="007A0EEC">
            <w:pPr>
              <w:pStyle w:val="ListBullet"/>
            </w:pPr>
            <w:r w:rsidRPr="007A0EEC">
              <w:t>measure distance</w:t>
            </w:r>
          </w:p>
          <w:p w:rsidR="00000000" w:rsidP="007A0EEC">
            <w:pPr>
              <w:pStyle w:val="ListBullet"/>
              <w:rPr>
                <w:lang w:val="en-NZ"/>
              </w:rPr>
            </w:pPr>
            <w:r w:rsidRPr="007A0EEC">
              <w:t>read gauges</w:t>
            </w:r>
          </w:p>
        </w:tc>
      </w:tr>
      <w:tr w:rsidTr="003C7A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Required Knowledge</w:t>
            </w:r>
          </w:p>
        </w:tc>
      </w:tr>
      <w:tr w:rsidTr="003C7A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A0EEC" w:rsidP="007A0EEC">
            <w:pPr>
              <w:pStyle w:val="ListBullet"/>
            </w:pPr>
            <w:r w:rsidRPr="007A0EEC">
              <w:t>dive equipment</w:t>
            </w:r>
          </w:p>
          <w:p w:rsidR="00000000" w:rsidRPr="007A0EEC" w:rsidP="007A0EEC">
            <w:pPr>
              <w:pStyle w:val="ListBullet"/>
            </w:pPr>
            <w:r w:rsidRPr="007A0EEC">
              <w:t>dive physics</w:t>
            </w:r>
          </w:p>
          <w:p w:rsidR="00000000" w:rsidRPr="007A0EEC" w:rsidP="007A0EEC">
            <w:pPr>
              <w:pStyle w:val="ListBullet"/>
            </w:pPr>
            <w:r w:rsidRPr="007A0EEC">
              <w:t>dive physiology and medicine</w:t>
            </w:r>
          </w:p>
          <w:p w:rsidR="00000000" w:rsidRPr="007A0EEC" w:rsidP="007A0EEC">
            <w:pPr>
              <w:pStyle w:val="ListBullet"/>
            </w:pPr>
            <w:r w:rsidRPr="007A0EEC">
              <w:t>general boat awareness and safety</w:t>
            </w:r>
          </w:p>
          <w:p w:rsidR="00000000" w:rsidRPr="007A0EEC" w:rsidP="007A0EEC">
            <w:pPr>
              <w:pStyle w:val="ListBullet"/>
            </w:pPr>
            <w:r w:rsidRPr="007A0EEC">
              <w:t>line signals</w:t>
            </w:r>
          </w:p>
          <w:p w:rsidR="00000000" w:rsidRPr="007A0EEC" w:rsidP="007A0EEC">
            <w:pPr>
              <w:pStyle w:val="ListBullet"/>
            </w:pPr>
            <w:r w:rsidRPr="007A0EEC">
              <w:t>marine animal threats</w:t>
            </w:r>
          </w:p>
          <w:p w:rsidR="00000000" w:rsidRPr="007A0EEC" w:rsidP="007A0EEC">
            <w:pPr>
              <w:pStyle w:val="ListBullet"/>
            </w:pPr>
            <w:r w:rsidRPr="007A0EEC">
              <w:t>marine hazards</w:t>
            </w:r>
          </w:p>
          <w:p w:rsidR="00000000" w:rsidP="007A0EEC">
            <w:pPr>
              <w:pStyle w:val="ListBullet"/>
              <w:rPr>
                <w:lang w:val="en-NZ"/>
              </w:rPr>
            </w:pPr>
            <w:r w:rsidRPr="007A0EEC">
              <w:t>oceanography</w:t>
            </w:r>
          </w:p>
        </w:tc>
      </w:tr>
      <w:tr w:rsidTr="003C7A5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A0EEC" w:rsidP="007A0EEC">
            <w:pPr>
              <w:pStyle w:val="BodyText"/>
            </w:pP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10" w:name="O_120528"/>
      <w:bookmarkEnd w:id="10"/>
      <w:r w:rsidRPr="007A0EEC">
        <w:t>Evidence Guide</w:t>
      </w:r>
    </w:p>
    <w:tbl>
      <w:tblPr>
        <w:tblW w:w="0" w:type="auto"/>
        <w:tblLayout w:type="fixed"/>
        <w:tblCellMar>
          <w:left w:w="62" w:type="dxa"/>
          <w:right w:w="62" w:type="dxa"/>
        </w:tblCellMar>
        <w:tblLook w:val="0000"/>
      </w:tblPr>
      <w:tblGrid>
        <w:gridCol w:w="3060"/>
        <w:gridCol w:w="5580"/>
      </w:tblGrid>
      <w:tr w:rsidTr="007A0E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A0EEC" w:rsidP="007A0EEC">
            <w:pPr>
              <w:pStyle w:val="BodyText"/>
            </w:pPr>
            <w:r w:rsidRPr="007A0EEC">
              <w:t>Assessment must confirm the ability to rig and set lazy shot and bail</w:t>
            </w:r>
            <w:r w:rsidRPr="007A0EEC">
              <w:noBreakHyphen/>
              <w:t>out at appropriate depth/s; to maintain communications; and to maintain attention to the diver throughout the dives.</w:t>
            </w:r>
          </w:p>
          <w:p w:rsidR="00000000" w:rsidRPr="007A0EEC" w:rsidP="007A0EEC">
            <w:pPr>
              <w:pStyle w:val="BodyText"/>
            </w:pPr>
          </w:p>
          <w:p w:rsidR="00000000" w:rsidRPr="007A0EEC" w:rsidP="007A0EEC">
            <w:pPr>
              <w:pStyle w:val="BodyText"/>
            </w:pPr>
            <w:r w:rsidRPr="007A0EEC">
              <w:t>Consistency in performance</w:t>
            </w:r>
          </w:p>
          <w:p w:rsidR="00000000" w:rsidRPr="007A0EEC" w:rsidP="007A0EEC">
            <w:pPr>
              <w:pStyle w:val="BodyText"/>
            </w:pPr>
            <w:r w:rsidRPr="007A0EEC">
              <w:t xml:space="preserve">Competency should be demonstrated over a </w:t>
            </w:r>
            <w:r w:rsidRPr="007A0EEC">
              <w:t>variety of tasks including:</w:t>
            </w:r>
          </w:p>
          <w:p w:rsidR="00000000" w:rsidRPr="007A0EEC" w:rsidP="007A0EEC">
            <w:pPr>
              <w:pStyle w:val="ListBullet"/>
            </w:pPr>
            <w:r w:rsidRPr="007A0EEC">
              <w:t>transmitting at least two messages from the supervisor to the diver</w:t>
            </w:r>
          </w:p>
          <w:p w:rsidR="00000000" w:rsidRPr="007A0EEC" w:rsidP="007A0EEC">
            <w:pPr>
              <w:pStyle w:val="ListBullet"/>
            </w:pPr>
            <w:r w:rsidRPr="007A0EEC">
              <w:t>relaying at least two messages from the diver to the supervisor</w:t>
            </w:r>
          </w:p>
          <w:p w:rsidR="00000000" w:rsidP="007A0EEC">
            <w:pPr>
              <w:pStyle w:val="ListBullet"/>
              <w:rPr>
                <w:lang w:val="en-NZ"/>
              </w:rPr>
            </w:pPr>
            <w:r w:rsidRPr="007A0EEC">
              <w:t>controlling a searching diver, at a minimum, in poor visibility (less than 2 metres) for 4 legs</w:t>
            </w:r>
            <w:r w:rsidRPr="007A0EEC">
              <w:t xml:space="preserve"> of 25 metres (e.g. parallel search).</w:t>
            </w:r>
          </w:p>
        </w:tc>
      </w:tr>
      <w:tr w:rsidTr="007A0E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A0EEC" w:rsidP="007A0EEC">
            <w:pPr>
              <w:pStyle w:val="BodyText"/>
            </w:pPr>
            <w:r w:rsidRPr="007A0EEC">
              <w:t>Context of assessment</w:t>
            </w:r>
          </w:p>
          <w:p w:rsidR="00000000" w:rsidRPr="007A0EEC" w:rsidP="007A0EEC">
            <w:pPr>
              <w:pStyle w:val="BodyText"/>
            </w:pPr>
            <w:r w:rsidRPr="007A0EEC">
              <w:t>Competency should be assessed in the ocean supported by questioning on shore or aboard vessels.</w:t>
            </w:r>
          </w:p>
          <w:p w:rsidR="00000000" w:rsidRPr="007A0EEC" w:rsidP="007A0EEC">
            <w:pPr>
              <w:pStyle w:val="BodyText"/>
            </w:pPr>
            <w:r w:rsidRPr="007A0EEC">
              <w:t>When practicable, assessment should relate to the diver’s vocational focus.</w:t>
            </w:r>
          </w:p>
          <w:p w:rsidR="00000000" w:rsidRPr="007A0EEC" w:rsidP="007A0EEC">
            <w:pPr>
              <w:pStyle w:val="BodyText"/>
            </w:pPr>
            <w:r w:rsidRPr="007A0EEC">
              <w:t>Specific resources for assessment</w:t>
            </w:r>
          </w:p>
          <w:p w:rsidR="00000000" w:rsidP="007A0EEC">
            <w:pPr>
              <w:pStyle w:val="BodyText"/>
              <w:rPr>
                <w:lang w:val="en-NZ"/>
              </w:rPr>
            </w:pPr>
            <w:r w:rsidRPr="007A0EEC">
              <w:t>Access to a complete range of diving, safety and accessory equipment; lazy shot and bail</w:t>
            </w:r>
            <w:r w:rsidRPr="007A0EEC">
              <w:noBreakHyphen/>
              <w:t>out equipment; and a dive platform.</w:t>
            </w:r>
          </w:p>
        </w:tc>
      </w:tr>
      <w:tr w:rsidTr="007A0EE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t>Guidance information</w:t>
            </w:r>
            <w:r w:rsidRPr="007A0EEC">
              <w:t xml:space="preserve">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7A0EEC" w:rsidP="007A0EEC">
            <w:pPr>
              <w:pStyle w:val="BodyText"/>
            </w:pPr>
            <w:r w:rsidRPr="007A0EEC">
              <w:t>Information that will assist or guide assessment will be written during Phase II of the Review of the PUA00 Public Safety Training Package.</w:t>
            </w: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11" w:name="O_120529"/>
      <w:bookmarkEnd w:id="11"/>
      <w:r w:rsidRPr="007A0EEC">
        <w:t>Range Statement</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RANGE STATEMENT</w:t>
            </w:r>
          </w:p>
        </w:tc>
      </w:tr>
      <w:tr w:rsidTr="003C7A5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t xml:space="preserve">The Range Statement relates to the Unit of Competency as a whole. It allows for different work environments and situations that may affect performance. </w:t>
            </w:r>
            <w:r w:rsidRPr="007A0EEC">
              <w:rPr>
                <w:rStyle w:val="BoldandItalics"/>
              </w:rPr>
              <w:t>Bold italicised</w:t>
            </w:r>
            <w:r w:rsidRPr="007A0EEC">
              <w:t xml:space="preserve"> wording in the Performance Criteria is detailed below.</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Open water environment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Oceans, seas, lakes and rivers</w:t>
            </w:r>
          </w:p>
          <w:p w:rsidR="00000000" w:rsidRPr="007A0EEC" w:rsidP="007A0EEC">
            <w:pPr>
              <w:pStyle w:val="BodyText"/>
            </w:pPr>
            <w:r w:rsidRPr="007A0EEC">
              <w:t>Day or night</w:t>
            </w:r>
          </w:p>
          <w:p w:rsidR="00000000" w:rsidRPr="007A0EEC" w:rsidP="007A0EEC">
            <w:pPr>
              <w:pStyle w:val="BodyText"/>
            </w:pPr>
            <w:r w:rsidRPr="007A0EEC">
              <w:t>Subsurface conditions:</w:t>
            </w:r>
          </w:p>
          <w:p w:rsidR="00000000" w:rsidRPr="007A0EEC" w:rsidP="007A0EEC">
            <w:pPr>
              <w:pStyle w:val="ListBullet"/>
            </w:pPr>
            <w:r w:rsidRPr="007A0EEC">
              <w:t>current (0-2 knots)</w:t>
            </w:r>
          </w:p>
          <w:p w:rsidR="00000000" w:rsidRPr="007A0EEC" w:rsidP="007A0EEC">
            <w:pPr>
              <w:pStyle w:val="ListBullet"/>
            </w:pPr>
            <w:r w:rsidRPr="007A0EEC">
              <w:t>visibility (0 metre +)</w:t>
            </w:r>
          </w:p>
          <w:p w:rsidR="00000000" w:rsidRPr="007A0EEC" w:rsidP="007A0EEC">
            <w:pPr>
              <w:pStyle w:val="ListBullet"/>
            </w:pPr>
            <w:r w:rsidRPr="007A0EEC">
              <w:t>temperature (0 degrees +)</w:t>
            </w:r>
          </w:p>
          <w:p w:rsidR="00000000" w:rsidRPr="007A0EEC" w:rsidP="007A0EEC">
            <w:pPr>
              <w:pStyle w:val="ListBullet"/>
            </w:pPr>
            <w:r w:rsidRPr="007A0EEC">
              <w:t>surface and sub-surface hazards such as:</w:t>
            </w:r>
          </w:p>
          <w:p w:rsidR="00000000" w:rsidRPr="007A0EEC" w:rsidP="007A0EEC">
            <w:pPr>
              <w:pStyle w:val="ListBullet"/>
            </w:pPr>
            <w:r w:rsidRPr="007A0EEC">
              <w:t>anchor drop zones</w:t>
            </w:r>
          </w:p>
          <w:p w:rsidR="00000000" w:rsidRPr="007A0EEC" w:rsidP="007A0EEC">
            <w:pPr>
              <w:pStyle w:val="ListBullet"/>
            </w:pPr>
            <w:r w:rsidRPr="007A0EEC">
              <w:t>cathodic protection devices</w:t>
            </w:r>
          </w:p>
          <w:p w:rsidR="00000000" w:rsidRPr="007A0EEC" w:rsidP="007A0EEC">
            <w:pPr>
              <w:pStyle w:val="ListBullet"/>
            </w:pPr>
            <w:r w:rsidRPr="007A0EEC">
              <w:t>electrical cabling</w:t>
            </w:r>
          </w:p>
          <w:p w:rsidR="00000000" w:rsidRPr="007A0EEC" w:rsidP="007A0EEC">
            <w:pPr>
              <w:pStyle w:val="ListBullet"/>
            </w:pPr>
            <w:r w:rsidRPr="007A0EEC">
              <w:t>inlets and sonar/radio</w:t>
            </w:r>
          </w:p>
          <w:p w:rsidR="00000000" w:rsidRPr="007A0EEC" w:rsidP="007A0EEC">
            <w:pPr>
              <w:pStyle w:val="ListBullet"/>
            </w:pPr>
            <w:r w:rsidRPr="007A0EEC">
              <w:t>frequency hazards</w:t>
            </w:r>
          </w:p>
          <w:p w:rsidR="00000000" w:rsidRPr="007A0EEC" w:rsidP="007A0EEC">
            <w:pPr>
              <w:pStyle w:val="ListBullet"/>
            </w:pPr>
            <w:r w:rsidRPr="007A0EEC">
              <w:t>marine animals piers and jetties</w:t>
            </w:r>
          </w:p>
          <w:p w:rsidR="00000000" w:rsidRPr="007A0EEC" w:rsidP="007A0EEC">
            <w:pPr>
              <w:pStyle w:val="ListBullet"/>
            </w:pPr>
            <w:r w:rsidRPr="007A0EEC">
              <w:t>pipelines</w:t>
            </w:r>
          </w:p>
          <w:p w:rsidR="00000000" w:rsidRPr="007A0EEC" w:rsidP="007A0EEC">
            <w:pPr>
              <w:pStyle w:val="ListBullet"/>
            </w:pPr>
            <w:r w:rsidRPr="007A0EEC">
              <w:t>pollutants</w:t>
            </w:r>
          </w:p>
          <w:p w:rsidR="00000000" w:rsidRPr="007A0EEC" w:rsidP="007A0EEC">
            <w:pPr>
              <w:pStyle w:val="ListBullet"/>
            </w:pPr>
            <w:r w:rsidRPr="007A0EEC">
              <w:t>propellers/thrusters</w:t>
            </w:r>
          </w:p>
          <w:p w:rsidR="00000000" w:rsidRPr="007A0EEC" w:rsidP="007A0EEC">
            <w:pPr>
              <w:pStyle w:val="ListBullet"/>
            </w:pPr>
            <w:r w:rsidRPr="007A0EEC">
              <w:t>trapping hazards:</w:t>
            </w:r>
          </w:p>
          <w:p w:rsidR="00000000" w:rsidRPr="007A0EEC" w:rsidP="007A0EEC">
            <w:pPr>
              <w:pStyle w:val="ListBullet2"/>
            </w:pPr>
            <w:r w:rsidRPr="007A0EEC">
              <w:t>beams</w:t>
            </w:r>
          </w:p>
          <w:p w:rsidR="00000000" w:rsidRPr="007A0EEC" w:rsidP="007A0EEC">
            <w:pPr>
              <w:pStyle w:val="ListBullet2"/>
            </w:pPr>
            <w:r w:rsidRPr="007A0EEC">
              <w:t>culverts</w:t>
            </w:r>
          </w:p>
          <w:p w:rsidR="00000000" w:rsidRPr="007A0EEC" w:rsidP="007A0EEC">
            <w:pPr>
              <w:pStyle w:val="ListBullet2"/>
            </w:pPr>
            <w:r w:rsidRPr="007A0EEC">
              <w:t>gates</w:t>
            </w:r>
          </w:p>
          <w:p w:rsidR="00000000" w:rsidRPr="007A0EEC" w:rsidP="007A0EEC">
            <w:pPr>
              <w:pStyle w:val="ListBullet2"/>
            </w:pPr>
            <w:r w:rsidRPr="007A0EEC">
              <w:t>grottoes and caves</w:t>
            </w:r>
          </w:p>
          <w:p w:rsidR="00000000" w:rsidRPr="007A0EEC" w:rsidP="007A0EEC">
            <w:pPr>
              <w:pStyle w:val="ListBullet2"/>
            </w:pPr>
            <w:r w:rsidRPr="007A0EEC">
              <w:t>intakes and out-falls</w:t>
            </w:r>
          </w:p>
          <w:p w:rsidR="00000000" w:rsidRPr="007A0EEC" w:rsidP="007A0EEC">
            <w:pPr>
              <w:pStyle w:val="ListBullet2"/>
            </w:pPr>
            <w:r w:rsidRPr="007A0EEC">
              <w:t>nets</w:t>
            </w:r>
          </w:p>
          <w:p w:rsidR="00000000" w:rsidRPr="007A0EEC" w:rsidP="007A0EEC">
            <w:pPr>
              <w:pStyle w:val="ListBullet2"/>
            </w:pPr>
            <w:r w:rsidRPr="007A0EEC">
              <w:t>safety, anchor and communications lines</w:t>
            </w:r>
          </w:p>
          <w:p w:rsidR="00000000" w:rsidRPr="007A0EEC" w:rsidP="007A0EEC">
            <w:pPr>
              <w:pStyle w:val="ListBullet2"/>
            </w:pPr>
            <w:r w:rsidRPr="007A0EEC">
              <w:t>sewers</w:t>
            </w:r>
          </w:p>
          <w:p w:rsidR="00000000" w:rsidRPr="007A0EEC" w:rsidP="007A0EEC">
            <w:pPr>
              <w:pStyle w:val="ListBullet2"/>
            </w:pPr>
            <w:r w:rsidRPr="007A0EEC">
              <w:t>sluices</w:t>
            </w:r>
          </w:p>
          <w:p w:rsidR="00000000" w:rsidRPr="007A0EEC" w:rsidP="007A0EEC">
            <w:pPr>
              <w:pStyle w:val="ListBullet2"/>
            </w:pPr>
            <w:r w:rsidRPr="007A0EEC">
              <w:t>submerged ships,</w:t>
            </w:r>
          </w:p>
          <w:p w:rsidR="00000000" w:rsidRPr="007A0EEC" w:rsidP="007A0EEC">
            <w:pPr>
              <w:pStyle w:val="ListBullet2"/>
            </w:pPr>
            <w:r w:rsidRPr="007A0EEC">
              <w:t>vehicles and structures</w:t>
            </w:r>
          </w:p>
          <w:p w:rsidR="00000000" w:rsidP="007A0EEC">
            <w:pPr>
              <w:pStyle w:val="ListBullet2"/>
              <w:rPr>
                <w:lang w:val="en-NZ"/>
              </w:rPr>
            </w:pPr>
            <w:r w:rsidRPr="007A0EEC">
              <w:t>vessel rocking and associated movement</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Lazy shot variations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Lazy shot and fixed shot rope</w:t>
            </w:r>
          </w:p>
          <w:p w:rsidR="00000000" w:rsidRPr="007A0EEC" w:rsidP="007A0EEC">
            <w:pPr>
              <w:pStyle w:val="BodyText"/>
            </w:pPr>
            <w:r w:rsidRPr="007A0EEC">
              <w:t>Lazy shot and drifting stops</w:t>
            </w:r>
          </w:p>
          <w:p w:rsidR="00000000" w:rsidRPr="007A0EEC" w:rsidP="007A0EEC">
            <w:pPr>
              <w:pStyle w:val="BodyText"/>
            </w:pPr>
            <w:r w:rsidRPr="007A0EEC">
              <w:t>Lazy shot and float line</w:t>
            </w:r>
          </w:p>
          <w:p w:rsidR="00000000" w:rsidP="007A0EEC">
            <w:pPr>
              <w:pStyle w:val="BodyText"/>
              <w:rPr>
                <w:lang w:val="en-NZ"/>
              </w:rPr>
            </w:pPr>
            <w:r w:rsidRPr="007A0EEC">
              <w:t>Lazy shot and life line</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Applying protective substances</w:t>
            </w:r>
          </w:p>
          <w:p w:rsidR="00000000" w:rsidRPr="007A0EEC" w:rsidP="007A0EEC">
            <w:pPr>
              <w:pStyle w:val="BodyText"/>
            </w:pPr>
            <w:r w:rsidRPr="007A0EEC">
              <w:t>Cleaning</w:t>
            </w:r>
          </w:p>
          <w:p w:rsidR="00000000" w:rsidRPr="007A0EEC" w:rsidP="007A0EEC">
            <w:pPr>
              <w:pStyle w:val="BodyText"/>
            </w:pPr>
            <w:r w:rsidRPr="007A0EEC">
              <w:t>Drying</w:t>
            </w:r>
          </w:p>
          <w:p w:rsidR="00000000" w:rsidRPr="007A0EEC" w:rsidP="007A0EEC">
            <w:pPr>
              <w:pStyle w:val="BodyText"/>
            </w:pPr>
            <w:r w:rsidRPr="007A0EEC">
              <w:t xml:space="preserve">Inspecting </w:t>
            </w:r>
          </w:p>
          <w:p w:rsidR="00000000" w:rsidP="007A0EEC">
            <w:pPr>
              <w:pStyle w:val="BodyText"/>
              <w:rPr>
                <w:lang w:val="en-NZ"/>
              </w:rPr>
            </w:pPr>
            <w:r w:rsidRPr="007A0EEC">
              <w:t>Refilling (gas)</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Inspecting dive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Anchorage of safety lines</w:t>
            </w:r>
          </w:p>
          <w:p w:rsidR="00000000" w:rsidRPr="007A0EEC" w:rsidP="007A0EEC">
            <w:pPr>
              <w:pStyle w:val="BodyText"/>
            </w:pPr>
            <w:r w:rsidRPr="007A0EEC">
              <w:t>Confirmation of necessary equipment</w:t>
            </w:r>
          </w:p>
          <w:p w:rsidR="00000000" w:rsidRPr="007A0EEC" w:rsidP="007A0EEC">
            <w:pPr>
              <w:pStyle w:val="BodyText"/>
            </w:pPr>
            <w:r w:rsidRPr="007A0EEC">
              <w:t>Function of apparatus:</w:t>
            </w:r>
          </w:p>
          <w:p w:rsidR="00000000" w:rsidRPr="007A0EEC" w:rsidP="007A0EEC">
            <w:pPr>
              <w:pStyle w:val="ListBullet"/>
            </w:pPr>
            <w:r w:rsidRPr="007A0EEC">
              <w:t>air</w:t>
            </w:r>
          </w:p>
          <w:p w:rsidR="00000000" w:rsidRPr="007A0EEC" w:rsidP="007A0EEC">
            <w:pPr>
              <w:pStyle w:val="ListBullet"/>
            </w:pPr>
            <w:r w:rsidRPr="007A0EEC">
              <w:t>buoyancy device</w:t>
            </w:r>
          </w:p>
          <w:p w:rsidR="00000000" w:rsidRPr="007A0EEC" w:rsidP="007A0EEC">
            <w:pPr>
              <w:pStyle w:val="BodyText"/>
            </w:pPr>
            <w:r w:rsidRPr="007A0EEC">
              <w:t>General fit and form</w:t>
            </w:r>
          </w:p>
          <w:p w:rsidR="00000000" w:rsidP="007A0EEC">
            <w:pPr>
              <w:pStyle w:val="BodyText"/>
              <w:rPr>
                <w:lang w:val="en-NZ"/>
              </w:rPr>
            </w:pPr>
            <w:r w:rsidRPr="007A0EEC">
              <w:t>Security of buckles and attachments</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Entry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Dive</w:t>
            </w:r>
          </w:p>
          <w:p w:rsidR="00000000" w:rsidRPr="007A0EEC" w:rsidP="007A0EEC">
            <w:pPr>
              <w:pStyle w:val="BodyText"/>
            </w:pPr>
            <w:r w:rsidRPr="007A0EEC">
              <w:t>Forward/backward jump</w:t>
            </w:r>
          </w:p>
          <w:p w:rsidR="00000000" w:rsidRPr="007A0EEC" w:rsidP="007A0EEC">
            <w:pPr>
              <w:pStyle w:val="BodyText"/>
            </w:pPr>
            <w:r w:rsidRPr="007A0EEC">
              <w:t>Roll-back</w:t>
            </w:r>
          </w:p>
          <w:p w:rsidR="00000000" w:rsidP="007A0EEC">
            <w:pPr>
              <w:pStyle w:val="BodyText"/>
              <w:rPr>
                <w:lang w:val="en-NZ"/>
              </w:rPr>
            </w:pPr>
            <w:r w:rsidRPr="007A0EEC">
              <w:t>Walk-in (backwards)</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Platforms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Boats</w:t>
            </w:r>
          </w:p>
          <w:p w:rsidR="00000000" w:rsidRPr="007A0EEC" w:rsidP="007A0EEC">
            <w:pPr>
              <w:pStyle w:val="BodyText"/>
            </w:pPr>
            <w:r w:rsidRPr="007A0EEC">
              <w:t>Ships</w:t>
            </w:r>
          </w:p>
          <w:p w:rsidR="00000000" w:rsidP="007A0EEC">
            <w:pPr>
              <w:pStyle w:val="BodyText"/>
              <w:rPr>
                <w:lang w:val="en-NZ"/>
              </w:rPr>
            </w:pPr>
            <w:r w:rsidRPr="007A0EEC">
              <w:t>(semi) -Permanent platforms</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A0EEC">
            <w:pPr>
              <w:pStyle w:val="BodyText"/>
              <w:rPr>
                <w:lang w:val="en-NZ"/>
              </w:rPr>
            </w:pPr>
            <w:r w:rsidRPr="007A0EEC">
              <w:rPr>
                <w:rStyle w:val="SpecialBold"/>
              </w:rPr>
              <w:t>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r w:rsidRPr="007A0EEC">
              <w:t>Breathing system and devices:</w:t>
            </w:r>
          </w:p>
          <w:p w:rsidR="00000000" w:rsidRPr="007A0EEC" w:rsidP="007A0EEC">
            <w:pPr>
              <w:pStyle w:val="ListBullet"/>
            </w:pPr>
            <w:r w:rsidRPr="007A0EEC">
              <w:t>pressure:</w:t>
            </w:r>
          </w:p>
          <w:p w:rsidR="00000000" w:rsidRPr="007A0EEC" w:rsidP="007A0EEC">
            <w:pPr>
              <w:pStyle w:val="ListBullet"/>
            </w:pPr>
            <w:r w:rsidRPr="007A0EEC">
              <w:t>demand</w:t>
            </w:r>
          </w:p>
          <w:p w:rsidR="00000000" w:rsidRPr="007A0EEC" w:rsidP="007A0EEC">
            <w:pPr>
              <w:pStyle w:val="ListBullet"/>
            </w:pPr>
            <w:r w:rsidRPr="007A0EEC">
              <w:t>positive</w:t>
            </w:r>
          </w:p>
          <w:p w:rsidR="00000000" w:rsidRPr="007A0EEC" w:rsidP="007A0EEC">
            <w:pPr>
              <w:pStyle w:val="ListBullet"/>
            </w:pPr>
            <w:r w:rsidRPr="007A0EEC">
              <w:t>supply:</w:t>
            </w:r>
          </w:p>
          <w:p w:rsidR="00000000" w:rsidRPr="007A0EEC" w:rsidP="007A0EEC">
            <w:pPr>
              <w:pStyle w:val="ListBullet"/>
            </w:pPr>
            <w:r w:rsidRPr="007A0EEC">
              <w:t>â€¢</w:t>
            </w:r>
            <w:r w:rsidRPr="007A0EEC">
              <w:tab/>
              <w:t xml:space="preserve">independent primary </w:t>
            </w:r>
          </w:p>
          <w:p w:rsidR="00000000" w:rsidRPr="007A0EEC" w:rsidP="007A0EEC">
            <w:pPr>
              <w:pStyle w:val="ListBullet"/>
            </w:pPr>
            <w:r w:rsidRPr="007A0EEC">
              <w:t>cylinder configuration:</w:t>
            </w:r>
          </w:p>
          <w:p w:rsidR="00000000" w:rsidRPr="007A0EEC" w:rsidP="007A0EEC">
            <w:pPr>
              <w:pStyle w:val="ListBullet"/>
            </w:pPr>
            <w:r w:rsidRPr="007A0EEC">
              <w:t>single</w:t>
            </w:r>
          </w:p>
          <w:p w:rsidR="00000000" w:rsidRPr="007A0EEC" w:rsidP="007A0EEC">
            <w:pPr>
              <w:pStyle w:val="BodyText"/>
            </w:pPr>
            <w:r w:rsidRPr="007A0EEC">
              <w:t>Buoyancy devices:</w:t>
            </w:r>
          </w:p>
          <w:p w:rsidR="00000000" w:rsidRPr="007A0EEC" w:rsidP="007A0EEC">
            <w:pPr>
              <w:pStyle w:val="ListBullet"/>
            </w:pPr>
            <w:r w:rsidRPr="007A0EEC">
              <w:t>buoyancy compensator</w:t>
            </w:r>
          </w:p>
          <w:p w:rsidR="00000000" w:rsidRPr="007A0EEC" w:rsidP="007A0EEC">
            <w:pPr>
              <w:pStyle w:val="ListBullet"/>
            </w:pPr>
            <w:r w:rsidRPr="007A0EEC">
              <w:t xml:space="preserve">weight belt </w:t>
            </w:r>
          </w:p>
          <w:p w:rsidR="00000000" w:rsidRPr="007A0EEC" w:rsidP="007A0EEC">
            <w:pPr>
              <w:pStyle w:val="BodyText"/>
            </w:pPr>
            <w:r w:rsidRPr="007A0EEC">
              <w:t>Dive clothing:</w:t>
            </w:r>
          </w:p>
          <w:p w:rsidR="00000000" w:rsidRPr="007A0EEC" w:rsidP="007A0EEC">
            <w:pPr>
              <w:pStyle w:val="ListBullet"/>
            </w:pPr>
            <w:r w:rsidRPr="007A0EEC">
              <w:t>facemask</w:t>
            </w:r>
          </w:p>
          <w:p w:rsidR="00000000" w:rsidRPr="007A0EEC" w:rsidP="007A0EEC">
            <w:pPr>
              <w:pStyle w:val="ListBullet"/>
            </w:pPr>
            <w:r w:rsidRPr="007A0EEC">
              <w:t>fins gloves</w:t>
            </w:r>
          </w:p>
          <w:p w:rsidR="00000000" w:rsidRPr="007A0EEC" w:rsidP="007A0EEC">
            <w:pPr>
              <w:pStyle w:val="ListBullet"/>
            </w:pPr>
            <w:r w:rsidRPr="007A0EEC">
              <w:t>wet-suit (including booties and hood)</w:t>
            </w:r>
          </w:p>
          <w:p w:rsidR="00000000" w:rsidRPr="007A0EEC" w:rsidP="007A0EEC">
            <w:pPr>
              <w:pStyle w:val="BodyText"/>
            </w:pPr>
            <w:r w:rsidRPr="007A0EEC">
              <w:t>Diving accessory equipment:</w:t>
            </w:r>
          </w:p>
          <w:p w:rsidR="00000000" w:rsidRPr="007A0EEC" w:rsidP="007A0EEC">
            <w:pPr>
              <w:pStyle w:val="ListBullet"/>
            </w:pPr>
            <w:r w:rsidRPr="007A0EEC">
              <w:t>knife</w:t>
            </w:r>
          </w:p>
          <w:p w:rsidR="00000000" w:rsidRPr="007A0EEC" w:rsidP="007A0EEC">
            <w:pPr>
              <w:pStyle w:val="ListBullet"/>
            </w:pPr>
            <w:r w:rsidRPr="007A0EEC">
              <w:t>watch</w:t>
            </w:r>
          </w:p>
          <w:p w:rsidR="00000000" w:rsidRPr="007A0EEC" w:rsidP="007A0EEC">
            <w:pPr>
              <w:pStyle w:val="ListBullet"/>
            </w:pPr>
            <w:r w:rsidRPr="007A0EEC">
              <w:t>compass</w:t>
            </w:r>
          </w:p>
          <w:p w:rsidR="00000000" w:rsidRPr="007A0EEC" w:rsidP="007A0EEC">
            <w:pPr>
              <w:pStyle w:val="ListBullet"/>
            </w:pPr>
            <w:r w:rsidRPr="007A0EEC">
              <w:t>communications slate</w:t>
            </w:r>
          </w:p>
          <w:p w:rsidR="00000000" w:rsidRPr="007A0EEC" w:rsidP="007A0EEC">
            <w:pPr>
              <w:pStyle w:val="BodyText"/>
            </w:pPr>
            <w:r w:rsidRPr="007A0EEC">
              <w:t>Facemask/mouthpiece ensemble</w:t>
            </w:r>
          </w:p>
          <w:p w:rsidR="00000000" w:rsidRPr="007A0EEC" w:rsidP="007A0EEC">
            <w:pPr>
              <w:pStyle w:val="BodyText"/>
            </w:pPr>
            <w:r w:rsidRPr="007A0EEC">
              <w:t>Safety equipment:</w:t>
            </w:r>
          </w:p>
          <w:p w:rsidR="00000000" w:rsidP="007A0EEC">
            <w:pPr>
              <w:pStyle w:val="ListBullet"/>
              <w:rPr>
                <w:lang w:val="en-NZ"/>
              </w:rPr>
            </w:pPr>
            <w:r w:rsidRPr="007A0EEC">
              <w:t>diver's safety lines</w:t>
            </w:r>
          </w:p>
        </w:tc>
      </w:tr>
      <w:tr w:rsidTr="003C7A5B">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A0EEC" w:rsidP="007A0EEC">
            <w:pPr>
              <w:pStyle w:val="BodyText"/>
            </w:pPr>
          </w:p>
        </w:tc>
      </w:tr>
    </w:tbl>
    <w:p w:rsidR="00000000" w:rsidRPr="007A0EEC" w:rsidP="007A0EEC">
      <w:pPr>
        <w:pStyle w:val="BodyText"/>
      </w:pPr>
    </w:p>
    <w:p w:rsidR="00000000" w:rsidRPr="007A0EEC" w:rsidP="007A0EEC">
      <w:pPr>
        <w:pStyle w:val="AllowPageBreak"/>
      </w:pPr>
    </w:p>
    <w:p w:rsidR="00000000" w:rsidRPr="007A0EEC" w:rsidP="007A0EEC">
      <w:pPr>
        <w:pStyle w:val="Heading1"/>
      </w:pPr>
      <w:bookmarkStart w:id="12" w:name="O_120530"/>
      <w:bookmarkEnd w:id="12"/>
      <w:r w:rsidRPr="007A0EEC">
        <w:t>Unit Sector(s)</w:t>
      </w:r>
    </w:p>
    <w:p w:rsidR="00000000" w:rsidRPr="007A0EEC" w:rsidP="007A0EEC">
      <w:pPr>
        <w:pStyle w:val="BodyText"/>
      </w:pPr>
      <w:r w:rsidRPr="007A0EEC">
        <w:t>Not applicable.</w:t>
      </w:r>
    </w:p>
    <w:p w:rsidR="00000000" w:rsidRPr="007A0EEC" w:rsidP="007A0EEC">
      <w:pPr>
        <w:pStyle w:val="AllowPageBreak"/>
      </w:pPr>
    </w:p>
    <w:p w:rsidR="00000000" w:rsidRPr="007A0EEC" w:rsidP="007A0EEC">
      <w:pPr>
        <w:pStyle w:val="Heading1"/>
      </w:pPr>
      <w:bookmarkStart w:id="13" w:name="O_174880"/>
      <w:bookmarkEnd w:id="13"/>
      <w:r w:rsidRPr="007A0EEC">
        <w:t>Corequisite Unit/s</w:t>
      </w:r>
    </w:p>
    <w:tbl>
      <w:tblPr>
        <w:tblW w:w="0" w:type="auto"/>
        <w:tblLayout w:type="fixed"/>
        <w:tblCellMar>
          <w:left w:w="62" w:type="dxa"/>
          <w:right w:w="62" w:type="dxa"/>
        </w:tblCellMar>
        <w:tblLook w:val="0000"/>
      </w:tblPr>
      <w:tblGrid>
        <w:gridCol w:w="3060"/>
        <w:gridCol w:w="5580"/>
      </w:tblGrid>
      <w:tr w:rsidTr="003C7A5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A0EEC">
            <w:pPr>
              <w:pStyle w:val="BodyText"/>
              <w:rPr>
                <w:lang w:val="en-NZ"/>
              </w:rPr>
            </w:pPr>
            <w:r w:rsidRPr="007A0EEC">
              <w:rPr>
                <w:rStyle w:val="SpecialBold"/>
              </w:rPr>
              <w:t>Co-requisite Unit</w:t>
            </w:r>
            <w:r w:rsidRPr="007A0EEC">
              <w:t>/</w:t>
            </w:r>
            <w:r w:rsidRPr="007A0EE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A0EEC" w:rsidP="007A0EEC">
            <w:pPr>
              <w:pStyle w:val="BodyText"/>
            </w:pPr>
            <w:r w:rsidRPr="007A0EEC">
              <w:t>Nil</w:t>
            </w:r>
          </w:p>
        </w:tc>
      </w:tr>
    </w:tbl>
    <w:p w:rsidR="00000000" w:rsidRPr="007A0EEC" w:rsidP="007A0EEC">
      <w:pPr>
        <w:pStyle w:val="BodyText"/>
      </w:pPr>
    </w:p>
    <w:p w:rsidR="00000000" w:rsidRPr="007A0EEC" w:rsidP="007A0EEC"/>
    <w:sectPr w:rsidSect="007A0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A5B" w:rsidP="003C7A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5B" w:rsidP="007A0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7A5B" w:rsidP="007A0E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7A5B" w:rsidP="007A0E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7A5B" w:rsidP="003C7A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A5B" w:rsidP="007A0EEC">
    <w:pPr>
      <w:pStyle w:val="Header"/>
      <w:framePr w:wrap="around"/>
    </w:pPr>
    <w:r>
      <w:fldChar w:fldCharType="begin"/>
    </w:r>
    <w:r>
      <w:instrText xml:space="preserve"> TITLE   \* MERGEFORMAT </w:instrText>
    </w:r>
    <w:r>
      <w:fldChar w:fldCharType="separate"/>
    </w:r>
    <w:r>
      <w:t>PUADEFDV002B Support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7A5B" w:rsidP="007A0E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DC8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140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B004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E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0EEC"/>
    <w:pPr>
      <w:spacing w:before="360" w:after="60"/>
      <w:outlineLvl w:val="0"/>
    </w:pPr>
    <w:rPr>
      <w:sz w:val="32"/>
    </w:rPr>
  </w:style>
  <w:style w:type="paragraph" w:styleId="Heading2">
    <w:name w:val="heading 2"/>
    <w:basedOn w:val="HeadingBase"/>
    <w:next w:val="BodyText"/>
    <w:link w:val="Heading2Char"/>
    <w:qFormat/>
    <w:rsid w:val="007A0EEC"/>
    <w:pPr>
      <w:keepLines/>
      <w:spacing w:before="240" w:after="120"/>
      <w:outlineLvl w:val="1"/>
    </w:pPr>
    <w:rPr>
      <w:sz w:val="28"/>
      <w:szCs w:val="40"/>
    </w:rPr>
  </w:style>
  <w:style w:type="paragraph" w:styleId="Heading3">
    <w:name w:val="heading 3"/>
    <w:basedOn w:val="HeadingBase"/>
    <w:next w:val="BodyText"/>
    <w:link w:val="Heading3Char"/>
    <w:qFormat/>
    <w:rsid w:val="007A0EEC"/>
    <w:pPr>
      <w:spacing w:before="180" w:after="120"/>
      <w:outlineLvl w:val="2"/>
    </w:pPr>
    <w:rPr>
      <w:spacing w:val="-10"/>
      <w:kern w:val="32"/>
    </w:rPr>
  </w:style>
  <w:style w:type="paragraph" w:styleId="Heading4">
    <w:name w:val="heading 4"/>
    <w:basedOn w:val="HeadingBase"/>
    <w:next w:val="BodyText"/>
    <w:link w:val="Heading4Char"/>
    <w:qFormat/>
    <w:rsid w:val="007A0EEC"/>
    <w:pPr>
      <w:spacing w:before="160" w:after="120"/>
      <w:outlineLvl w:val="3"/>
    </w:pPr>
    <w:rPr>
      <w:sz w:val="22"/>
    </w:rPr>
  </w:style>
  <w:style w:type="paragraph" w:styleId="Heading5">
    <w:name w:val="heading 5"/>
    <w:basedOn w:val="HeadingBase"/>
    <w:next w:val="Normal"/>
    <w:link w:val="Heading5Char"/>
    <w:qFormat/>
    <w:rsid w:val="007A0EEC"/>
    <w:pPr>
      <w:spacing w:before="80"/>
      <w:outlineLvl w:val="4"/>
    </w:pPr>
    <w:rPr>
      <w:color w:val="918585"/>
      <w:sz w:val="20"/>
    </w:rPr>
  </w:style>
  <w:style w:type="paragraph" w:styleId="Heading6">
    <w:name w:val="heading 6"/>
    <w:basedOn w:val="HeadingBase"/>
    <w:next w:val="Normal"/>
    <w:link w:val="Heading6Char"/>
    <w:qFormat/>
    <w:rsid w:val="007A0EEC"/>
    <w:pPr>
      <w:spacing w:before="60"/>
      <w:outlineLvl w:val="5"/>
    </w:pPr>
    <w:rPr>
      <w:color w:val="918585"/>
      <w:sz w:val="20"/>
    </w:rPr>
  </w:style>
  <w:style w:type="paragraph" w:styleId="Heading7">
    <w:name w:val="heading 7"/>
    <w:basedOn w:val="Normal"/>
    <w:next w:val="Normal"/>
    <w:link w:val="Heading7Char"/>
    <w:qFormat/>
    <w:rsid w:val="007A0EEC"/>
    <w:pPr>
      <w:ind w:left="720"/>
      <w:outlineLvl w:val="6"/>
    </w:pPr>
    <w:rPr>
      <w:i/>
    </w:rPr>
  </w:style>
  <w:style w:type="paragraph" w:styleId="Heading8">
    <w:name w:val="heading 8"/>
    <w:basedOn w:val="Normal"/>
    <w:next w:val="Normal"/>
    <w:link w:val="Heading8Char"/>
    <w:qFormat/>
    <w:rsid w:val="007A0EEC"/>
    <w:pPr>
      <w:ind w:left="720"/>
      <w:outlineLvl w:val="7"/>
    </w:pPr>
    <w:rPr>
      <w:i/>
    </w:rPr>
  </w:style>
  <w:style w:type="paragraph" w:styleId="Heading9">
    <w:name w:val="heading 9"/>
    <w:basedOn w:val="Normal"/>
    <w:next w:val="Normal"/>
    <w:link w:val="Heading9Char"/>
    <w:qFormat/>
    <w:rsid w:val="007A0EEC"/>
    <w:pPr>
      <w:ind w:left="720"/>
      <w:outlineLvl w:val="8"/>
    </w:pPr>
    <w:rPr>
      <w:i/>
    </w:rPr>
  </w:style>
  <w:style w:type="character" w:default="1" w:styleId="DefaultParagraphFont">
    <w:name w:val="Default Paragraph Font"/>
    <w:uiPriority w:val="1"/>
    <w:unhideWhenUsed/>
    <w:rsid w:val="007A0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EEC"/>
  </w:style>
  <w:style w:type="character" w:customStyle="1" w:styleId="Heading1Char">
    <w:name w:val="Heading 1 Char"/>
    <w:link w:val="Heading1"/>
    <w:rsid w:val="007A0EEC"/>
    <w:rPr>
      <w:rFonts w:ascii="Times New Roman" w:eastAsia="Times New Roman" w:hAnsi="Times New Roman" w:cs="Times New Roman"/>
      <w:b/>
      <w:sz w:val="32"/>
      <w:szCs w:val="20"/>
      <w:lang w:eastAsia="en-US"/>
    </w:rPr>
  </w:style>
  <w:style w:type="paragraph" w:styleId="BodyText">
    <w:name w:val="Body Text"/>
    <w:basedOn w:val="Normal"/>
    <w:link w:val="BodyTextChar"/>
    <w:rsid w:val="007A0EEC"/>
    <w:pPr>
      <w:spacing w:before="120" w:after="120"/>
      <w:contextualSpacing/>
    </w:pPr>
    <w:rPr>
      <w:rFonts w:ascii="Times New Roman" w:hAnsi="Times New Roman"/>
      <w:sz w:val="24"/>
      <w:szCs w:val="22"/>
    </w:rPr>
  </w:style>
  <w:style w:type="character" w:customStyle="1" w:styleId="BodyTextChar">
    <w:name w:val="Body Text Char"/>
    <w:link w:val="BodyText"/>
    <w:rsid w:val="007A0EEC"/>
    <w:rPr>
      <w:rFonts w:ascii="Times New Roman" w:eastAsia="Times New Roman" w:hAnsi="Times New Roman" w:cs="Times New Roman"/>
      <w:sz w:val="24"/>
      <w:lang w:val="en-US" w:eastAsia="en-US"/>
    </w:rPr>
  </w:style>
  <w:style w:type="paragraph" w:styleId="Footer">
    <w:name w:val="footer"/>
    <w:basedOn w:val="Normal"/>
    <w:link w:val="FooterChar"/>
    <w:rsid w:val="007A0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0EEC"/>
    <w:rPr>
      <w:rFonts w:ascii="Times New Roman" w:eastAsia="Times New Roman" w:hAnsi="Times New Roman" w:cs="Times New Roman"/>
      <w:sz w:val="16"/>
      <w:lang w:val="en-US" w:eastAsia="en-US"/>
    </w:rPr>
  </w:style>
  <w:style w:type="paragraph" w:styleId="List">
    <w:name w:val="List"/>
    <w:basedOn w:val="BodyText"/>
    <w:next w:val="BodyText"/>
    <w:rsid w:val="007A0EEC"/>
    <w:pPr>
      <w:tabs>
        <w:tab w:val="left" w:pos="340"/>
      </w:tabs>
      <w:spacing w:before="60" w:after="60"/>
      <w:ind w:left="340" w:hanging="340"/>
    </w:pPr>
  </w:style>
  <w:style w:type="paragraph" w:styleId="ListBullet">
    <w:name w:val="List Bullet"/>
    <w:basedOn w:val="List"/>
    <w:rsid w:val="007A0EEC"/>
    <w:pPr>
      <w:numPr>
        <w:numId w:val="13"/>
      </w:numPr>
      <w:tabs>
        <w:tab w:val="clear" w:pos="340"/>
      </w:tabs>
      <w:spacing w:before="40" w:after="40"/>
    </w:pPr>
  </w:style>
  <w:style w:type="character" w:customStyle="1" w:styleId="SpecialBold">
    <w:name w:val="Special Bold"/>
    <w:rsid w:val="007A0EEC"/>
    <w:rPr>
      <w:b/>
      <w:spacing w:val="0"/>
    </w:rPr>
  </w:style>
  <w:style w:type="paragraph" w:styleId="ListBullet2">
    <w:name w:val="List Bullet 2"/>
    <w:basedOn w:val="List2"/>
    <w:rsid w:val="007A0EEC"/>
    <w:pPr>
      <w:numPr>
        <w:numId w:val="14"/>
      </w:numPr>
      <w:tabs>
        <w:tab w:val="clear" w:pos="680"/>
      </w:tabs>
    </w:pPr>
  </w:style>
  <w:style w:type="paragraph" w:styleId="Header">
    <w:name w:val="header"/>
    <w:basedOn w:val="Normal"/>
    <w:link w:val="HeaderChar"/>
    <w:rsid w:val="007A0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0E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0EEC"/>
    <w:pPr>
      <w:spacing w:before="240" w:after="120"/>
      <w:outlineLvl w:val="0"/>
    </w:pPr>
    <w:rPr>
      <w:rFonts w:ascii="Times New Roman" w:hAnsi="Times New Roman"/>
      <w:b/>
      <w:sz w:val="28"/>
    </w:rPr>
  </w:style>
  <w:style w:type="paragraph" w:customStyle="1" w:styleId="AllowPageBreak">
    <w:name w:val="AllowPageBreak"/>
    <w:rsid w:val="007A0E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A0EEC"/>
    <w:pPr>
      <w:tabs>
        <w:tab w:val="left" w:pos="680"/>
      </w:tabs>
      <w:spacing w:before="60" w:after="60"/>
      <w:ind w:left="680" w:hanging="340"/>
    </w:pPr>
  </w:style>
  <w:style w:type="character" w:customStyle="1" w:styleId="BoldandItalics">
    <w:name w:val="Bold and Italics"/>
    <w:qFormat/>
    <w:rsid w:val="007A0EEC"/>
    <w:rPr>
      <w:b/>
      <w:i/>
      <w:u w:val="none"/>
    </w:rPr>
  </w:style>
  <w:style w:type="character" w:customStyle="1" w:styleId="Heading2Char">
    <w:name w:val="Heading 2 Char"/>
    <w:link w:val="Heading2"/>
    <w:rsid w:val="007A0EEC"/>
    <w:rPr>
      <w:rFonts w:ascii="Times New Roman" w:eastAsia="Times New Roman" w:hAnsi="Times New Roman" w:cs="Times New Roman"/>
      <w:b/>
      <w:sz w:val="28"/>
      <w:szCs w:val="40"/>
      <w:lang w:eastAsia="en-US"/>
    </w:rPr>
  </w:style>
  <w:style w:type="character" w:customStyle="1" w:styleId="Heading3Char">
    <w:name w:val="Heading 3 Char"/>
    <w:link w:val="Heading3"/>
    <w:rsid w:val="007A0E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0EEC"/>
    <w:rPr>
      <w:rFonts w:ascii="Times New Roman" w:eastAsia="Times New Roman" w:hAnsi="Times New Roman" w:cs="Times New Roman"/>
      <w:b/>
      <w:szCs w:val="20"/>
      <w:lang w:eastAsia="en-US"/>
    </w:rPr>
  </w:style>
  <w:style w:type="character" w:customStyle="1" w:styleId="Heading5Char">
    <w:name w:val="Heading 5 Char"/>
    <w:link w:val="Heading5"/>
    <w:rsid w:val="007A0E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0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E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0E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0EEC"/>
    <w:rPr>
      <w:rFonts w:ascii="Courier New" w:eastAsia="Times New Roman" w:hAnsi="Courier New" w:cs="Times New Roman"/>
      <w:i/>
      <w:szCs w:val="20"/>
      <w:lang w:val="en-US" w:eastAsia="en-US"/>
    </w:rPr>
  </w:style>
  <w:style w:type="paragraph" w:customStyle="1" w:styleId="HeadingBase">
    <w:name w:val="Heading Base"/>
    <w:rsid w:val="007A0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EEC"/>
    <w:pPr>
      <w:tabs>
        <w:tab w:val="right" w:leader="dot" w:pos="9072"/>
      </w:tabs>
      <w:ind w:left="567"/>
    </w:pPr>
    <w:rPr>
      <w:szCs w:val="22"/>
    </w:rPr>
  </w:style>
  <w:style w:type="paragraph" w:customStyle="1" w:styleId="TOCBase">
    <w:name w:val="TOC Base"/>
    <w:rsid w:val="007A0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EEC"/>
    <w:pPr>
      <w:tabs>
        <w:tab w:val="right" w:leader="dot" w:pos="9072"/>
      </w:tabs>
      <w:spacing w:before="40" w:after="40"/>
      <w:ind w:left="284"/>
    </w:pPr>
    <w:rPr>
      <w:rFonts w:ascii="Times New Roman" w:hAnsi="Times New Roman"/>
    </w:rPr>
  </w:style>
  <w:style w:type="paragraph" w:styleId="TOC1">
    <w:name w:val="toc 1"/>
    <w:basedOn w:val="TOCBase"/>
    <w:next w:val="Normal"/>
    <w:rsid w:val="007A0E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EEC"/>
    <w:pPr>
      <w:spacing w:before="5040"/>
      <w:jc w:val="center"/>
    </w:pPr>
    <w:rPr>
      <w:sz w:val="48"/>
      <w:szCs w:val="72"/>
      <w:lang w:val="en-US"/>
    </w:rPr>
  </w:style>
  <w:style w:type="character" w:customStyle="1" w:styleId="TitleChar">
    <w:name w:val="Title Char"/>
    <w:link w:val="Title"/>
    <w:rsid w:val="007A0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EEC"/>
    <w:pPr>
      <w:tabs>
        <w:tab w:val="left" w:pos="3600"/>
        <w:tab w:val="left" w:pos="3958"/>
      </w:tabs>
    </w:pPr>
  </w:style>
  <w:style w:type="paragraph" w:customStyle="1" w:styleId="Note">
    <w:name w:val="Note"/>
    <w:basedOn w:val="BodyText"/>
    <w:rsid w:val="007A0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EEC"/>
    <w:pPr>
      <w:framePr w:wrap="auto" w:hAnchor="text" w:y="6049"/>
    </w:pPr>
    <w:rPr>
      <w:color w:val="000000"/>
      <w:sz w:val="40"/>
    </w:rPr>
  </w:style>
  <w:style w:type="paragraph" w:customStyle="1" w:styleId="TOCTitle">
    <w:name w:val="TOCTitle"/>
    <w:basedOn w:val="Heading1"/>
    <w:rsid w:val="007A0EEC"/>
    <w:pPr>
      <w:spacing w:after="240"/>
      <w:jc w:val="center"/>
      <w:outlineLvl w:val="9"/>
    </w:pPr>
    <w:rPr>
      <w:caps/>
    </w:rPr>
  </w:style>
  <w:style w:type="paragraph" w:customStyle="1" w:styleId="Version">
    <w:name w:val="Version"/>
    <w:rsid w:val="007A0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0EEC"/>
    <w:pPr>
      <w:keepNext w:val="0"/>
      <w:tabs>
        <w:tab w:val="right" w:pos="4176"/>
      </w:tabs>
      <w:ind w:left="198" w:hanging="198"/>
    </w:pPr>
    <w:rPr>
      <w:rFonts w:ascii="Garamond" w:hAnsi="Garamond"/>
    </w:rPr>
  </w:style>
  <w:style w:type="paragraph" w:styleId="IndexHeading">
    <w:name w:val="index heading"/>
    <w:basedOn w:val="Normal"/>
    <w:next w:val="Index1"/>
    <w:semiHidden/>
    <w:rsid w:val="007A0EEC"/>
    <w:pPr>
      <w:spacing w:before="120" w:after="120"/>
    </w:pPr>
    <w:rPr>
      <w:rFonts w:ascii="Arial" w:hAnsi="Arial"/>
      <w:b/>
      <w:color w:val="918585"/>
      <w:sz w:val="24"/>
    </w:rPr>
  </w:style>
  <w:style w:type="paragraph" w:customStyle="1" w:styleId="Chapter">
    <w:name w:val="Chapter"/>
    <w:basedOn w:val="Normal"/>
    <w:rsid w:val="007A0EEC"/>
    <w:pPr>
      <w:spacing w:before="240"/>
    </w:pPr>
    <w:rPr>
      <w:rFonts w:ascii="Times New Roman" w:hAnsi="Times New Roman"/>
      <w:smallCaps/>
      <w:spacing w:val="80"/>
      <w:sz w:val="28"/>
    </w:rPr>
  </w:style>
  <w:style w:type="paragraph" w:customStyle="1" w:styleId="InChapter">
    <w:name w:val="InChapter"/>
    <w:basedOn w:val="Heading3"/>
    <w:rsid w:val="007A0EEC"/>
    <w:pPr>
      <w:spacing w:after="240"/>
      <w:outlineLvl w:val="9"/>
    </w:pPr>
    <w:rPr>
      <w:noProof/>
    </w:rPr>
  </w:style>
  <w:style w:type="paragraph" w:styleId="Index2">
    <w:name w:val="index 2"/>
    <w:basedOn w:val="Normal"/>
    <w:next w:val="Normal"/>
    <w:semiHidden/>
    <w:rsid w:val="007A0EEC"/>
    <w:pPr>
      <w:tabs>
        <w:tab w:val="right" w:pos="4176"/>
      </w:tabs>
      <w:ind w:left="568" w:hanging="284"/>
    </w:pPr>
    <w:rPr>
      <w:rFonts w:ascii="Garamond" w:hAnsi="Garamond"/>
    </w:rPr>
  </w:style>
  <w:style w:type="paragraph" w:customStyle="1" w:styleId="Byline">
    <w:name w:val="Byline"/>
    <w:rsid w:val="007A0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EEC"/>
    <w:pPr>
      <w:tabs>
        <w:tab w:val="clear" w:pos="3600"/>
        <w:tab w:val="clear" w:pos="3958"/>
      </w:tabs>
      <w:jc w:val="right"/>
    </w:pPr>
  </w:style>
  <w:style w:type="character" w:styleId="Emphasis">
    <w:name w:val="Emphasis"/>
    <w:qFormat/>
    <w:rsid w:val="007A0EEC"/>
    <w:rPr>
      <w:i/>
    </w:rPr>
  </w:style>
  <w:style w:type="paragraph" w:styleId="Caption">
    <w:name w:val="caption"/>
    <w:basedOn w:val="BodyText"/>
    <w:next w:val="Normal"/>
    <w:qFormat/>
    <w:rsid w:val="007A0EEC"/>
    <w:pPr>
      <w:framePr w:w="2268" w:hSpace="181" w:vSpace="181" w:wrap="around" w:vAnchor="text" w:hAnchor="page" w:x="1135" w:y="285" w:anchorLock="1"/>
    </w:pPr>
    <w:rPr>
      <w:i/>
    </w:rPr>
  </w:style>
  <w:style w:type="paragraph" w:customStyle="1" w:styleId="MiniTOCTitle">
    <w:name w:val="MiniTOCTitle"/>
    <w:basedOn w:val="Heading4"/>
    <w:rsid w:val="007A0EEC"/>
    <w:pPr>
      <w:spacing w:before="240"/>
      <w:outlineLvl w:val="9"/>
    </w:pPr>
    <w:rPr>
      <w:noProof/>
      <w:sz w:val="24"/>
    </w:rPr>
  </w:style>
  <w:style w:type="paragraph" w:customStyle="1" w:styleId="MiniTOCItem">
    <w:name w:val="MiniTOCItem"/>
    <w:basedOn w:val="ListBullet"/>
    <w:rsid w:val="007A0EEC"/>
    <w:pPr>
      <w:numPr>
        <w:numId w:val="0"/>
      </w:numPr>
      <w:tabs>
        <w:tab w:val="right" w:leader="dot" w:pos="6521"/>
      </w:tabs>
      <w:spacing w:before="0" w:after="0"/>
    </w:pPr>
  </w:style>
  <w:style w:type="paragraph" w:customStyle="1" w:styleId="TOFTitle">
    <w:name w:val="TOFTitle"/>
    <w:basedOn w:val="TOCTitle"/>
    <w:rsid w:val="007A0EEC"/>
  </w:style>
  <w:style w:type="paragraph" w:styleId="TableofFigures">
    <w:name w:val="table of figures"/>
    <w:basedOn w:val="Normal"/>
    <w:next w:val="Normal"/>
    <w:semiHidden/>
    <w:rsid w:val="007A0EEC"/>
    <w:pPr>
      <w:tabs>
        <w:tab w:val="right" w:leader="dot" w:pos="9072"/>
      </w:tabs>
      <w:ind w:left="970" w:hanging="403"/>
    </w:pPr>
    <w:rPr>
      <w:rFonts w:ascii="Times New Roman" w:hAnsi="Times New Roman"/>
      <w:b/>
    </w:rPr>
  </w:style>
  <w:style w:type="paragraph" w:styleId="ListNumber">
    <w:name w:val="List Number"/>
    <w:basedOn w:val="List"/>
    <w:rsid w:val="007A0EEC"/>
    <w:pPr>
      <w:numPr>
        <w:numId w:val="11"/>
      </w:numPr>
    </w:pPr>
  </w:style>
  <w:style w:type="character" w:customStyle="1" w:styleId="WingdingSymbols">
    <w:name w:val="Wingding Symbols"/>
    <w:rsid w:val="007A0EEC"/>
    <w:rPr>
      <w:rFonts w:ascii="Wingdings" w:hAnsi="Wingdings"/>
    </w:rPr>
  </w:style>
  <w:style w:type="paragraph" w:customStyle="1" w:styleId="TableHeading">
    <w:name w:val="Table Heading"/>
    <w:basedOn w:val="HeadingBase"/>
    <w:rsid w:val="007A0EEC"/>
    <w:pPr>
      <w:keepLines/>
      <w:pBdr>
        <w:bottom w:val="single" w:sz="6" w:space="1" w:color="918585"/>
      </w:pBdr>
      <w:spacing w:before="240"/>
    </w:pPr>
  </w:style>
  <w:style w:type="character" w:customStyle="1" w:styleId="HotSpot">
    <w:name w:val="HotSpot"/>
    <w:rsid w:val="007A0EEC"/>
    <w:rPr>
      <w:color w:val="0033CC"/>
      <w:u w:val="none"/>
    </w:rPr>
  </w:style>
  <w:style w:type="paragraph" w:customStyle="1" w:styleId="BodyTextRight">
    <w:name w:val="Body Text Right"/>
    <w:basedOn w:val="BodyText"/>
    <w:rsid w:val="007A0EEC"/>
    <w:pPr>
      <w:spacing w:before="0" w:after="0"/>
      <w:jc w:val="right"/>
    </w:pPr>
  </w:style>
  <w:style w:type="paragraph" w:styleId="Index3">
    <w:name w:val="index 3"/>
    <w:basedOn w:val="ListNumber2"/>
    <w:next w:val="Normal"/>
    <w:semiHidden/>
    <w:rsid w:val="007A0EEC"/>
    <w:pPr>
      <w:numPr>
        <w:numId w:val="0"/>
      </w:numPr>
      <w:tabs>
        <w:tab w:val="right" w:leader="dot" w:pos="4176"/>
      </w:tabs>
    </w:pPr>
  </w:style>
  <w:style w:type="paragraph" w:styleId="ListNumber2">
    <w:name w:val="List Number 2"/>
    <w:basedOn w:val="List2"/>
    <w:rsid w:val="007A0EEC"/>
    <w:pPr>
      <w:numPr>
        <w:numId w:val="10"/>
      </w:numPr>
      <w:tabs>
        <w:tab w:val="clear" w:pos="1060"/>
      </w:tabs>
    </w:pPr>
  </w:style>
  <w:style w:type="paragraph" w:customStyle="1" w:styleId="MarginNote">
    <w:name w:val="Margin Note"/>
    <w:basedOn w:val="BodyText"/>
    <w:rsid w:val="007A0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0E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0EEC"/>
    <w:rPr>
      <w:sz w:val="32"/>
    </w:rPr>
  </w:style>
  <w:style w:type="paragraph" w:customStyle="1" w:styleId="HeadingProcedure">
    <w:name w:val="Heading Procedure"/>
    <w:basedOn w:val="HeadingBase"/>
    <w:next w:val="Normal"/>
    <w:rsid w:val="007A0EEC"/>
    <w:pPr>
      <w:tabs>
        <w:tab w:val="left" w:pos="0"/>
      </w:tabs>
      <w:spacing w:before="120" w:after="60"/>
    </w:pPr>
    <w:rPr>
      <w:i/>
      <w:color w:val="918585"/>
      <w:sz w:val="22"/>
    </w:rPr>
  </w:style>
  <w:style w:type="paragraph" w:customStyle="1" w:styleId="TableBodyText">
    <w:name w:val="Table Body Text"/>
    <w:basedOn w:val="BodyText"/>
    <w:rsid w:val="007A0EEC"/>
    <w:pPr>
      <w:spacing w:before="60" w:after="60"/>
    </w:pPr>
  </w:style>
  <w:style w:type="paragraph" w:styleId="ListContinue">
    <w:name w:val="List Continue"/>
    <w:basedOn w:val="List"/>
    <w:rsid w:val="007A0EEC"/>
    <w:pPr>
      <w:ind w:firstLine="0"/>
    </w:pPr>
  </w:style>
  <w:style w:type="paragraph" w:customStyle="1" w:styleId="ListNote">
    <w:name w:val="List Note"/>
    <w:basedOn w:val="List"/>
    <w:rsid w:val="007A0EEC"/>
    <w:pPr>
      <w:pBdr>
        <w:top w:val="single" w:sz="6" w:space="2" w:color="918585"/>
        <w:bottom w:val="single" w:sz="6" w:space="2" w:color="918585"/>
      </w:pBdr>
      <w:tabs>
        <w:tab w:val="left" w:pos="1021"/>
      </w:tabs>
      <w:ind w:firstLine="0"/>
    </w:pPr>
  </w:style>
  <w:style w:type="paragraph" w:customStyle="1" w:styleId="Warning">
    <w:name w:val="Warning"/>
    <w:basedOn w:val="BodyText"/>
    <w:rsid w:val="007A0EEC"/>
    <w:pPr>
      <w:shd w:val="clear" w:color="auto" w:fill="D9D9D9"/>
      <w:tabs>
        <w:tab w:val="left" w:pos="992"/>
      </w:tabs>
      <w:ind w:left="119" w:right="119"/>
    </w:pPr>
    <w:rPr>
      <w:sz w:val="20"/>
    </w:rPr>
  </w:style>
  <w:style w:type="paragraph" w:customStyle="1" w:styleId="MarginIcons">
    <w:name w:val="Margin Icons"/>
    <w:basedOn w:val="BodyText"/>
    <w:rsid w:val="007A0E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0EEC"/>
    <w:rPr>
      <w:rFonts w:ascii="Courier New" w:hAnsi="Courier New"/>
    </w:rPr>
  </w:style>
  <w:style w:type="paragraph" w:customStyle="1" w:styleId="NoteBullet">
    <w:name w:val="Note Bullet"/>
    <w:basedOn w:val="Note"/>
    <w:rsid w:val="007A0EEC"/>
    <w:pPr>
      <w:tabs>
        <w:tab w:val="clear" w:pos="680"/>
      </w:tabs>
      <w:spacing w:before="60" w:after="60"/>
    </w:pPr>
  </w:style>
  <w:style w:type="paragraph" w:customStyle="1" w:styleId="SubHeading2">
    <w:name w:val="SubHeading2"/>
    <w:basedOn w:val="HeadingBase"/>
    <w:rsid w:val="007A0EEC"/>
    <w:pPr>
      <w:spacing w:before="240" w:after="60"/>
    </w:pPr>
    <w:rPr>
      <w:sz w:val="20"/>
    </w:rPr>
  </w:style>
  <w:style w:type="paragraph" w:customStyle="1" w:styleId="SubHeading1">
    <w:name w:val="SubHeading1"/>
    <w:basedOn w:val="HeadingBase"/>
    <w:rsid w:val="007A0EEC"/>
    <w:pPr>
      <w:spacing w:before="240" w:after="60"/>
    </w:pPr>
    <w:rPr>
      <w:color w:val="918585"/>
      <w:sz w:val="22"/>
    </w:rPr>
  </w:style>
  <w:style w:type="paragraph" w:customStyle="1" w:styleId="SideHeading">
    <w:name w:val="Side Heading"/>
    <w:basedOn w:val="HeadingBase"/>
    <w:rsid w:val="007A0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EEC"/>
    <w:pPr>
      <w:numPr>
        <w:numId w:val="12"/>
      </w:numPr>
    </w:pPr>
  </w:style>
  <w:style w:type="paragraph" w:styleId="PlainText">
    <w:name w:val="Plain Text"/>
    <w:basedOn w:val="Normal"/>
    <w:link w:val="PlainTextChar"/>
    <w:rsid w:val="007A0EEC"/>
    <w:rPr>
      <w:sz w:val="20"/>
    </w:rPr>
  </w:style>
  <w:style w:type="character" w:customStyle="1" w:styleId="PlainTextChar">
    <w:name w:val="Plain Text Char"/>
    <w:basedOn w:val="DefaultParagraphFont"/>
    <w:link w:val="PlainText"/>
    <w:rsid w:val="007A0EEC"/>
    <w:rPr>
      <w:rFonts w:ascii="Courier New" w:eastAsia="Times New Roman" w:hAnsi="Courier New" w:cs="Times New Roman"/>
      <w:sz w:val="20"/>
      <w:szCs w:val="20"/>
      <w:lang w:val="en-US" w:eastAsia="en-US"/>
    </w:rPr>
  </w:style>
  <w:style w:type="character" w:customStyle="1" w:styleId="MenuOption">
    <w:name w:val="Menu Option"/>
    <w:rsid w:val="007A0EEC"/>
    <w:rPr>
      <w:b/>
      <w:smallCaps/>
    </w:rPr>
  </w:style>
  <w:style w:type="paragraph" w:customStyle="1" w:styleId="TableListNumber">
    <w:name w:val="Table List Number"/>
    <w:basedOn w:val="ListNumber"/>
    <w:rsid w:val="007A0EEC"/>
    <w:pPr>
      <w:numPr>
        <w:numId w:val="0"/>
      </w:numPr>
    </w:pPr>
  </w:style>
  <w:style w:type="paragraph" w:styleId="TOC4">
    <w:name w:val="toc 4"/>
    <w:basedOn w:val="TOCBase"/>
    <w:next w:val="Normal"/>
    <w:semiHidden/>
    <w:rsid w:val="007A0EEC"/>
    <w:pPr>
      <w:tabs>
        <w:tab w:val="right" w:leader="dot" w:pos="9071"/>
      </w:tabs>
      <w:ind w:left="1701"/>
    </w:pPr>
  </w:style>
  <w:style w:type="paragraph" w:customStyle="1" w:styleId="ListAlpha">
    <w:name w:val="List Alpha"/>
    <w:basedOn w:val="List"/>
    <w:rsid w:val="007A0EEC"/>
    <w:pPr>
      <w:numPr>
        <w:numId w:val="9"/>
      </w:numPr>
    </w:pPr>
  </w:style>
  <w:style w:type="paragraph" w:customStyle="1" w:styleId="ListAlpha2">
    <w:name w:val="List Alpha 2"/>
    <w:basedOn w:val="List2"/>
    <w:rsid w:val="007A0EEC"/>
    <w:pPr>
      <w:numPr>
        <w:numId w:val="8"/>
      </w:numPr>
    </w:pPr>
  </w:style>
  <w:style w:type="paragraph" w:styleId="List3">
    <w:name w:val="List 3"/>
    <w:basedOn w:val="BodyText"/>
    <w:rsid w:val="007A0EEC"/>
    <w:pPr>
      <w:tabs>
        <w:tab w:val="left" w:pos="1021"/>
      </w:tabs>
      <w:spacing w:before="60" w:after="60"/>
      <w:ind w:left="1020" w:hanging="340"/>
    </w:pPr>
  </w:style>
  <w:style w:type="paragraph" w:styleId="List4">
    <w:name w:val="List 4"/>
    <w:basedOn w:val="BodyText"/>
    <w:rsid w:val="007A0EEC"/>
    <w:pPr>
      <w:tabs>
        <w:tab w:val="left" w:pos="1361"/>
      </w:tabs>
      <w:spacing w:before="60" w:after="60"/>
      <w:ind w:left="1361" w:hanging="340"/>
    </w:pPr>
  </w:style>
  <w:style w:type="paragraph" w:styleId="List5">
    <w:name w:val="List 5"/>
    <w:basedOn w:val="BodyText"/>
    <w:rsid w:val="007A0EEC"/>
    <w:pPr>
      <w:tabs>
        <w:tab w:val="left" w:pos="1701"/>
      </w:tabs>
      <w:spacing w:before="60" w:after="60"/>
      <w:ind w:left="1701" w:hanging="340"/>
    </w:pPr>
  </w:style>
  <w:style w:type="paragraph" w:styleId="ListBullet3">
    <w:name w:val="List Bullet 3"/>
    <w:basedOn w:val="List3"/>
    <w:rsid w:val="007A0EEC"/>
    <w:pPr>
      <w:numPr>
        <w:numId w:val="15"/>
      </w:numPr>
      <w:tabs>
        <w:tab w:val="clear" w:pos="1021"/>
      </w:tabs>
      <w:ind w:left="1037" w:hanging="357"/>
    </w:pPr>
  </w:style>
  <w:style w:type="paragraph" w:styleId="ListBullet4">
    <w:name w:val="List Bullet 4"/>
    <w:basedOn w:val="List4"/>
    <w:rsid w:val="007A0EEC"/>
    <w:pPr>
      <w:numPr>
        <w:numId w:val="3"/>
      </w:numPr>
    </w:pPr>
  </w:style>
  <w:style w:type="paragraph" w:styleId="ListBullet5">
    <w:name w:val="List Bullet 5"/>
    <w:basedOn w:val="List5"/>
    <w:rsid w:val="007A0EEC"/>
    <w:pPr>
      <w:numPr>
        <w:numId w:val="4"/>
      </w:numPr>
    </w:pPr>
  </w:style>
  <w:style w:type="paragraph" w:styleId="ListContinue2">
    <w:name w:val="List Continue 2"/>
    <w:basedOn w:val="List2"/>
    <w:rsid w:val="007A0EEC"/>
    <w:pPr>
      <w:ind w:firstLine="0"/>
    </w:pPr>
  </w:style>
  <w:style w:type="paragraph" w:styleId="ListContinue3">
    <w:name w:val="List Continue 3"/>
    <w:basedOn w:val="List3"/>
    <w:rsid w:val="007A0EEC"/>
    <w:pPr>
      <w:ind w:left="1021" w:firstLine="0"/>
    </w:pPr>
  </w:style>
  <w:style w:type="paragraph" w:styleId="ListContinue4">
    <w:name w:val="List Continue 4"/>
    <w:basedOn w:val="List4"/>
    <w:rsid w:val="007A0EEC"/>
    <w:pPr>
      <w:ind w:firstLine="0"/>
    </w:pPr>
  </w:style>
  <w:style w:type="paragraph" w:styleId="ListContinue5">
    <w:name w:val="List Continue 5"/>
    <w:basedOn w:val="List5"/>
    <w:rsid w:val="007A0EEC"/>
    <w:pPr>
      <w:ind w:firstLine="0"/>
    </w:pPr>
  </w:style>
  <w:style w:type="paragraph" w:styleId="ListNumber3">
    <w:name w:val="List Number 3"/>
    <w:basedOn w:val="List3"/>
    <w:rsid w:val="007A0EEC"/>
    <w:pPr>
      <w:numPr>
        <w:numId w:val="5"/>
      </w:numPr>
    </w:pPr>
  </w:style>
  <w:style w:type="paragraph" w:styleId="ListNumber4">
    <w:name w:val="List Number 4"/>
    <w:basedOn w:val="List4"/>
    <w:rsid w:val="007A0EEC"/>
    <w:pPr>
      <w:numPr>
        <w:numId w:val="6"/>
      </w:numPr>
    </w:pPr>
  </w:style>
  <w:style w:type="paragraph" w:styleId="ListNumber5">
    <w:name w:val="List Number 5"/>
    <w:basedOn w:val="List5"/>
    <w:rsid w:val="007A0EEC"/>
    <w:pPr>
      <w:numPr>
        <w:numId w:val="7"/>
      </w:numPr>
    </w:pPr>
  </w:style>
  <w:style w:type="paragraph" w:styleId="BlockText">
    <w:name w:val="Block Text"/>
    <w:basedOn w:val="Normal"/>
    <w:rsid w:val="007A0EEC"/>
    <w:pPr>
      <w:spacing w:after="120"/>
      <w:ind w:left="1440" w:right="1440"/>
    </w:pPr>
  </w:style>
  <w:style w:type="character" w:customStyle="1" w:styleId="Subscript">
    <w:name w:val="Subscript"/>
    <w:rsid w:val="007A0EEC"/>
    <w:rPr>
      <w:sz w:val="16"/>
      <w:vertAlign w:val="subscript"/>
    </w:rPr>
  </w:style>
  <w:style w:type="character" w:customStyle="1" w:styleId="Superscript">
    <w:name w:val="Superscript"/>
    <w:rsid w:val="007A0EEC"/>
    <w:rPr>
      <w:sz w:val="16"/>
      <w:vertAlign w:val="superscript"/>
    </w:rPr>
  </w:style>
  <w:style w:type="character" w:customStyle="1" w:styleId="Symbols">
    <w:name w:val="Symbols"/>
    <w:rsid w:val="007A0EEC"/>
    <w:rPr>
      <w:rFonts w:ascii="Symbol" w:hAnsi="Symbol"/>
    </w:rPr>
  </w:style>
  <w:style w:type="character" w:customStyle="1" w:styleId="MenuOptions">
    <w:name w:val="Menu Options"/>
    <w:rsid w:val="007A0EEC"/>
    <w:rPr>
      <w:rFonts w:ascii="Arial Narrow" w:hAnsi="Arial Narrow"/>
      <w:smallCaps/>
    </w:rPr>
  </w:style>
  <w:style w:type="character" w:customStyle="1" w:styleId="Buttons">
    <w:name w:val="Buttons"/>
    <w:rsid w:val="007A0EEC"/>
    <w:rPr>
      <w:b/>
    </w:rPr>
  </w:style>
  <w:style w:type="character" w:customStyle="1" w:styleId="Underlined">
    <w:name w:val="Underlined"/>
    <w:rsid w:val="007A0EEC"/>
    <w:rPr>
      <w:u w:val="single"/>
    </w:rPr>
  </w:style>
  <w:style w:type="paragraph" w:customStyle="1" w:styleId="TableBodyTextRight">
    <w:name w:val="Table Body Text Right"/>
    <w:basedOn w:val="TableBodyText"/>
    <w:rsid w:val="007A0EEC"/>
    <w:pPr>
      <w:widowControl w:val="0"/>
      <w:autoSpaceDE w:val="0"/>
      <w:autoSpaceDN w:val="0"/>
      <w:adjustRightInd w:val="0"/>
      <w:jc w:val="right"/>
    </w:pPr>
    <w:rPr>
      <w:rFonts w:cs="Arial"/>
      <w:szCs w:val="18"/>
    </w:rPr>
  </w:style>
  <w:style w:type="paragraph" w:customStyle="1" w:styleId="CopyrightText">
    <w:name w:val="Copyright Text"/>
    <w:basedOn w:val="BodyText"/>
    <w:rsid w:val="007A0EEC"/>
    <w:rPr>
      <w:sz w:val="18"/>
    </w:rPr>
  </w:style>
  <w:style w:type="paragraph" w:customStyle="1" w:styleId="BodySmallRight">
    <w:name w:val="Body Small Right"/>
    <w:basedOn w:val="BodyTextRight"/>
    <w:rsid w:val="007A0EEC"/>
    <w:rPr>
      <w:sz w:val="18"/>
      <w:szCs w:val="18"/>
    </w:rPr>
  </w:style>
  <w:style w:type="paragraph" w:customStyle="1" w:styleId="MarginEdition">
    <w:name w:val="Margin Edition"/>
    <w:basedOn w:val="MarginNote"/>
    <w:rsid w:val="007A0EEC"/>
    <w:pPr>
      <w:spacing w:before="0" w:after="0"/>
    </w:pPr>
    <w:rPr>
      <w:rFonts w:ascii="Times New Roman" w:hAnsi="Times New Roman"/>
      <w:color w:val="999999"/>
    </w:rPr>
  </w:style>
  <w:style w:type="paragraph" w:customStyle="1" w:styleId="Spacer">
    <w:name w:val="Spacer"/>
    <w:basedOn w:val="Normal"/>
    <w:rsid w:val="007A0EEC"/>
    <w:rPr>
      <w:sz w:val="2"/>
      <w:szCs w:val="2"/>
    </w:rPr>
  </w:style>
  <w:style w:type="character" w:customStyle="1" w:styleId="Small">
    <w:name w:val="Small"/>
    <w:rsid w:val="007A0EEC"/>
    <w:rPr>
      <w:sz w:val="16"/>
    </w:rPr>
  </w:style>
  <w:style w:type="paragraph" w:customStyle="1" w:styleId="WideTable">
    <w:name w:val="Wide Table"/>
    <w:basedOn w:val="Normal"/>
    <w:rsid w:val="007A0EEC"/>
    <w:pPr>
      <w:ind w:left="-1418"/>
    </w:pPr>
    <w:rPr>
      <w:sz w:val="2"/>
      <w:szCs w:val="2"/>
    </w:rPr>
  </w:style>
  <w:style w:type="character" w:styleId="PageNumber">
    <w:name w:val="page number"/>
    <w:rsid w:val="007A0EEC"/>
  </w:style>
  <w:style w:type="paragraph" w:styleId="Quote">
    <w:name w:val="Quote"/>
    <w:basedOn w:val="Heading1"/>
    <w:link w:val="QuoteChar"/>
    <w:qFormat/>
    <w:rsid w:val="007A0EEC"/>
    <w:rPr>
      <w:b w:val="0"/>
      <w:sz w:val="72"/>
      <w:szCs w:val="72"/>
      <w:lang w:val="en-NZ"/>
    </w:rPr>
  </w:style>
  <w:style w:type="character" w:customStyle="1" w:styleId="QuoteChar">
    <w:name w:val="Quote Char"/>
    <w:link w:val="Quote"/>
    <w:rsid w:val="007A0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EEC"/>
    <w:pPr>
      <w:pageBreakBefore/>
    </w:pPr>
  </w:style>
  <w:style w:type="paragraph" w:customStyle="1" w:styleId="Border">
    <w:name w:val="Border"/>
    <w:basedOn w:val="Normal"/>
    <w:qFormat/>
    <w:rsid w:val="007A0EEC"/>
    <w:pPr>
      <w:pBdr>
        <w:top w:val="single" w:sz="18" w:space="1" w:color="auto"/>
      </w:pBdr>
    </w:pPr>
    <w:rPr>
      <w:rFonts w:ascii="Times New Roman" w:hAnsi="Times New Roman"/>
      <w:color w:val="FFFFFF"/>
      <w:sz w:val="2"/>
    </w:rPr>
  </w:style>
  <w:style w:type="character" w:styleId="IntenseEmphasis">
    <w:name w:val="Intense Emphasis"/>
    <w:uiPriority w:val="21"/>
    <w:qFormat/>
    <w:rsid w:val="007A0EEC"/>
    <w:rPr>
      <w:b/>
      <w:bCs/>
      <w:i/>
      <w:iCs/>
      <w:color w:val="auto"/>
    </w:rPr>
  </w:style>
  <w:style w:type="paragraph" w:styleId="IntenseQuote">
    <w:name w:val="Intense Quote"/>
    <w:basedOn w:val="Normal"/>
    <w:next w:val="Normal"/>
    <w:link w:val="IntenseQuoteChar"/>
    <w:uiPriority w:val="30"/>
    <w:qFormat/>
    <w:rsid w:val="007A0E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0EEC"/>
    <w:rPr>
      <w:rFonts w:ascii="Courier New" w:eastAsia="Times New Roman" w:hAnsi="Courier New" w:cs="Times New Roman"/>
      <w:b/>
      <w:bCs/>
      <w:i/>
      <w:iCs/>
      <w:szCs w:val="20"/>
      <w:lang w:val="en-US" w:eastAsia="en-US"/>
    </w:rPr>
  </w:style>
  <w:style w:type="character" w:styleId="SubtleReference">
    <w:name w:val="Subtle Reference"/>
    <w:uiPriority w:val="31"/>
    <w:qFormat/>
    <w:rsid w:val="007A0EEC"/>
    <w:rPr>
      <w:smallCaps/>
      <w:color w:val="auto"/>
      <w:u w:val="single"/>
    </w:rPr>
  </w:style>
  <w:style w:type="character" w:styleId="IntenseReference">
    <w:name w:val="Intense Reference"/>
    <w:uiPriority w:val="32"/>
    <w:qFormat/>
    <w:rsid w:val="007A0EEC"/>
    <w:rPr>
      <w:b/>
      <w:bCs/>
      <w:smallCaps/>
      <w:color w:val="auto"/>
      <w:spacing w:val="5"/>
      <w:u w:val="single"/>
    </w:rPr>
  </w:style>
  <w:style w:type="paragraph" w:customStyle="1" w:styleId="2ColumnHeading">
    <w:name w:val="2Column Heading"/>
    <w:basedOn w:val="BodyText"/>
    <w:qFormat/>
    <w:rsid w:val="007A0EEC"/>
    <w:pPr>
      <w:spacing w:after="60"/>
      <w:ind w:left="-2268"/>
    </w:pPr>
    <w:rPr>
      <w:b/>
    </w:rPr>
  </w:style>
  <w:style w:type="paragraph" w:customStyle="1" w:styleId="Heading1TOC">
    <w:name w:val="Heading1 TOC"/>
    <w:basedOn w:val="Normal"/>
    <w:qFormat/>
    <w:rsid w:val="007A0EEC"/>
    <w:pPr>
      <w:spacing w:before="240" w:after="120"/>
    </w:pPr>
    <w:rPr>
      <w:rFonts w:ascii="Times New Roman" w:hAnsi="Times New Roman"/>
      <w:b/>
      <w:sz w:val="32"/>
    </w:rPr>
  </w:style>
  <w:style w:type="paragraph" w:customStyle="1" w:styleId="Heading2TOC">
    <w:name w:val="Heading2 TOC"/>
    <w:basedOn w:val="Normal"/>
    <w:qFormat/>
    <w:rsid w:val="007A0EEC"/>
    <w:pPr>
      <w:spacing w:before="240" w:after="60"/>
    </w:pPr>
    <w:rPr>
      <w:rFonts w:ascii="Times New Roman" w:hAnsi="Times New Roman"/>
      <w:b/>
      <w:sz w:val="28"/>
    </w:rPr>
  </w:style>
  <w:style w:type="character" w:customStyle="1" w:styleId="Underline">
    <w:name w:val="Underline"/>
    <w:qFormat/>
    <w:rsid w:val="007A0EEC"/>
    <w:rPr>
      <w:u w:val="single"/>
    </w:rPr>
  </w:style>
  <w:style w:type="paragraph" w:styleId="BalloonText">
    <w:name w:val="Balloon Text"/>
    <w:basedOn w:val="Normal"/>
    <w:link w:val="BalloonTextChar"/>
    <w:rsid w:val="007A0EEC"/>
    <w:rPr>
      <w:rFonts w:ascii="Tahoma" w:hAnsi="Tahoma" w:cs="Tahoma"/>
      <w:sz w:val="16"/>
      <w:szCs w:val="16"/>
    </w:rPr>
  </w:style>
  <w:style w:type="character" w:customStyle="1" w:styleId="BalloonTextChar">
    <w:name w:val="Balloon Text Char"/>
    <w:link w:val="BalloonText"/>
    <w:rsid w:val="007A0E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0E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0E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1064</Words>
  <Characters>6304</Characters>
  <Application>Microsoft Office Word</Application>
  <DocSecurity>0</DocSecurity>
  <Lines>274</Lines>
  <Paragraphs>165</Paragraphs>
  <ScaleCrop>false</ScaleCrop>
  <Company>Author-it Software Corporation Ltd.</Company>
  <LinksUpToDate>false</LinksUpToDate>
  <CharactersWithSpaces>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PUADEFDV002B Support SCUBA diving operations from the surface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2012-05-26T04:15:00Z</dcterms:created>
  <dcterms:modified xsi:type="dcterms:W3CDTF">2012-05-26T04:15:00Z</dcterms:modified>
</cp:coreProperties>
</file>