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C4A" w:rsidP="00582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PUADEFCA423B Manage range practices and qualifications</w:t>
      </w:r>
      <w:r>
        <w:fldChar w:fldCharType="end"/>
      </w:r>
    </w:p>
    <w:p w:rsidR="00582C4A" w:rsidP="00582C4A">
      <w:pPr>
        <w:pStyle w:val="Version"/>
        <w:sectPr w:rsidSect="00CD1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D1465" w:rsidP="00CD1465">
      <w:pPr>
        <w:pStyle w:val="SuperHeading"/>
      </w:pPr>
      <w:r w:rsidRPr="00CD1465">
        <w:t>PUADEFCA423B Manage range practices and qualifications</w:t>
      </w:r>
    </w:p>
    <w:p w:rsidR="00000000" w:rsidRPr="00CD1465" w:rsidP="00CD1465">
      <w:pPr>
        <w:pStyle w:val="SuperHeading"/>
      </w:pPr>
    </w:p>
    <w:p w:rsidR="00000000" w:rsidRPr="00CD1465" w:rsidP="00CD1465">
      <w:pPr>
        <w:pStyle w:val="Heading1"/>
      </w:pPr>
      <w:bookmarkStart w:id="1" w:name="O_119559"/>
      <w:bookmarkEnd w:id="1"/>
      <w:r w:rsidRPr="00CD1465">
        <w:t>Modification History</w:t>
      </w:r>
    </w:p>
    <w:p w:rsidR="00000000" w:rsidRPr="00CD1465" w:rsidP="00CD1465">
      <w:pPr>
        <w:pStyle w:val="BodyText"/>
      </w:pPr>
      <w:r w:rsidRPr="00CD1465">
        <w:t>Not applicable.</w:t>
      </w: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2" w:name="O_119560"/>
      <w:bookmarkEnd w:id="2"/>
      <w:r w:rsidRPr="00CD146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This unit covers the competency required to audit weapons and range qualifications, to confirm</w:t>
            </w:r>
            <w:r w:rsidRPr="00CD1465">
              <w:t xml:space="preserve"> the accuracy and safety of range instructions and to issue range qualifications within the level of authority in the Australian Defence Force (ADF).</w:t>
            </w: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3" w:name="O_119561"/>
      <w:bookmarkEnd w:id="3"/>
      <w:r w:rsidRPr="00CD146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t>This text will be useful for the purposes of job description</w:t>
            </w:r>
            <w:r w:rsidRPr="00CD1465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4" w:name="O_119562"/>
      <w:bookmarkEnd w:id="4"/>
      <w:r w:rsidRPr="00CD1465">
        <w:t>Licensing/Regulatory Information</w:t>
      </w:r>
    </w:p>
    <w:p w:rsidR="00000000" w:rsidRPr="00CD1465" w:rsidP="00CD1465">
      <w:pPr>
        <w:pStyle w:val="BodyText"/>
      </w:pPr>
      <w:r w:rsidRPr="00CD1465">
        <w:t>Not applicable.</w:t>
      </w: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5" w:name="O_119564"/>
      <w:bookmarkEnd w:id="5"/>
      <w:r w:rsidRPr="00CD146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Prerequisite Unit</w:t>
            </w:r>
            <w:r w:rsidRPr="00CD1465">
              <w:t>/</w:t>
            </w:r>
            <w:r w:rsidRPr="00CD146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PUADEFCA422B Conduct range practices</w:t>
            </w: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6" w:name="O_119563"/>
      <w:bookmarkEnd w:id="6"/>
      <w:r w:rsidRPr="00CD146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This unit contains employability skills.</w:t>
            </w: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7" w:name="O_119565"/>
      <w:bookmarkEnd w:id="7"/>
      <w:r w:rsidRPr="00CD1465">
        <w:t>Elements and Performance Criteria Pre-Conte</w:t>
      </w:r>
      <w:r w:rsidRPr="00CD1465">
        <w:t>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Performance Criteria describe the required performance needed to demonstrate achievement of the element. Where bold italicised text is used, further information is detailed in the Require</w:t>
            </w:r>
            <w:r w:rsidRPr="00CD1465">
              <w:t>d Skills and Knowledge and/or the Range Statement. Assessment of performance is to be consistent with the Evidence Guide.</w:t>
            </w: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8" w:name="O_119566"/>
      <w:bookmarkEnd w:id="8"/>
      <w:r w:rsidRPr="00CD14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PERFORMANCE CRITERIA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List"/>
              <w:rPr>
                <w:lang w:val="en-NZ"/>
              </w:rPr>
            </w:pPr>
            <w:r w:rsidRPr="00CD1465">
              <w:t>1.</w:t>
            </w:r>
            <w:r w:rsidRPr="00CD1465">
              <w:tab/>
            </w:r>
            <w:r w:rsidRPr="00CD1465">
              <w:rPr>
                <w:rStyle w:val="SpecialBold"/>
              </w:rPr>
              <w:t>Audit range practice documentation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List2"/>
            </w:pPr>
            <w:r w:rsidRPr="00CD1465">
              <w:t>1.1</w:t>
            </w:r>
            <w:r w:rsidRPr="00CD1465">
              <w:tab/>
            </w:r>
            <w:r w:rsidRPr="00CD1465">
              <w:t>Areas to be audited are identified</w:t>
            </w:r>
          </w:p>
          <w:p w:rsidR="00000000" w:rsidRPr="00CD1465" w:rsidP="00CD1465">
            <w:pPr>
              <w:pStyle w:val="List2"/>
            </w:pPr>
            <w:r w:rsidRPr="00CD1465">
              <w:t>1.2</w:t>
            </w:r>
            <w:r w:rsidRPr="00CD1465">
              <w:tab/>
              <w:t xml:space="preserve">Appropriate </w:t>
            </w:r>
            <w:r w:rsidRPr="00CD1465">
              <w:rPr>
                <w:rStyle w:val="BoldandItalics"/>
              </w:rPr>
              <w:t>documentation</w:t>
            </w:r>
            <w:r w:rsidRPr="00CD1465">
              <w:t xml:space="preserve"> to be audited is selected and inspected to confirm currency and accuracy</w:t>
            </w:r>
          </w:p>
          <w:p w:rsidR="00000000" w:rsidRPr="00CD1465" w:rsidP="00CD1465">
            <w:pPr>
              <w:pStyle w:val="List2"/>
            </w:pPr>
            <w:r w:rsidRPr="00CD1465">
              <w:t>1.3</w:t>
            </w:r>
            <w:r w:rsidRPr="00CD1465">
              <w:tab/>
              <w:t>Relevant reports are prepared and remedial action is recommended where appropriate</w:t>
            </w:r>
          </w:p>
          <w:p w:rsidR="00000000" w:rsidP="00CD1465">
            <w:pPr>
              <w:pStyle w:val="List2"/>
              <w:rPr>
                <w:lang w:val="en-NZ"/>
              </w:rPr>
            </w:pPr>
            <w:r w:rsidRPr="00CD1465">
              <w:t>1.4</w:t>
            </w:r>
            <w:r w:rsidRPr="00CD1465">
              <w:tab/>
            </w:r>
            <w:r w:rsidRPr="00CD1465">
              <w:t>Audit recommendations are reviewed to ensure that action has been implemented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List"/>
              <w:rPr>
                <w:lang w:val="en-NZ"/>
              </w:rPr>
            </w:pPr>
            <w:r w:rsidRPr="00CD1465">
              <w:t>2.</w:t>
            </w:r>
            <w:r w:rsidRPr="00CD1465">
              <w:tab/>
            </w:r>
            <w:r w:rsidRPr="00CD1465">
              <w:rPr>
                <w:rStyle w:val="SpecialBold"/>
              </w:rPr>
              <w:t>Manage range safety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List2"/>
            </w:pPr>
            <w:r w:rsidRPr="00CD1465">
              <w:t>2.1</w:t>
            </w:r>
            <w:r w:rsidRPr="00CD1465">
              <w:tab/>
              <w:t xml:space="preserve">Safety traces are inspected and accuracy is confirmed and approved in accordance with </w:t>
            </w:r>
            <w:r w:rsidRPr="00CD1465">
              <w:rPr>
                <w:rStyle w:val="BoldandItalics"/>
              </w:rPr>
              <w:t>standard procedures</w:t>
            </w:r>
          </w:p>
          <w:p w:rsidR="00000000" w:rsidRPr="00CD1465" w:rsidP="00CD1465">
            <w:pPr>
              <w:pStyle w:val="List2"/>
            </w:pPr>
            <w:r w:rsidRPr="00CD1465">
              <w:t>2.2</w:t>
            </w:r>
            <w:r w:rsidRPr="00CD1465">
              <w:tab/>
              <w:t>Safety instructions are reviewed to ensu</w:t>
            </w:r>
            <w:r w:rsidRPr="00CD1465">
              <w:t>re compliance with standard procedures</w:t>
            </w:r>
          </w:p>
          <w:p w:rsidR="00000000" w:rsidP="00CD1465">
            <w:pPr>
              <w:pStyle w:val="List2"/>
              <w:rPr>
                <w:lang w:val="en-NZ"/>
              </w:rPr>
            </w:pPr>
            <w:r w:rsidRPr="00CD1465">
              <w:t>2.3</w:t>
            </w:r>
            <w:r w:rsidRPr="00CD1465">
              <w:tab/>
              <w:t>Range practices are inspected to ensure compliance with standard procedures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List"/>
              <w:rPr>
                <w:lang w:val="en-NZ"/>
              </w:rPr>
            </w:pPr>
            <w:r w:rsidRPr="00CD1465">
              <w:t>3.</w:t>
            </w:r>
            <w:r w:rsidRPr="00CD1465">
              <w:tab/>
            </w:r>
            <w:r w:rsidRPr="00CD1465">
              <w:rPr>
                <w:rStyle w:val="SpecialBold"/>
              </w:rPr>
              <w:t>Issue clearances to conduct range practices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List2"/>
            </w:pPr>
            <w:r w:rsidRPr="00CD1465">
              <w:t>3.1</w:t>
            </w:r>
            <w:r w:rsidRPr="00CD1465">
              <w:tab/>
              <w:t>Ability of range conducting officers is confirmed</w:t>
            </w:r>
          </w:p>
          <w:p w:rsidR="00000000" w:rsidP="00CD1465">
            <w:pPr>
              <w:pStyle w:val="List2"/>
              <w:rPr>
                <w:lang w:val="en-NZ"/>
              </w:rPr>
            </w:pPr>
            <w:r w:rsidRPr="00CD1465">
              <w:t>3.2</w:t>
            </w:r>
            <w:r w:rsidRPr="00CD1465">
              <w:tab/>
              <w:t>Authority to conduct relevant r</w:t>
            </w:r>
            <w:r w:rsidRPr="00CD1465">
              <w:t>ange practices is issued and recorded in accordance with standard procedures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9" w:name="O_119567"/>
      <w:bookmarkEnd w:id="9"/>
      <w:r w:rsidRPr="00CD146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REQUIRED SKILLS AND KNOWLEDGE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t>This describes the essential skills and knowledge and their level, required for this unit.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Required Skills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ListBullet"/>
            </w:pPr>
            <w:r w:rsidRPr="00CD1465">
              <w:t>apply the relevant OH&amp;S requirements</w:t>
            </w:r>
          </w:p>
          <w:p w:rsidR="00000000" w:rsidRPr="00CD1465" w:rsidP="00CD1465">
            <w:pPr>
              <w:pStyle w:val="ListBullet"/>
            </w:pPr>
            <w:r w:rsidRPr="00CD1465">
              <w:t>command, lead and manage</w:t>
            </w:r>
          </w:p>
          <w:p w:rsidR="00000000" w:rsidRPr="00CD1465" w:rsidP="00CD1465">
            <w:pPr>
              <w:pStyle w:val="ListBullet"/>
            </w:pPr>
            <w:r w:rsidRPr="00CD1465">
              <w:t>apply weapon and ammunition safety</w:t>
            </w:r>
          </w:p>
          <w:p w:rsidR="00000000" w:rsidRPr="00CD1465" w:rsidP="00CD1465">
            <w:pPr>
              <w:pStyle w:val="ListBullet"/>
            </w:pPr>
            <w:r w:rsidRPr="00CD1465">
              <w:t>operate relevant weapons and ammunition</w:t>
            </w:r>
          </w:p>
          <w:p w:rsidR="00000000" w:rsidP="00CD1465">
            <w:pPr>
              <w:pStyle w:val="ListBullet"/>
              <w:rPr>
                <w:lang w:val="en-NZ"/>
              </w:rPr>
            </w:pPr>
            <w:r w:rsidRPr="00CD1465">
              <w:t>use simulation systems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Required Knowledge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ListBullet"/>
            </w:pPr>
            <w:r w:rsidRPr="00CD1465">
              <w:t>characteristics, technical capabilities, effects, employment and limitations of relevant weapons, simulation and ammunition</w:t>
            </w:r>
          </w:p>
          <w:p w:rsidR="00000000" w:rsidRPr="00CD1465" w:rsidP="00CD1465">
            <w:pPr>
              <w:pStyle w:val="ListBullet"/>
            </w:pPr>
            <w:r w:rsidRPr="00CD1465">
              <w:t>command, management and leadership principles</w:t>
            </w:r>
          </w:p>
          <w:p w:rsidR="00000000" w:rsidRPr="00CD1465" w:rsidP="00CD1465">
            <w:pPr>
              <w:pStyle w:val="ListBullet"/>
            </w:pPr>
            <w:r w:rsidRPr="00CD1465">
              <w:t>operational safety</w:t>
            </w:r>
          </w:p>
          <w:p w:rsidR="00000000" w:rsidRPr="00CD1465" w:rsidP="00CD1465">
            <w:pPr>
              <w:pStyle w:val="ListBullet"/>
            </w:pPr>
            <w:r w:rsidRPr="00CD1465">
              <w:t>relevant occupational health and safety (OH&amp;S) requirements</w:t>
            </w:r>
          </w:p>
          <w:p w:rsidR="00000000" w:rsidP="00CD1465">
            <w:pPr>
              <w:pStyle w:val="ListBullet"/>
              <w:rPr>
                <w:lang w:val="en-NZ"/>
              </w:rPr>
            </w:pPr>
            <w:r w:rsidRPr="00CD1465">
              <w:t>risk id</w:t>
            </w:r>
            <w:r w:rsidRPr="00CD1465">
              <w:t>entification and management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10" w:name="O_119568"/>
      <w:bookmarkEnd w:id="10"/>
      <w:r w:rsidRPr="00CD146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Assessment must confirm the ability to implement current regulations.</w:t>
            </w:r>
          </w:p>
          <w:p w:rsidR="00000000" w:rsidRPr="00CD1465" w:rsidP="00CD1465">
            <w:pPr>
              <w:pStyle w:val="BodyText"/>
            </w:pPr>
          </w:p>
          <w:p w:rsidR="00000000" w:rsidRPr="00CD1465" w:rsidP="00CD1465">
            <w:pPr>
              <w:pStyle w:val="BodyText"/>
            </w:pPr>
            <w:r w:rsidRPr="00CD1465">
              <w:rPr>
                <w:rStyle w:val="SpecialBold"/>
              </w:rPr>
              <w:t>Consistency in performance</w:t>
            </w:r>
          </w:p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t>Competency should be demonstrated over a range of actual range practices in accordance with current regulations.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rPr>
                <w:rStyle w:val="SpecialBold"/>
              </w:rPr>
              <w:t>Context of assessment</w:t>
            </w:r>
          </w:p>
          <w:p w:rsidR="00000000" w:rsidRPr="00CD1465" w:rsidP="00CD1465">
            <w:pPr>
              <w:pStyle w:val="BodyText"/>
            </w:pPr>
            <w:r w:rsidRPr="00CD1465">
              <w:t>Competency should be assessed on an actual l</w:t>
            </w:r>
            <w:r w:rsidRPr="00CD1465">
              <w:t>ive firing range.</w:t>
            </w:r>
          </w:p>
          <w:p w:rsidR="00000000" w:rsidRPr="00CD1465" w:rsidP="00CD1465">
            <w:pPr>
              <w:pStyle w:val="BodyText"/>
            </w:pPr>
            <w:r w:rsidRPr="00CD1465">
              <w:rPr>
                <w:rStyle w:val="SpecialBold"/>
              </w:rPr>
              <w:t>Specific resources for assessment</w:t>
            </w:r>
          </w:p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t>Access to purpose built and field firing ranges, relevant weapons, ammunition and equipment.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Guidance information for assessment</w:t>
            </w:r>
            <w:r w:rsidRPr="00CD1465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 xml:space="preserve">Information that will assist or guide assessment will be </w:t>
            </w:r>
            <w:r w:rsidRPr="00CD1465">
              <w:t>written during Phase II of the Review of the PUA00 Public Safety Training Package.</w:t>
            </w: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11" w:name="O_119569"/>
      <w:bookmarkEnd w:id="11"/>
      <w:r w:rsidRPr="00CD146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RANGE STATEMENT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t xml:space="preserve">The Range Statement relates to the Unit of Competency as a whole. It allows for different work environments and situations that may affect performance. </w:t>
            </w:r>
            <w:r w:rsidRPr="00CD1465">
              <w:rPr>
                <w:rStyle w:val="BoldandItalics"/>
              </w:rPr>
              <w:t>Bold italicised</w:t>
            </w:r>
            <w:r w:rsidRPr="00CD1465">
              <w:t xml:space="preserve"> wording in the Performance Criteria is detailed below.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Ammun</w:t>
            </w:r>
            <w:r w:rsidRPr="00CD1465">
              <w:t>ition technical instructions</w:t>
            </w:r>
          </w:p>
          <w:p w:rsidR="00000000" w:rsidRPr="00CD1465" w:rsidP="00CD1465">
            <w:pPr>
              <w:pStyle w:val="BodyText"/>
            </w:pPr>
            <w:r w:rsidRPr="00CD1465">
              <w:t>Computer records</w:t>
            </w:r>
          </w:p>
          <w:p w:rsidR="00000000" w:rsidRPr="00CD1465" w:rsidP="00CD1465">
            <w:pPr>
              <w:pStyle w:val="BodyText"/>
            </w:pPr>
            <w:r w:rsidRPr="00CD1465">
              <w:t>Course reports</w:t>
            </w:r>
          </w:p>
          <w:p w:rsidR="00000000" w:rsidRPr="00CD1465" w:rsidP="00CD1465">
            <w:pPr>
              <w:pStyle w:val="BodyText"/>
            </w:pPr>
            <w:r w:rsidRPr="00CD1465">
              <w:t>Orders</w:t>
            </w:r>
          </w:p>
          <w:p w:rsidR="00000000" w:rsidRPr="00CD1465" w:rsidP="00CD1465">
            <w:pPr>
              <w:pStyle w:val="BodyText"/>
            </w:pPr>
            <w:r w:rsidRPr="00CD1465">
              <w:t>Records of attainment</w:t>
            </w:r>
          </w:p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t>Relevant weapon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Ammunition technical instructions</w:t>
            </w:r>
          </w:p>
          <w:p w:rsidR="00000000" w:rsidRPr="00CD1465" w:rsidP="00CD1465">
            <w:pPr>
              <w:pStyle w:val="BodyText"/>
            </w:pPr>
            <w:r w:rsidRPr="00CD1465">
              <w:t>Army shooting policy</w:t>
            </w:r>
          </w:p>
          <w:p w:rsidR="00000000" w:rsidRPr="00CD1465" w:rsidP="00CD1465">
            <w:pPr>
              <w:pStyle w:val="BodyText"/>
            </w:pPr>
            <w:r w:rsidRPr="00CD1465">
              <w:t>Defence instructions (Army)</w:t>
            </w:r>
          </w:p>
          <w:p w:rsidR="00000000" w:rsidRPr="00CD1465" w:rsidP="00CD1465">
            <w:pPr>
              <w:pStyle w:val="BodyText"/>
            </w:pPr>
            <w:r w:rsidRPr="00CD1465">
              <w:t xml:space="preserve">Operations 25-2 </w:t>
            </w:r>
            <w:r w:rsidRPr="00CD1465">
              <w:rPr>
                <w:rStyle w:val="Emphasis"/>
              </w:rPr>
              <w:t>range incidents and reporting</w:t>
            </w:r>
          </w:p>
          <w:p w:rsidR="00000000" w:rsidRPr="00CD1465" w:rsidP="00CD1465">
            <w:pPr>
              <w:pStyle w:val="BodyText"/>
            </w:pPr>
            <w:r w:rsidRPr="00CD1465">
              <w:t>Range, area and unit standing orders</w:t>
            </w:r>
          </w:p>
          <w:p w:rsidR="00000000" w:rsidRPr="00CD1465" w:rsidP="00CD1465">
            <w:pPr>
              <w:pStyle w:val="BodyText"/>
            </w:pPr>
            <w:r w:rsidRPr="00CD1465">
              <w:t>Range regulations 9-2</w:t>
            </w:r>
          </w:p>
          <w:p w:rsidR="00000000" w:rsidRPr="00CD1465" w:rsidP="00CD1465">
            <w:pPr>
              <w:pStyle w:val="BodyText"/>
            </w:pPr>
            <w:r w:rsidRPr="00CD1465">
              <w:t>Relevant weapon, ammunition and equipment publications</w:t>
            </w:r>
          </w:p>
          <w:p w:rsidR="00000000" w:rsidRPr="00CD1465" w:rsidP="00CD1465">
            <w:pPr>
              <w:pStyle w:val="BodyText"/>
            </w:pPr>
            <w:r w:rsidRPr="00CD1465">
              <w:t>Safety manual</w:t>
            </w:r>
          </w:p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t>Training information bulletin 85</w:t>
            </w:r>
          </w:p>
        </w:tc>
      </w:tr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</w:p>
        </w:tc>
      </w:tr>
    </w:tbl>
    <w:p w:rsidR="00000000" w:rsidRPr="00CD1465" w:rsidP="00CD1465">
      <w:pPr>
        <w:pStyle w:val="BodyText"/>
      </w:pP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12" w:name="O_119570"/>
      <w:bookmarkEnd w:id="12"/>
      <w:r w:rsidRPr="00CD1465">
        <w:t>Unit Sector(s)</w:t>
      </w:r>
    </w:p>
    <w:p w:rsidR="00000000" w:rsidRPr="00CD1465" w:rsidP="00CD1465">
      <w:pPr>
        <w:pStyle w:val="BodyText"/>
      </w:pPr>
      <w:r w:rsidRPr="00CD1465">
        <w:t>Not applicable.</w:t>
      </w:r>
    </w:p>
    <w:p w:rsidR="00000000" w:rsidRPr="00CD1465" w:rsidP="00CD1465">
      <w:pPr>
        <w:pStyle w:val="AllowPageBreak"/>
      </w:pPr>
    </w:p>
    <w:p w:rsidR="00000000" w:rsidRPr="00CD1465" w:rsidP="00CD1465">
      <w:pPr>
        <w:pStyle w:val="Heading1"/>
      </w:pPr>
      <w:bookmarkStart w:id="13" w:name="O_174845"/>
      <w:bookmarkEnd w:id="13"/>
      <w:r w:rsidRPr="00CD1465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82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465">
            <w:pPr>
              <w:pStyle w:val="BodyText"/>
              <w:rPr>
                <w:lang w:val="en-NZ"/>
              </w:rPr>
            </w:pPr>
            <w:r w:rsidRPr="00CD1465">
              <w:rPr>
                <w:rStyle w:val="SpecialBold"/>
              </w:rPr>
              <w:t>Co-requisite Unit</w:t>
            </w:r>
            <w:r w:rsidRPr="00CD1465">
              <w:t>/</w:t>
            </w:r>
            <w:r w:rsidRPr="00CD146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465" w:rsidP="00CD1465">
            <w:pPr>
              <w:pStyle w:val="BodyText"/>
            </w:pPr>
            <w:r w:rsidRPr="00CD1465">
              <w:t>Nil</w:t>
            </w:r>
          </w:p>
        </w:tc>
      </w:tr>
    </w:tbl>
    <w:p w:rsidR="00000000" w:rsidRPr="00CD1465" w:rsidP="00CD1465">
      <w:pPr>
        <w:pStyle w:val="BodyText"/>
      </w:pPr>
    </w:p>
    <w:p w:rsidR="00000000" w:rsidRPr="00CD1465" w:rsidP="00CD1465"/>
    <w:sectPr w:rsidSect="00CD14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2C4A" w:rsidP="00582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4A" w:rsidP="00CD1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82C4A" w:rsidP="00CD1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82C4A" w:rsidP="00CD146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82C4A" w:rsidP="00582C4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4A" w:rsidP="00CD1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PUADEFCA423B Manage range practices and qualifications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82C4A" w:rsidP="00CD146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46E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760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D1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465"/>
  </w:style>
  <w:style w:type="character" w:customStyle="1" w:styleId="Heading1Char">
    <w:name w:val="Heading 1 Char"/>
    <w:basedOn w:val="DefaultParagraphFont"/>
    <w:link w:val="Heading1"/>
    <w:rsid w:val="00CD1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4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46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D1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46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D14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4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465"/>
    <w:rPr>
      <w:b/>
      <w:spacing w:val="0"/>
    </w:rPr>
  </w:style>
  <w:style w:type="paragraph" w:styleId="Header">
    <w:name w:val="header"/>
    <w:basedOn w:val="Normal"/>
    <w:link w:val="HeaderChar"/>
    <w:rsid w:val="00CD1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D1465"/>
    <w:rPr>
      <w:i/>
    </w:rPr>
  </w:style>
  <w:style w:type="paragraph" w:customStyle="1" w:styleId="SuperHeading">
    <w:name w:val="SuperHeading"/>
    <w:basedOn w:val="Normal"/>
    <w:rsid w:val="00CD146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D1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D146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D14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D1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46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D146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D146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D1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D1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4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1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4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46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D1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4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465"/>
  </w:style>
  <w:style w:type="paragraph" w:styleId="TableofFigures">
    <w:name w:val="table of figures"/>
    <w:basedOn w:val="Normal"/>
    <w:next w:val="Normal"/>
    <w:semiHidden/>
    <w:rsid w:val="00CD1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465"/>
    <w:pPr>
      <w:numPr>
        <w:numId w:val="10"/>
      </w:numPr>
    </w:pPr>
  </w:style>
  <w:style w:type="character" w:customStyle="1" w:styleId="WingdingSymbols">
    <w:name w:val="Wingding Symbols"/>
    <w:rsid w:val="00CD1465"/>
    <w:rPr>
      <w:rFonts w:ascii="Wingdings" w:hAnsi="Wingdings"/>
    </w:rPr>
  </w:style>
  <w:style w:type="paragraph" w:customStyle="1" w:styleId="TableHeading">
    <w:name w:val="Table Heading"/>
    <w:basedOn w:val="HeadingBase"/>
    <w:rsid w:val="00CD1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465"/>
    <w:rPr>
      <w:color w:val="0033CC"/>
      <w:u w:val="none"/>
    </w:rPr>
  </w:style>
  <w:style w:type="paragraph" w:customStyle="1" w:styleId="BodyTextRight">
    <w:name w:val="Body Text Right"/>
    <w:basedOn w:val="BodyText"/>
    <w:rsid w:val="00CD1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4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46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D1465"/>
    <w:rPr>
      <w:sz w:val="32"/>
    </w:rPr>
  </w:style>
  <w:style w:type="paragraph" w:customStyle="1" w:styleId="HeadingProcedure">
    <w:name w:val="Heading Procedure"/>
    <w:basedOn w:val="HeadingBase"/>
    <w:next w:val="Normal"/>
    <w:rsid w:val="00CD1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465"/>
    <w:pPr>
      <w:spacing w:before="60" w:after="60"/>
    </w:pPr>
  </w:style>
  <w:style w:type="paragraph" w:styleId="ListContinue">
    <w:name w:val="List Continue"/>
    <w:basedOn w:val="List"/>
    <w:rsid w:val="00CD1465"/>
    <w:pPr>
      <w:ind w:firstLine="0"/>
    </w:pPr>
  </w:style>
  <w:style w:type="paragraph" w:customStyle="1" w:styleId="ListNote">
    <w:name w:val="List Note"/>
    <w:basedOn w:val="List"/>
    <w:rsid w:val="00CD1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465"/>
    <w:rPr>
      <w:rFonts w:ascii="Courier New" w:hAnsi="Courier New"/>
    </w:rPr>
  </w:style>
  <w:style w:type="paragraph" w:customStyle="1" w:styleId="NoteBullet">
    <w:name w:val="Note Bullet"/>
    <w:basedOn w:val="Note"/>
    <w:rsid w:val="00CD1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4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46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D1465"/>
    <w:rPr>
      <w:b/>
      <w:smallCaps/>
    </w:rPr>
  </w:style>
  <w:style w:type="paragraph" w:customStyle="1" w:styleId="TableListNumber">
    <w:name w:val="Table List Number"/>
    <w:basedOn w:val="ListNumber"/>
    <w:rsid w:val="00CD1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465"/>
    <w:pPr>
      <w:numPr>
        <w:numId w:val="8"/>
      </w:numPr>
    </w:pPr>
  </w:style>
  <w:style w:type="paragraph" w:customStyle="1" w:styleId="ListAlpha2">
    <w:name w:val="List Alpha 2"/>
    <w:basedOn w:val="List2"/>
    <w:rsid w:val="00CD1465"/>
    <w:pPr>
      <w:numPr>
        <w:numId w:val="7"/>
      </w:numPr>
    </w:pPr>
  </w:style>
  <w:style w:type="paragraph" w:styleId="List3">
    <w:name w:val="List 3"/>
    <w:basedOn w:val="BodyText"/>
    <w:rsid w:val="00CD1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4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465"/>
    <w:pPr>
      <w:numPr>
        <w:numId w:val="2"/>
      </w:numPr>
    </w:pPr>
  </w:style>
  <w:style w:type="paragraph" w:styleId="ListBullet5">
    <w:name w:val="List Bullet 5"/>
    <w:basedOn w:val="List5"/>
    <w:rsid w:val="00CD1465"/>
    <w:pPr>
      <w:numPr>
        <w:numId w:val="3"/>
      </w:numPr>
    </w:pPr>
  </w:style>
  <w:style w:type="paragraph" w:styleId="ListContinue2">
    <w:name w:val="List Continue 2"/>
    <w:basedOn w:val="List2"/>
    <w:rsid w:val="00CD1465"/>
    <w:pPr>
      <w:ind w:firstLine="0"/>
    </w:pPr>
  </w:style>
  <w:style w:type="paragraph" w:styleId="ListContinue3">
    <w:name w:val="List Continue 3"/>
    <w:basedOn w:val="List3"/>
    <w:rsid w:val="00CD1465"/>
    <w:pPr>
      <w:ind w:left="1021" w:firstLine="0"/>
    </w:pPr>
  </w:style>
  <w:style w:type="paragraph" w:styleId="ListContinue4">
    <w:name w:val="List Continue 4"/>
    <w:basedOn w:val="List4"/>
    <w:rsid w:val="00CD1465"/>
    <w:pPr>
      <w:ind w:firstLine="0"/>
    </w:pPr>
  </w:style>
  <w:style w:type="paragraph" w:styleId="ListContinue5">
    <w:name w:val="List Continue 5"/>
    <w:basedOn w:val="List5"/>
    <w:rsid w:val="00CD1465"/>
    <w:pPr>
      <w:ind w:firstLine="0"/>
    </w:pPr>
  </w:style>
  <w:style w:type="paragraph" w:styleId="ListNumber3">
    <w:name w:val="List Number 3"/>
    <w:basedOn w:val="List3"/>
    <w:rsid w:val="00CD1465"/>
    <w:pPr>
      <w:numPr>
        <w:numId w:val="4"/>
      </w:numPr>
    </w:pPr>
  </w:style>
  <w:style w:type="paragraph" w:styleId="ListNumber4">
    <w:name w:val="List Number 4"/>
    <w:basedOn w:val="List4"/>
    <w:rsid w:val="00CD1465"/>
    <w:pPr>
      <w:numPr>
        <w:numId w:val="5"/>
      </w:numPr>
    </w:pPr>
  </w:style>
  <w:style w:type="paragraph" w:styleId="ListNumber5">
    <w:name w:val="List Number 5"/>
    <w:basedOn w:val="List5"/>
    <w:rsid w:val="00CD1465"/>
    <w:pPr>
      <w:numPr>
        <w:numId w:val="6"/>
      </w:numPr>
    </w:pPr>
  </w:style>
  <w:style w:type="paragraph" w:styleId="BlockText">
    <w:name w:val="Block Text"/>
    <w:basedOn w:val="Normal"/>
    <w:rsid w:val="00CD1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465"/>
    <w:rPr>
      <w:sz w:val="16"/>
      <w:vertAlign w:val="superscript"/>
    </w:rPr>
  </w:style>
  <w:style w:type="character" w:customStyle="1" w:styleId="Symbols">
    <w:name w:val="Symbols"/>
    <w:basedOn w:val="DefaultParagraphFont"/>
    <w:rsid w:val="00CD1465"/>
    <w:rPr>
      <w:rFonts w:ascii="Symbol" w:hAnsi="Symbol"/>
    </w:rPr>
  </w:style>
  <w:style w:type="character" w:customStyle="1" w:styleId="MenuOptions">
    <w:name w:val="Menu Options"/>
    <w:basedOn w:val="DefaultParagraphFont"/>
    <w:rsid w:val="00CD1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465"/>
    <w:rPr>
      <w:b/>
    </w:rPr>
  </w:style>
  <w:style w:type="character" w:customStyle="1" w:styleId="Underlined">
    <w:name w:val="Underlined"/>
    <w:basedOn w:val="DefaultParagraphFont"/>
    <w:rsid w:val="00CD1465"/>
    <w:rPr>
      <w:u w:val="single"/>
    </w:rPr>
  </w:style>
  <w:style w:type="paragraph" w:customStyle="1" w:styleId="TableBodyTextRight">
    <w:name w:val="Table Body Text Right"/>
    <w:basedOn w:val="TableBodyText"/>
    <w:rsid w:val="00CD1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465"/>
    <w:rPr>
      <w:sz w:val="18"/>
    </w:rPr>
  </w:style>
  <w:style w:type="paragraph" w:customStyle="1" w:styleId="BodySmallRight">
    <w:name w:val="Body Small Right"/>
    <w:basedOn w:val="BodyTextRight"/>
    <w:rsid w:val="00CD1465"/>
    <w:rPr>
      <w:sz w:val="18"/>
      <w:szCs w:val="18"/>
    </w:rPr>
  </w:style>
  <w:style w:type="paragraph" w:customStyle="1" w:styleId="MarginEdition">
    <w:name w:val="Margin Edition"/>
    <w:basedOn w:val="MarginNote"/>
    <w:rsid w:val="00CD1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465"/>
    <w:rPr>
      <w:sz w:val="2"/>
      <w:szCs w:val="2"/>
    </w:rPr>
  </w:style>
  <w:style w:type="character" w:customStyle="1" w:styleId="Small">
    <w:name w:val="Small"/>
    <w:basedOn w:val="DefaultParagraphFont"/>
    <w:rsid w:val="00CD1465"/>
    <w:rPr>
      <w:sz w:val="16"/>
    </w:rPr>
  </w:style>
  <w:style w:type="paragraph" w:customStyle="1" w:styleId="WideTable">
    <w:name w:val="Wide Table"/>
    <w:basedOn w:val="Normal"/>
    <w:rsid w:val="00CD1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465"/>
  </w:style>
  <w:style w:type="paragraph" w:styleId="Quote">
    <w:name w:val="Quote"/>
    <w:basedOn w:val="Heading1"/>
    <w:link w:val="QuoteChar"/>
    <w:qFormat/>
    <w:rsid w:val="00CD1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465"/>
    <w:pPr>
      <w:pageBreakBefore/>
    </w:pPr>
  </w:style>
  <w:style w:type="paragraph" w:customStyle="1" w:styleId="Border">
    <w:name w:val="Border"/>
    <w:basedOn w:val="Normal"/>
    <w:qFormat/>
    <w:rsid w:val="00CD1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46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D1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465"/>
    <w:rPr>
      <w:u w:val="single"/>
    </w:rPr>
  </w:style>
  <w:style w:type="paragraph" w:styleId="BalloonText">
    <w:name w:val="Balloon Text"/>
    <w:basedOn w:val="Normal"/>
    <w:link w:val="BalloonTextChar"/>
    <w:rsid w:val="00CD1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46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D14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46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640</Words>
  <Characters>4033</Characters>
  <Application>Microsoft Office Word</Application>
  <DocSecurity>0</DocSecurity>
  <Lines>174</Lines>
  <Paragraphs>91</Paragraphs>
  <ScaleCrop>false</ScaleCrop>
  <Company>Author-it Software Corporation Ltd.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PUADEFCA423B Manage range practices and qualifications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2012-05-26T04:08:00Z</dcterms:created>
  <dcterms:modified xsi:type="dcterms:W3CDTF">2012-05-26T04:08:00Z</dcterms:modified>
</cp:coreProperties>
</file>