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749" w:rsidP="00B75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PUADEFCA415B Operate anti-personnel weapon</w:t>
      </w:r>
      <w:r>
        <w:fldChar w:fldCharType="end"/>
      </w:r>
    </w:p>
    <w:p w:rsidR="00B75749" w:rsidP="00B75749">
      <w:pPr>
        <w:pStyle w:val="Version"/>
        <w:sectPr w:rsidSect="00034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345D4" w:rsidP="000345D4">
      <w:pPr>
        <w:pStyle w:val="SuperHeading"/>
      </w:pPr>
      <w:r w:rsidRPr="000345D4">
        <w:t>PUADEFCA415B Operate anti-personnel weapon</w:t>
      </w:r>
    </w:p>
    <w:p w:rsidR="00000000" w:rsidRPr="000345D4" w:rsidP="000345D4">
      <w:pPr>
        <w:pStyle w:val="SuperHeading"/>
      </w:pPr>
    </w:p>
    <w:p w:rsidR="00000000" w:rsidRPr="000345D4" w:rsidP="000345D4">
      <w:pPr>
        <w:pStyle w:val="Heading1"/>
      </w:pPr>
      <w:bookmarkStart w:id="1" w:name="O_119463"/>
      <w:bookmarkEnd w:id="1"/>
      <w:r w:rsidRPr="000345D4">
        <w:t>Modification History</w:t>
      </w:r>
    </w:p>
    <w:p w:rsidR="00000000" w:rsidRPr="000345D4" w:rsidP="000345D4">
      <w:pPr>
        <w:pStyle w:val="BodyText"/>
      </w:pPr>
      <w:r w:rsidRPr="000345D4">
        <w:t>Not applicable.</w:t>
      </w: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2" w:name="O_119464"/>
      <w:bookmarkEnd w:id="2"/>
      <w:r w:rsidRPr="000345D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 xml:space="preserve">This unit covers the competency required to operate an </w:t>
            </w:r>
            <w:r w:rsidRPr="000345D4">
              <w:rPr>
                <w:rStyle w:val="BoldandItalics"/>
              </w:rPr>
              <w:t>anti</w:t>
            </w:r>
            <w:r w:rsidRPr="000345D4">
              <w:t>-</w:t>
            </w:r>
            <w:r w:rsidRPr="000345D4">
              <w:rPr>
                <w:rStyle w:val="BoldandItalics"/>
              </w:rPr>
              <w:t>personnel weapon</w:t>
            </w:r>
            <w:r w:rsidRPr="000345D4">
              <w:t>.</w:t>
            </w:r>
          </w:p>
          <w:p w:rsidR="00000000" w:rsidRPr="000345D4" w:rsidP="000345D4">
            <w:pPr>
              <w:pStyle w:val="BodyText"/>
            </w:pPr>
            <w:r w:rsidRPr="000345D4">
              <w:t>Operating an anti-personnel weapon involves the ability to safely handle, safely maintain, safely operate and safely arm the anti-personnel weapon.</w:t>
            </w:r>
          </w:p>
          <w:p w:rsidR="00000000" w:rsidRPr="000345D4" w:rsidP="000345D4">
            <w:pPr>
              <w:pStyle w:val="BodyText"/>
            </w:pPr>
            <w:r w:rsidRPr="000345D4">
              <w:t>Anti-personnel weapons are directional, command detonated, fragmentation devices.</w:t>
            </w:r>
          </w:p>
          <w:p w:rsidR="00000000" w:rsidRPr="000345D4" w:rsidP="000345D4">
            <w:pPr>
              <w:pStyle w:val="BodyText"/>
            </w:pPr>
            <w:r w:rsidRPr="000345D4">
              <w:t>The individual will be under supervision, usually as part of a team and will usually operate under direct orders.</w:t>
            </w: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3" w:name="O_119465"/>
      <w:bookmarkEnd w:id="3"/>
      <w:r w:rsidRPr="000345D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The application of this unit in the workplace - the environments, complexit</w:t>
            </w:r>
            <w:r w:rsidRPr="000345D4">
              <w:t>ies and situations involved - will be written during Phase II of the Review of the PUA00 Public Safety Training Package.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This text will be useful for the purposes of job descriptions, recruitment advice or job analysis; where possible, it will not be too j</w:t>
            </w:r>
            <w:r w:rsidRPr="000345D4">
              <w:t>ob specific to allow other industries to import it into other Training Packages, where feasible.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4" w:name="O_119466"/>
      <w:bookmarkEnd w:id="4"/>
      <w:r w:rsidRPr="000345D4">
        <w:t>Licensing/Regulatory Information</w:t>
      </w:r>
    </w:p>
    <w:p w:rsidR="00000000" w:rsidRPr="000345D4" w:rsidP="000345D4">
      <w:pPr>
        <w:pStyle w:val="BodyText"/>
      </w:pPr>
      <w:r w:rsidRPr="000345D4">
        <w:t>Not applicable.</w:t>
      </w: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5" w:name="O_119468"/>
      <w:bookmarkEnd w:id="5"/>
      <w:r w:rsidRPr="000345D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Prerequisite Unit</w:t>
            </w:r>
            <w:r w:rsidRPr="000345D4">
              <w:t>/</w:t>
            </w:r>
            <w:r w:rsidRPr="000345D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Nil</w:t>
            </w: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6" w:name="O_119467"/>
      <w:bookmarkEnd w:id="6"/>
      <w:r w:rsidRPr="000345D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This unit contains employability skills.</w:t>
            </w: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7" w:name="O_119469"/>
      <w:bookmarkEnd w:id="7"/>
      <w:r w:rsidRPr="000345D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 xml:space="preserve">Performance Criteria describe </w:t>
            </w:r>
            <w:r w:rsidRPr="000345D4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0345D4">
              <w:t>th the Evidence Guide.</w:t>
            </w: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8" w:name="O_119470"/>
      <w:bookmarkEnd w:id="8"/>
      <w:r w:rsidRPr="000345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PERFORMANCE CRITERIA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List"/>
              <w:rPr>
                <w:lang w:val="en-NZ"/>
              </w:rPr>
            </w:pPr>
            <w:r w:rsidRPr="000345D4">
              <w:t>1.</w:t>
            </w:r>
            <w:r w:rsidRPr="000345D4">
              <w:tab/>
            </w:r>
            <w:r w:rsidRPr="000345D4">
              <w:rPr>
                <w:rStyle w:val="SpecialBold"/>
              </w:rPr>
              <w:t>Safely handle the anti-personnel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List2"/>
            </w:pPr>
            <w:r w:rsidRPr="000345D4">
              <w:t>1.1</w:t>
            </w:r>
            <w:r w:rsidRPr="000345D4">
              <w:tab/>
            </w:r>
            <w:r w:rsidRPr="000345D4">
              <w:t>Occupational health and safety (OH&amp;S) requirements and recognised safety precautions are applied throughout the operation</w:t>
            </w:r>
          </w:p>
          <w:p w:rsidR="00000000" w:rsidRPr="000345D4" w:rsidP="000345D4">
            <w:pPr>
              <w:pStyle w:val="List2"/>
            </w:pPr>
            <w:r w:rsidRPr="000345D4">
              <w:t>1.2</w:t>
            </w:r>
            <w:r w:rsidRPr="000345D4">
              <w:tab/>
              <w:t xml:space="preserve">Anti-personnel weapon is handled and carried safely in accordance with </w:t>
            </w:r>
            <w:r w:rsidRPr="000345D4">
              <w:rPr>
                <w:rStyle w:val="BoldandItalics"/>
              </w:rPr>
              <w:t>standard procedures</w:t>
            </w:r>
          </w:p>
          <w:p w:rsidR="00000000" w:rsidP="000345D4">
            <w:pPr>
              <w:pStyle w:val="List2"/>
              <w:rPr>
                <w:lang w:val="en-NZ"/>
              </w:rPr>
            </w:pPr>
            <w:r w:rsidRPr="000345D4">
              <w:t>1.3</w:t>
            </w:r>
            <w:r w:rsidRPr="000345D4">
              <w:tab/>
              <w:t>Anti-personnel weapon is secured in</w:t>
            </w:r>
            <w:r w:rsidRPr="000345D4">
              <w:t xml:space="preserve"> accordance with standard procedures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List"/>
              <w:rPr>
                <w:lang w:val="en-NZ"/>
              </w:rPr>
            </w:pPr>
            <w:r w:rsidRPr="000345D4">
              <w:t>2.</w:t>
            </w:r>
            <w:r w:rsidRPr="000345D4">
              <w:tab/>
            </w:r>
            <w:r w:rsidRPr="000345D4">
              <w:rPr>
                <w:rStyle w:val="SpecialBold"/>
              </w:rPr>
              <w:t>Safely maintain the anti-personnel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List2"/>
            </w:pPr>
            <w:r w:rsidRPr="000345D4">
              <w:t>2.1</w:t>
            </w:r>
            <w:r w:rsidRPr="000345D4">
              <w:tab/>
              <w:t>Anti-personnel weapon and associated equipment are cleaned and serviced as required, in accordance with standard procedures</w:t>
            </w:r>
          </w:p>
          <w:p w:rsidR="00000000" w:rsidRPr="000345D4" w:rsidP="000345D4">
            <w:pPr>
              <w:pStyle w:val="List2"/>
            </w:pPr>
            <w:r w:rsidRPr="000345D4">
              <w:t>2.2</w:t>
            </w:r>
            <w:r w:rsidRPr="000345D4">
              <w:tab/>
            </w:r>
            <w:r w:rsidRPr="000345D4">
              <w:rPr>
                <w:rStyle w:val="BoldandItalics"/>
              </w:rPr>
              <w:t>Defects</w:t>
            </w:r>
            <w:r w:rsidRPr="000345D4">
              <w:t xml:space="preserve"> are identified and rectified within limits of authority or reported to supervisor</w:t>
            </w:r>
          </w:p>
          <w:p w:rsidR="00000000" w:rsidP="000345D4">
            <w:pPr>
              <w:pStyle w:val="List2"/>
              <w:rPr>
                <w:lang w:val="en-NZ"/>
              </w:rPr>
            </w:pPr>
            <w:r w:rsidRPr="000345D4">
              <w:t>2.3</w:t>
            </w:r>
            <w:r w:rsidRPr="000345D4">
              <w:tab/>
              <w:t>Documentation is completed in accordance with standard procedures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List"/>
              <w:rPr>
                <w:lang w:val="en-NZ"/>
              </w:rPr>
            </w:pPr>
            <w:r w:rsidRPr="000345D4">
              <w:t>3.</w:t>
            </w:r>
            <w:r w:rsidRPr="000345D4">
              <w:tab/>
            </w:r>
            <w:r w:rsidRPr="000345D4">
              <w:rPr>
                <w:rStyle w:val="SpecialBold"/>
              </w:rPr>
              <w:t>Safely operate and arm the anti-personnel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List2"/>
            </w:pPr>
            <w:r w:rsidRPr="000345D4">
              <w:t>3.1</w:t>
            </w:r>
            <w:r w:rsidRPr="000345D4">
              <w:tab/>
            </w:r>
            <w:r w:rsidRPr="000345D4">
              <w:rPr>
                <w:rStyle w:val="BoldandItalics"/>
              </w:rPr>
              <w:t>Weapon drills</w:t>
            </w:r>
            <w:r w:rsidRPr="000345D4">
              <w:t xml:space="preserve"> are conducted in accordance with</w:t>
            </w:r>
            <w:r w:rsidRPr="000345D4">
              <w:t xml:space="preserve"> standard procedures</w:t>
            </w:r>
          </w:p>
          <w:p w:rsidR="00000000" w:rsidRPr="000345D4" w:rsidP="000345D4">
            <w:pPr>
              <w:pStyle w:val="List2"/>
            </w:pPr>
            <w:r w:rsidRPr="000345D4">
              <w:t>3.2</w:t>
            </w:r>
            <w:r w:rsidRPr="000345D4">
              <w:tab/>
              <w:t>Aiming of the anti-personnel weapon is conducted in accordance with standard procedures</w:t>
            </w:r>
          </w:p>
          <w:p w:rsidR="00000000" w:rsidRPr="000345D4" w:rsidP="000345D4">
            <w:pPr>
              <w:pStyle w:val="List2"/>
            </w:pPr>
            <w:r w:rsidRPr="000345D4">
              <w:t>3.3</w:t>
            </w:r>
            <w:r w:rsidRPr="000345D4">
              <w:tab/>
            </w:r>
            <w:r w:rsidRPr="000345D4">
              <w:rPr>
                <w:rStyle w:val="BoldandItalics"/>
              </w:rPr>
              <w:t>Weapon equipment</w:t>
            </w:r>
            <w:r w:rsidRPr="000345D4">
              <w:t xml:space="preserve"> is employed as required in accordance with standard procedures</w:t>
            </w:r>
          </w:p>
          <w:p w:rsidR="00000000" w:rsidRPr="000345D4" w:rsidP="000345D4">
            <w:pPr>
              <w:pStyle w:val="List2"/>
            </w:pPr>
            <w:r w:rsidRPr="000345D4">
              <w:t>3.4</w:t>
            </w:r>
            <w:r w:rsidRPr="000345D4">
              <w:tab/>
              <w:t>Anti-personnel weapon is safely sighted and armed in ac</w:t>
            </w:r>
            <w:r w:rsidRPr="000345D4">
              <w:t>cordance with standard procedures.</w:t>
            </w:r>
          </w:p>
          <w:p w:rsidR="00000000" w:rsidP="000345D4">
            <w:pPr>
              <w:pStyle w:val="List2"/>
              <w:rPr>
                <w:lang w:val="en-NZ"/>
              </w:rPr>
            </w:pPr>
            <w:r w:rsidRPr="000345D4">
              <w:t>3.5</w:t>
            </w:r>
            <w:r w:rsidRPr="000345D4">
              <w:tab/>
              <w:t>Range Safety Brief and Practice Brief are complied with when using a anti-personnel weapon on a range, in accordance with standard procedures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9" w:name="O_119471"/>
      <w:bookmarkEnd w:id="9"/>
      <w:r w:rsidRPr="000345D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REQUIRED SKILLS AND KNOWLEDGE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This describes the essential skills and knowledge and their level, required for this unit.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Required Skills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ListBullet"/>
              <w:rPr>
                <w:lang w:val="en-NZ"/>
              </w:rPr>
            </w:pPr>
            <w:r w:rsidRPr="000345D4">
              <w:t>apply recognised safety precautions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Required Knowledge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ListBullet"/>
            </w:pPr>
            <w:r w:rsidRPr="000345D4">
              <w:t>characteristics, technical capabilities, effects, employment and limitations of the anti-personnel weapon and ammunition</w:t>
            </w:r>
          </w:p>
          <w:p w:rsidR="00000000" w:rsidRPr="000345D4" w:rsidP="000345D4">
            <w:pPr>
              <w:pStyle w:val="ListBullet"/>
            </w:pPr>
            <w:r w:rsidRPr="000345D4">
              <w:t>OH&amp;S requirements</w:t>
            </w:r>
          </w:p>
          <w:p w:rsidR="00000000" w:rsidRPr="000345D4" w:rsidP="000345D4">
            <w:pPr>
              <w:pStyle w:val="ListBullet"/>
            </w:pPr>
            <w:r w:rsidRPr="000345D4">
              <w:t>range safety</w:t>
            </w:r>
          </w:p>
          <w:p w:rsidR="00000000" w:rsidP="000345D4">
            <w:pPr>
              <w:pStyle w:val="ListBullet"/>
              <w:rPr>
                <w:lang w:val="en-NZ"/>
              </w:rPr>
            </w:pPr>
            <w:r w:rsidRPr="000345D4">
              <w:t>safety precautions of the anti-personnel weapon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10" w:name="O_119472"/>
      <w:bookmarkEnd w:id="10"/>
      <w:r w:rsidRPr="000345D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Assessment must confirm the ability to carry out all weapon drills as listed in the Range Statement on a live anti-personnel weapon.</w:t>
            </w:r>
          </w:p>
          <w:p w:rsidR="00000000" w:rsidRPr="000345D4" w:rsidP="000345D4">
            <w:pPr>
              <w:pStyle w:val="BodyText"/>
            </w:pPr>
            <w:r w:rsidRPr="000345D4">
              <w:rPr>
                <w:rStyle w:val="SpecialBold"/>
              </w:rPr>
              <w:t>Consistency in performance</w:t>
            </w:r>
          </w:p>
          <w:p w:rsidR="00000000" w:rsidRPr="000345D4" w:rsidP="000345D4">
            <w:pPr>
              <w:pStyle w:val="BodyText"/>
            </w:pPr>
            <w:r w:rsidRPr="000345D4">
              <w:t>Com</w:t>
            </w:r>
            <w:r w:rsidRPr="000345D4">
              <w:t>petency should be demonstrated on a live firing range.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While it is preferable for an anti-personnel weapon operator to fire a live weapon this is not always possible because of the cost and inherent high-risk associated with the firing. As a minimum the an</w:t>
            </w:r>
            <w:r w:rsidRPr="000345D4">
              <w:t>ti-personnel weapon operator must observe a live fire operation.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rPr>
                <w:rStyle w:val="SpecialBold"/>
              </w:rPr>
              <w:t>Context of assessment</w:t>
            </w:r>
          </w:p>
          <w:p w:rsidR="00000000" w:rsidRPr="000345D4" w:rsidP="000345D4">
            <w:pPr>
              <w:pStyle w:val="BodyText"/>
            </w:pPr>
            <w:r w:rsidRPr="000345D4">
              <w:t>Competency should be assessed using live ammunition on a live firing range.</w:t>
            </w:r>
          </w:p>
          <w:p w:rsidR="00000000" w:rsidRPr="000345D4" w:rsidP="000345D4">
            <w:pPr>
              <w:pStyle w:val="BodyText"/>
            </w:pPr>
            <w:r w:rsidRPr="000345D4">
              <w:t>Note: In Defence the assessment and training are conducted in accordance with the current weapons pamphlet. This would include 'dry' assessment to ensure that a safe environment is maintained.</w:t>
            </w:r>
          </w:p>
          <w:p w:rsidR="00000000" w:rsidRPr="000345D4" w:rsidP="000345D4">
            <w:pPr>
              <w:pStyle w:val="BodyText"/>
            </w:pPr>
            <w:r w:rsidRPr="000345D4">
              <w:rPr>
                <w:rStyle w:val="SpecialBold"/>
              </w:rPr>
              <w:t>Specific resources for assessment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Access to an anti-personnel w</w:t>
            </w:r>
            <w:r w:rsidRPr="000345D4">
              <w:t>eapon, ammunition and a live firing range.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Guidance information for assessment</w:t>
            </w:r>
            <w:r w:rsidRPr="000345D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11" w:name="O_119473"/>
      <w:bookmarkEnd w:id="11"/>
      <w:r w:rsidRPr="000345D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RANGE STATEMENT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 xml:space="preserve">The Range Statement relates to the Unit of Competency as a whole. It allows for different work environments and situations that may affect performance. </w:t>
            </w:r>
            <w:r w:rsidRPr="000345D4">
              <w:rPr>
                <w:rStyle w:val="BoldandItalics"/>
              </w:rPr>
              <w:t>Bold italicised</w:t>
            </w:r>
            <w:r w:rsidRPr="000345D4">
              <w:t xml:space="preserve"> wording in the Performance Criteria is detailed below.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Anti-personnel weapon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M18A1 Claymore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Australian Standards</w:t>
            </w:r>
          </w:p>
          <w:p w:rsidR="00000000" w:rsidRPr="000345D4" w:rsidP="000345D4">
            <w:pPr>
              <w:pStyle w:val="BodyText"/>
            </w:pPr>
            <w:r w:rsidRPr="000345D4">
              <w:t>Defence Instructions</w:t>
            </w:r>
          </w:p>
          <w:p w:rsidR="00000000" w:rsidRPr="000345D4" w:rsidP="000345D4">
            <w:pPr>
              <w:pStyle w:val="BodyText"/>
            </w:pPr>
            <w:r w:rsidRPr="000345D4">
              <w:t>Doctrine pamphlets</w:t>
            </w:r>
          </w:p>
          <w:p w:rsidR="00000000" w:rsidRPr="000345D4" w:rsidP="000345D4">
            <w:pPr>
              <w:pStyle w:val="BodyText"/>
            </w:pPr>
            <w:r w:rsidRPr="000345D4">
              <w:t>Job guides, other publications</w:t>
            </w:r>
          </w:p>
          <w:p w:rsidR="00000000" w:rsidRPr="000345D4" w:rsidP="000345D4">
            <w:pPr>
              <w:pStyle w:val="BodyText"/>
            </w:pPr>
            <w:r w:rsidRPr="000345D4">
              <w:t>Manufacturers' handbooks, industry specifications and technical instructions</w:t>
            </w:r>
          </w:p>
          <w:p w:rsidR="00000000" w:rsidRPr="000345D4" w:rsidP="000345D4">
            <w:pPr>
              <w:pStyle w:val="BodyText"/>
            </w:pPr>
            <w:r w:rsidRPr="000345D4">
              <w:t>OH&amp;S regulations</w:t>
            </w:r>
          </w:p>
          <w:p w:rsidR="00000000" w:rsidRPr="000345D4" w:rsidP="000345D4">
            <w:pPr>
              <w:pStyle w:val="BodyText"/>
            </w:pPr>
            <w:r w:rsidRPr="000345D4">
              <w:t>Organisational policies and procedures</w:t>
            </w:r>
          </w:p>
          <w:p w:rsidR="00000000" w:rsidRPr="000345D4" w:rsidP="000345D4">
            <w:pPr>
              <w:pStyle w:val="BodyText"/>
            </w:pPr>
            <w:r w:rsidRPr="000345D4">
              <w:t>Procedure manuals</w:t>
            </w:r>
          </w:p>
          <w:p w:rsidR="00000000" w:rsidRPr="000345D4" w:rsidP="000345D4">
            <w:pPr>
              <w:pStyle w:val="BodyText"/>
            </w:pPr>
            <w:r w:rsidRPr="000345D4">
              <w:t>Relevant local government by-laws</w:t>
            </w:r>
          </w:p>
          <w:p w:rsidR="00000000" w:rsidRPr="000345D4" w:rsidP="000345D4">
            <w:pPr>
              <w:pStyle w:val="BodyText"/>
            </w:pPr>
            <w:r w:rsidRPr="000345D4">
              <w:t>Relevant state/territory or federal legislation</w:t>
            </w:r>
          </w:p>
          <w:p w:rsidR="00000000" w:rsidRPr="000345D4" w:rsidP="000345D4">
            <w:pPr>
              <w:pStyle w:val="BodyText"/>
            </w:pPr>
            <w:r w:rsidRPr="000345D4">
              <w:t>Routine Orders</w:t>
            </w:r>
          </w:p>
          <w:p w:rsidR="00000000" w:rsidRPr="000345D4" w:rsidP="000345D4">
            <w:pPr>
              <w:pStyle w:val="BodyText"/>
            </w:pPr>
            <w:r w:rsidRPr="000345D4">
              <w:t>Standing Orders</w:t>
            </w:r>
          </w:p>
          <w:p w:rsidR="00000000" w:rsidRPr="000345D4" w:rsidP="000345D4">
            <w:pPr>
              <w:pStyle w:val="BodyText"/>
            </w:pPr>
            <w:r w:rsidRPr="000345D4">
              <w:t>Standing Operating Procedures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Written and verbal orders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 xml:space="preserve">Defects may </w:t>
            </w:r>
            <w:r w:rsidRPr="000345D4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Corrosion</w:t>
            </w:r>
          </w:p>
          <w:p w:rsidR="00000000" w:rsidRPr="000345D4" w:rsidP="000345D4">
            <w:pPr>
              <w:pStyle w:val="BodyText"/>
            </w:pPr>
            <w:r w:rsidRPr="000345D4">
              <w:t>Cracks</w:t>
            </w:r>
          </w:p>
          <w:p w:rsidR="00000000" w:rsidRPr="000345D4" w:rsidP="000345D4">
            <w:pPr>
              <w:pStyle w:val="BodyText"/>
            </w:pPr>
            <w:r w:rsidRPr="000345D4">
              <w:t>Damaged sighting system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Out of date or missing fully functional classification label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Arming and dis-arming</w:t>
            </w:r>
          </w:p>
          <w:p w:rsidR="00000000" w:rsidRPr="000345D4" w:rsidP="000345D4">
            <w:pPr>
              <w:pStyle w:val="BodyText"/>
            </w:pPr>
            <w:r w:rsidRPr="000345D4">
              <w:t>Base testing</w:t>
            </w:r>
          </w:p>
          <w:p w:rsidR="00000000" w:rsidRPr="000345D4" w:rsidP="000345D4">
            <w:pPr>
              <w:pStyle w:val="BodyText"/>
            </w:pPr>
            <w:r w:rsidRPr="000345D4">
              <w:t>Deploy and retrieve</w:t>
            </w:r>
          </w:p>
          <w:p w:rsidR="00000000" w:rsidRPr="000345D4" w:rsidP="000345D4">
            <w:pPr>
              <w:pStyle w:val="BodyText"/>
            </w:pPr>
            <w:r w:rsidRPr="000345D4">
              <w:t>Immediate action and failure to fire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Safety precautions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Blast cap assembly (e.g. M57)</w:t>
            </w:r>
          </w:p>
          <w:p w:rsidR="00000000" w:rsidRPr="000345D4" w:rsidP="000345D4">
            <w:pPr>
              <w:pStyle w:val="BodyText"/>
            </w:pPr>
            <w:r w:rsidRPr="000345D4">
              <w:t>Firing device (e.g. M4)</w:t>
            </w:r>
          </w:p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t>Test set (e.g. M40)</w:t>
            </w:r>
          </w:p>
        </w:tc>
      </w:tr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</w:p>
        </w:tc>
      </w:tr>
    </w:tbl>
    <w:p w:rsidR="00000000" w:rsidRPr="000345D4" w:rsidP="000345D4">
      <w:pPr>
        <w:pStyle w:val="BodyText"/>
      </w:pP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12" w:name="O_119474"/>
      <w:bookmarkEnd w:id="12"/>
      <w:r w:rsidRPr="000345D4">
        <w:t>Unit Sector(s)</w:t>
      </w:r>
    </w:p>
    <w:p w:rsidR="00000000" w:rsidRPr="000345D4" w:rsidP="000345D4">
      <w:pPr>
        <w:pStyle w:val="BodyText"/>
      </w:pPr>
      <w:r w:rsidRPr="000345D4">
        <w:t>Not applicable.</w:t>
      </w:r>
    </w:p>
    <w:p w:rsidR="00000000" w:rsidRPr="000345D4" w:rsidP="000345D4">
      <w:pPr>
        <w:pStyle w:val="AllowPageBreak"/>
      </w:pPr>
    </w:p>
    <w:p w:rsidR="00000000" w:rsidRPr="000345D4" w:rsidP="000345D4">
      <w:pPr>
        <w:pStyle w:val="Heading1"/>
      </w:pPr>
      <w:bookmarkStart w:id="13" w:name="O_174838"/>
      <w:bookmarkEnd w:id="13"/>
      <w:r w:rsidRPr="000345D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75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5D4">
            <w:pPr>
              <w:pStyle w:val="BodyText"/>
              <w:rPr>
                <w:lang w:val="en-NZ"/>
              </w:rPr>
            </w:pPr>
            <w:r w:rsidRPr="000345D4">
              <w:rPr>
                <w:rStyle w:val="SpecialBold"/>
              </w:rPr>
              <w:t>Co-requisite Unit</w:t>
            </w:r>
            <w:r w:rsidRPr="000345D4">
              <w:t>/</w:t>
            </w:r>
            <w:r w:rsidRPr="000345D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5D4" w:rsidP="000345D4">
            <w:pPr>
              <w:pStyle w:val="BodyText"/>
            </w:pPr>
            <w:r w:rsidRPr="000345D4">
              <w:t>Nil</w:t>
            </w:r>
          </w:p>
        </w:tc>
      </w:tr>
    </w:tbl>
    <w:p w:rsidR="00000000" w:rsidRPr="000345D4" w:rsidP="000345D4">
      <w:pPr>
        <w:pStyle w:val="BodyText"/>
      </w:pPr>
    </w:p>
    <w:p w:rsidR="00000000" w:rsidRPr="000345D4" w:rsidP="000345D4"/>
    <w:sectPr w:rsidSect="000345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5749" w:rsidP="00B75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49" w:rsidP="00034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75749" w:rsidP="00034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5749" w:rsidP="000345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5749" w:rsidP="00B7574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49" w:rsidP="00034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PUADEFCA415B Operate anti-personnel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75749" w:rsidP="000345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06B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0C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34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5D4"/>
  </w:style>
  <w:style w:type="character" w:customStyle="1" w:styleId="Heading1Char">
    <w:name w:val="Heading 1 Char"/>
    <w:link w:val="Heading1"/>
    <w:rsid w:val="00034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5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345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34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345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345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5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345D4"/>
    <w:rPr>
      <w:b/>
      <w:spacing w:val="0"/>
    </w:rPr>
  </w:style>
  <w:style w:type="paragraph" w:styleId="Header">
    <w:name w:val="header"/>
    <w:basedOn w:val="Normal"/>
    <w:link w:val="HeaderChar"/>
    <w:rsid w:val="00034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34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345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34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345D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345D4"/>
    <w:rPr>
      <w:b/>
      <w:i/>
      <w:u w:val="none"/>
    </w:rPr>
  </w:style>
  <w:style w:type="character" w:customStyle="1" w:styleId="Heading2Char">
    <w:name w:val="Heading 2 Char"/>
    <w:link w:val="Heading2"/>
    <w:rsid w:val="00034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34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34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34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34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5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345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345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34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34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34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5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4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5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5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34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5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345D4"/>
    <w:rPr>
      <w:i/>
    </w:rPr>
  </w:style>
  <w:style w:type="paragraph" w:styleId="Caption">
    <w:name w:val="caption"/>
    <w:basedOn w:val="BodyText"/>
    <w:next w:val="Normal"/>
    <w:qFormat/>
    <w:rsid w:val="00034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5D4"/>
  </w:style>
  <w:style w:type="paragraph" w:styleId="TableofFigures">
    <w:name w:val="table of figures"/>
    <w:basedOn w:val="Normal"/>
    <w:next w:val="Normal"/>
    <w:semiHidden/>
    <w:rsid w:val="00034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5D4"/>
    <w:pPr>
      <w:numPr>
        <w:numId w:val="10"/>
      </w:numPr>
    </w:pPr>
  </w:style>
  <w:style w:type="character" w:customStyle="1" w:styleId="WingdingSymbols">
    <w:name w:val="Wingding Symbols"/>
    <w:rsid w:val="000345D4"/>
    <w:rPr>
      <w:rFonts w:ascii="Wingdings" w:hAnsi="Wingdings"/>
    </w:rPr>
  </w:style>
  <w:style w:type="paragraph" w:customStyle="1" w:styleId="TableHeading">
    <w:name w:val="Table Heading"/>
    <w:basedOn w:val="HeadingBase"/>
    <w:rsid w:val="00034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5D4"/>
    <w:rPr>
      <w:color w:val="0033CC"/>
      <w:u w:val="none"/>
    </w:rPr>
  </w:style>
  <w:style w:type="paragraph" w:customStyle="1" w:styleId="BodyTextRight">
    <w:name w:val="Body Text Right"/>
    <w:basedOn w:val="BodyText"/>
    <w:rsid w:val="00034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5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345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345D4"/>
    <w:rPr>
      <w:sz w:val="32"/>
    </w:rPr>
  </w:style>
  <w:style w:type="paragraph" w:customStyle="1" w:styleId="HeadingProcedure">
    <w:name w:val="Heading Procedure"/>
    <w:basedOn w:val="HeadingBase"/>
    <w:next w:val="Normal"/>
    <w:rsid w:val="00034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5D4"/>
    <w:pPr>
      <w:spacing w:before="60" w:after="60"/>
    </w:pPr>
  </w:style>
  <w:style w:type="paragraph" w:styleId="ListContinue">
    <w:name w:val="List Continue"/>
    <w:basedOn w:val="List"/>
    <w:rsid w:val="000345D4"/>
    <w:pPr>
      <w:ind w:firstLine="0"/>
    </w:pPr>
  </w:style>
  <w:style w:type="paragraph" w:customStyle="1" w:styleId="ListNote">
    <w:name w:val="List Note"/>
    <w:basedOn w:val="List"/>
    <w:rsid w:val="00034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345D4"/>
    <w:rPr>
      <w:rFonts w:ascii="Courier New" w:hAnsi="Courier New"/>
    </w:rPr>
  </w:style>
  <w:style w:type="paragraph" w:customStyle="1" w:styleId="NoteBullet">
    <w:name w:val="Note Bullet"/>
    <w:basedOn w:val="Note"/>
    <w:rsid w:val="00034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5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5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345D4"/>
    <w:rPr>
      <w:b/>
      <w:smallCaps/>
    </w:rPr>
  </w:style>
  <w:style w:type="paragraph" w:customStyle="1" w:styleId="TableListNumber">
    <w:name w:val="Table List Number"/>
    <w:basedOn w:val="ListNumber"/>
    <w:rsid w:val="00034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5D4"/>
    <w:pPr>
      <w:numPr>
        <w:numId w:val="8"/>
      </w:numPr>
    </w:pPr>
  </w:style>
  <w:style w:type="paragraph" w:customStyle="1" w:styleId="ListAlpha2">
    <w:name w:val="List Alpha 2"/>
    <w:basedOn w:val="List2"/>
    <w:rsid w:val="000345D4"/>
    <w:pPr>
      <w:numPr>
        <w:numId w:val="7"/>
      </w:numPr>
    </w:pPr>
  </w:style>
  <w:style w:type="paragraph" w:styleId="List3">
    <w:name w:val="List 3"/>
    <w:basedOn w:val="BodyText"/>
    <w:rsid w:val="00034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5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5D4"/>
    <w:pPr>
      <w:numPr>
        <w:numId w:val="2"/>
      </w:numPr>
    </w:pPr>
  </w:style>
  <w:style w:type="paragraph" w:styleId="ListBullet5">
    <w:name w:val="List Bullet 5"/>
    <w:basedOn w:val="List5"/>
    <w:rsid w:val="000345D4"/>
    <w:pPr>
      <w:numPr>
        <w:numId w:val="3"/>
      </w:numPr>
    </w:pPr>
  </w:style>
  <w:style w:type="paragraph" w:styleId="ListContinue2">
    <w:name w:val="List Continue 2"/>
    <w:basedOn w:val="List2"/>
    <w:rsid w:val="000345D4"/>
    <w:pPr>
      <w:ind w:firstLine="0"/>
    </w:pPr>
  </w:style>
  <w:style w:type="paragraph" w:styleId="ListContinue3">
    <w:name w:val="List Continue 3"/>
    <w:basedOn w:val="List3"/>
    <w:rsid w:val="000345D4"/>
    <w:pPr>
      <w:ind w:left="1021" w:firstLine="0"/>
    </w:pPr>
  </w:style>
  <w:style w:type="paragraph" w:styleId="ListContinue4">
    <w:name w:val="List Continue 4"/>
    <w:basedOn w:val="List4"/>
    <w:rsid w:val="000345D4"/>
    <w:pPr>
      <w:ind w:firstLine="0"/>
    </w:pPr>
  </w:style>
  <w:style w:type="paragraph" w:styleId="ListContinue5">
    <w:name w:val="List Continue 5"/>
    <w:basedOn w:val="List5"/>
    <w:rsid w:val="000345D4"/>
    <w:pPr>
      <w:ind w:firstLine="0"/>
    </w:pPr>
  </w:style>
  <w:style w:type="paragraph" w:styleId="ListNumber3">
    <w:name w:val="List Number 3"/>
    <w:basedOn w:val="List3"/>
    <w:rsid w:val="000345D4"/>
    <w:pPr>
      <w:numPr>
        <w:numId w:val="4"/>
      </w:numPr>
    </w:pPr>
  </w:style>
  <w:style w:type="paragraph" w:styleId="ListNumber4">
    <w:name w:val="List Number 4"/>
    <w:basedOn w:val="List4"/>
    <w:rsid w:val="000345D4"/>
    <w:pPr>
      <w:numPr>
        <w:numId w:val="5"/>
      </w:numPr>
    </w:pPr>
  </w:style>
  <w:style w:type="paragraph" w:styleId="ListNumber5">
    <w:name w:val="List Number 5"/>
    <w:basedOn w:val="List5"/>
    <w:rsid w:val="000345D4"/>
    <w:pPr>
      <w:numPr>
        <w:numId w:val="6"/>
      </w:numPr>
    </w:pPr>
  </w:style>
  <w:style w:type="paragraph" w:styleId="BlockText">
    <w:name w:val="Block Text"/>
    <w:basedOn w:val="Normal"/>
    <w:rsid w:val="000345D4"/>
    <w:pPr>
      <w:spacing w:after="120"/>
      <w:ind w:left="1440" w:right="1440"/>
    </w:pPr>
  </w:style>
  <w:style w:type="character" w:customStyle="1" w:styleId="Subscript">
    <w:name w:val="Subscript"/>
    <w:rsid w:val="000345D4"/>
    <w:rPr>
      <w:sz w:val="16"/>
      <w:vertAlign w:val="subscript"/>
    </w:rPr>
  </w:style>
  <w:style w:type="character" w:customStyle="1" w:styleId="Superscript">
    <w:name w:val="Superscript"/>
    <w:rsid w:val="000345D4"/>
    <w:rPr>
      <w:sz w:val="16"/>
      <w:vertAlign w:val="superscript"/>
    </w:rPr>
  </w:style>
  <w:style w:type="character" w:customStyle="1" w:styleId="Symbols">
    <w:name w:val="Symbols"/>
    <w:rsid w:val="000345D4"/>
    <w:rPr>
      <w:rFonts w:ascii="Symbol" w:hAnsi="Symbol"/>
    </w:rPr>
  </w:style>
  <w:style w:type="character" w:customStyle="1" w:styleId="MenuOptions">
    <w:name w:val="Menu Options"/>
    <w:rsid w:val="000345D4"/>
    <w:rPr>
      <w:rFonts w:ascii="Arial Narrow" w:hAnsi="Arial Narrow"/>
      <w:smallCaps/>
    </w:rPr>
  </w:style>
  <w:style w:type="character" w:customStyle="1" w:styleId="Buttons">
    <w:name w:val="Buttons"/>
    <w:rsid w:val="000345D4"/>
    <w:rPr>
      <w:b/>
    </w:rPr>
  </w:style>
  <w:style w:type="character" w:customStyle="1" w:styleId="Underlined">
    <w:name w:val="Underlined"/>
    <w:rsid w:val="000345D4"/>
    <w:rPr>
      <w:u w:val="single"/>
    </w:rPr>
  </w:style>
  <w:style w:type="paragraph" w:customStyle="1" w:styleId="TableBodyTextRight">
    <w:name w:val="Table Body Text Right"/>
    <w:basedOn w:val="TableBodyText"/>
    <w:rsid w:val="00034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5D4"/>
    <w:rPr>
      <w:sz w:val="18"/>
    </w:rPr>
  </w:style>
  <w:style w:type="paragraph" w:customStyle="1" w:styleId="BodySmallRight">
    <w:name w:val="Body Small Right"/>
    <w:basedOn w:val="BodyTextRight"/>
    <w:rsid w:val="000345D4"/>
    <w:rPr>
      <w:sz w:val="18"/>
      <w:szCs w:val="18"/>
    </w:rPr>
  </w:style>
  <w:style w:type="paragraph" w:customStyle="1" w:styleId="MarginEdition">
    <w:name w:val="Margin Edition"/>
    <w:basedOn w:val="MarginNote"/>
    <w:rsid w:val="00034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5D4"/>
    <w:rPr>
      <w:sz w:val="2"/>
      <w:szCs w:val="2"/>
    </w:rPr>
  </w:style>
  <w:style w:type="character" w:customStyle="1" w:styleId="Small">
    <w:name w:val="Small"/>
    <w:rsid w:val="000345D4"/>
    <w:rPr>
      <w:sz w:val="16"/>
    </w:rPr>
  </w:style>
  <w:style w:type="paragraph" w:customStyle="1" w:styleId="WideTable">
    <w:name w:val="Wide Table"/>
    <w:basedOn w:val="Normal"/>
    <w:rsid w:val="000345D4"/>
    <w:pPr>
      <w:ind w:left="-1418"/>
    </w:pPr>
    <w:rPr>
      <w:sz w:val="2"/>
      <w:szCs w:val="2"/>
    </w:rPr>
  </w:style>
  <w:style w:type="character" w:styleId="PageNumber">
    <w:name w:val="page number"/>
    <w:rsid w:val="000345D4"/>
  </w:style>
  <w:style w:type="paragraph" w:styleId="Quote">
    <w:name w:val="Quote"/>
    <w:basedOn w:val="Heading1"/>
    <w:link w:val="QuoteChar"/>
    <w:qFormat/>
    <w:rsid w:val="000345D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34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5D4"/>
    <w:pPr>
      <w:pageBreakBefore/>
    </w:pPr>
  </w:style>
  <w:style w:type="paragraph" w:customStyle="1" w:styleId="Border">
    <w:name w:val="Border"/>
    <w:basedOn w:val="Normal"/>
    <w:qFormat/>
    <w:rsid w:val="00034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34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345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345D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34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345D4"/>
    <w:rPr>
      <w:u w:val="single"/>
    </w:rPr>
  </w:style>
  <w:style w:type="paragraph" w:styleId="BalloonText">
    <w:name w:val="Balloon Text"/>
    <w:basedOn w:val="Normal"/>
    <w:link w:val="BalloonTextChar"/>
    <w:rsid w:val="00034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345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345D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345D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805</Words>
  <Characters>4991</Characters>
  <Application>Microsoft Office Word</Application>
  <DocSecurity>0</DocSecurity>
  <Lines>209</Lines>
  <Paragraphs>108</Paragraphs>
  <ScaleCrop>false</ScaleCrop>
  <Company>Author-it Software Corporation Ltd.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PUADEFCA415B Operate anti-personnel weapon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2012-05-26T04:09:00Z</dcterms:created>
  <dcterms:modified xsi:type="dcterms:W3CDTF">2012-05-26T04:09:00Z</dcterms:modified>
</cp:coreProperties>
</file>