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B5A" w:rsidP="00FA0B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PUADEFCA209B Select sites for deployment in a threat environment</w:t>
      </w:r>
      <w:r>
        <w:fldChar w:fldCharType="end"/>
      </w:r>
    </w:p>
    <w:p w:rsidR="00FA0B5A" w:rsidP="00FA0B5A">
      <w:pPr>
        <w:pStyle w:val="Version"/>
        <w:sectPr w:rsidSect="00670E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70ECA" w:rsidP="00670ECA">
      <w:pPr>
        <w:pStyle w:val="SuperHeading"/>
      </w:pPr>
      <w:r w:rsidRPr="00670ECA">
        <w:t>PUADEFCA209B Select sites for deployment in a threat environment</w:t>
      </w:r>
    </w:p>
    <w:p w:rsidR="00000000" w:rsidRPr="00670ECA" w:rsidP="00670ECA">
      <w:pPr>
        <w:pStyle w:val="SuperHeading"/>
      </w:pPr>
    </w:p>
    <w:p w:rsidR="00000000" w:rsidRPr="00670ECA" w:rsidP="00670ECA">
      <w:pPr>
        <w:pStyle w:val="Heading1"/>
      </w:pPr>
      <w:bookmarkStart w:id="1" w:name="O_119067"/>
      <w:bookmarkEnd w:id="1"/>
      <w:r w:rsidRPr="00670ECA">
        <w:t>Modification History</w:t>
      </w:r>
    </w:p>
    <w:p w:rsidR="00000000" w:rsidRPr="00670ECA" w:rsidP="00670ECA">
      <w:pPr>
        <w:pStyle w:val="BodyText"/>
      </w:pPr>
      <w:r w:rsidRPr="00670ECA">
        <w:t>Not applicable.</w:t>
      </w:r>
    </w:p>
    <w:p w:rsidR="00000000" w:rsidRPr="00670ECA" w:rsidP="00670ECA">
      <w:pPr>
        <w:pStyle w:val="AllowPageBreak"/>
      </w:pPr>
    </w:p>
    <w:p w:rsidR="00000000" w:rsidRPr="00670ECA" w:rsidP="00670ECA">
      <w:pPr>
        <w:pStyle w:val="Heading1"/>
      </w:pPr>
      <w:bookmarkStart w:id="2" w:name="O_119068"/>
      <w:bookmarkEnd w:id="2"/>
      <w:r w:rsidRPr="00670EC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  <w:r w:rsidRPr="00670ECA">
              <w:t xml:space="preserve">This unit covers the competency required to select a work site in a </w:t>
            </w:r>
            <w:r w:rsidRPr="00670ECA">
              <w:rPr>
                <w:rStyle w:val="BoldandItalics"/>
              </w:rPr>
              <w:t>threat environme</w:t>
            </w:r>
            <w:r w:rsidRPr="00670ECA">
              <w:rPr>
                <w:rStyle w:val="BoldandItalics"/>
              </w:rPr>
              <w:t>nt</w:t>
            </w:r>
            <w:r w:rsidRPr="00670ECA">
              <w:t>.</w:t>
            </w:r>
          </w:p>
          <w:p w:rsidR="00000000" w:rsidRPr="00670ECA" w:rsidP="00670ECA">
            <w:pPr>
              <w:pStyle w:val="BodyText"/>
            </w:pPr>
            <w:r w:rsidRPr="00670ECA">
              <w:t>The person will select sites through an independent reconnaissance to determine the most suitable location for deployment.</w:t>
            </w:r>
          </w:p>
          <w:p w:rsidR="00000000" w:rsidRPr="00670ECA" w:rsidP="00670ECA">
            <w:pPr>
              <w:pStyle w:val="BodyText"/>
            </w:pPr>
            <w:r w:rsidRPr="00670ECA">
              <w:t>The person would normally work within a team providing protection from possible threats.</w:t>
            </w:r>
          </w:p>
        </w:tc>
      </w:tr>
    </w:tbl>
    <w:p w:rsidR="00000000" w:rsidRPr="00670ECA" w:rsidP="00670ECA">
      <w:pPr>
        <w:pStyle w:val="BodyText"/>
      </w:pPr>
    </w:p>
    <w:p w:rsidR="00000000" w:rsidRPr="00670ECA" w:rsidP="00670ECA">
      <w:pPr>
        <w:pStyle w:val="AllowPageBreak"/>
      </w:pPr>
    </w:p>
    <w:p w:rsidR="00000000" w:rsidRPr="00670ECA" w:rsidP="00670ECA">
      <w:pPr>
        <w:pStyle w:val="Heading1"/>
      </w:pPr>
      <w:bookmarkStart w:id="3" w:name="O_119069"/>
      <w:bookmarkEnd w:id="3"/>
      <w:r w:rsidRPr="00670EC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  <w:r w:rsidRPr="00670ECA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t>This text wi</w:t>
            </w:r>
            <w:r w:rsidRPr="00670ECA">
              <w:t>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</w:p>
        </w:tc>
      </w:tr>
    </w:tbl>
    <w:p w:rsidR="00000000" w:rsidRPr="00670ECA" w:rsidP="00670ECA">
      <w:pPr>
        <w:pStyle w:val="BodyText"/>
      </w:pPr>
    </w:p>
    <w:p w:rsidR="00000000" w:rsidRPr="00670ECA" w:rsidP="00670ECA">
      <w:pPr>
        <w:pStyle w:val="AllowPageBreak"/>
      </w:pPr>
    </w:p>
    <w:p w:rsidR="00000000" w:rsidRPr="00670ECA" w:rsidP="00670ECA">
      <w:pPr>
        <w:pStyle w:val="Heading1"/>
      </w:pPr>
      <w:bookmarkStart w:id="4" w:name="O_119070"/>
      <w:bookmarkEnd w:id="4"/>
      <w:r w:rsidRPr="00670ECA">
        <w:t>Licensing/Regu</w:t>
      </w:r>
      <w:r w:rsidRPr="00670ECA">
        <w:t>latory Information</w:t>
      </w:r>
    </w:p>
    <w:p w:rsidR="00000000" w:rsidRPr="00670ECA" w:rsidP="00670ECA">
      <w:pPr>
        <w:pStyle w:val="BodyText"/>
      </w:pPr>
      <w:r w:rsidRPr="00670ECA">
        <w:t>Not applicable.</w:t>
      </w:r>
    </w:p>
    <w:p w:rsidR="00000000" w:rsidRPr="00670ECA" w:rsidP="00670ECA">
      <w:pPr>
        <w:pStyle w:val="AllowPageBreak"/>
      </w:pPr>
    </w:p>
    <w:p w:rsidR="00000000" w:rsidRPr="00670ECA" w:rsidP="00670ECA">
      <w:pPr>
        <w:pStyle w:val="Heading1"/>
      </w:pPr>
      <w:bookmarkStart w:id="5" w:name="O_119071"/>
      <w:bookmarkEnd w:id="5"/>
      <w:r w:rsidRPr="00670EC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Prerequisite Unit</w:t>
            </w:r>
            <w:r w:rsidRPr="00670ECA">
              <w:t>/</w:t>
            </w:r>
            <w:r w:rsidRPr="00670EC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  <w:r w:rsidRPr="00670ECA">
              <w:t>Nil</w:t>
            </w:r>
          </w:p>
        </w:tc>
      </w:tr>
    </w:tbl>
    <w:p w:rsidR="00000000" w:rsidRPr="00670ECA" w:rsidP="00670ECA">
      <w:pPr>
        <w:pStyle w:val="BodyText"/>
      </w:pPr>
    </w:p>
    <w:p w:rsidR="00000000" w:rsidRPr="00670ECA" w:rsidP="00670ECA">
      <w:pPr>
        <w:pStyle w:val="AllowPageBreak"/>
      </w:pPr>
    </w:p>
    <w:p w:rsidR="00000000" w:rsidRPr="00670ECA" w:rsidP="00670ECA">
      <w:pPr>
        <w:pStyle w:val="Heading1"/>
      </w:pPr>
      <w:bookmarkStart w:id="6" w:name="O_119072"/>
      <w:bookmarkEnd w:id="6"/>
      <w:r w:rsidRPr="00670EC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  <w:r w:rsidRPr="00670ECA">
              <w:t>This unit contains employability skills.</w:t>
            </w:r>
          </w:p>
        </w:tc>
      </w:tr>
    </w:tbl>
    <w:p w:rsidR="00000000" w:rsidRPr="00670ECA" w:rsidP="00670ECA">
      <w:pPr>
        <w:pStyle w:val="BodyText"/>
      </w:pPr>
    </w:p>
    <w:p w:rsidR="00000000" w:rsidRPr="00670ECA" w:rsidP="00670ECA">
      <w:pPr>
        <w:pStyle w:val="AllowPageBreak"/>
      </w:pPr>
    </w:p>
    <w:p w:rsidR="00000000" w:rsidRPr="00670ECA" w:rsidP="00670ECA">
      <w:pPr>
        <w:pStyle w:val="Heading1"/>
      </w:pPr>
      <w:bookmarkStart w:id="7" w:name="O_119073"/>
      <w:bookmarkEnd w:id="7"/>
      <w:r w:rsidRPr="00670EC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  <w:r w:rsidRPr="00670ECA">
              <w:t>Performance Criteria describe the required performance needed to demonstrate achievement of the element. Where bold italicised text is used, fur</w:t>
            </w:r>
            <w:r w:rsidRPr="00670ECA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70ECA" w:rsidP="00670ECA">
      <w:pPr>
        <w:pStyle w:val="BodyText"/>
      </w:pPr>
    </w:p>
    <w:p w:rsidR="00000000" w:rsidRPr="00670ECA" w:rsidP="00670ECA">
      <w:pPr>
        <w:pStyle w:val="AllowPageBreak"/>
      </w:pPr>
    </w:p>
    <w:p w:rsidR="00000000" w:rsidRPr="00670ECA" w:rsidP="00670ECA">
      <w:pPr>
        <w:pStyle w:val="Heading1"/>
      </w:pPr>
      <w:bookmarkStart w:id="8" w:name="O_119074"/>
      <w:bookmarkEnd w:id="8"/>
      <w:r w:rsidRPr="00670E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  <w:r w:rsidRPr="00670EC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PERFORMANCE CRITERIA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List"/>
              <w:rPr>
                <w:lang w:val="en-NZ"/>
              </w:rPr>
            </w:pPr>
            <w:r w:rsidRPr="00670ECA">
              <w:t>1.</w:t>
            </w:r>
            <w:r w:rsidRPr="00670ECA">
              <w:tab/>
            </w:r>
            <w:r w:rsidRPr="00670ECA">
              <w:rPr>
                <w:rStyle w:val="SpecialBold"/>
              </w:rPr>
              <w:t>Prepare for site selection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List2"/>
            </w:pPr>
            <w:r w:rsidRPr="00670ECA">
              <w:t>1.1</w:t>
            </w:r>
            <w:r w:rsidRPr="00670ECA">
              <w:tab/>
              <w:t>Orders are received from supervisor and confirmed</w:t>
            </w:r>
          </w:p>
          <w:p w:rsidR="00000000" w:rsidRPr="00670ECA" w:rsidP="00670ECA">
            <w:pPr>
              <w:pStyle w:val="List2"/>
            </w:pPr>
            <w:r w:rsidRPr="00670ECA">
              <w:t>1.2</w:t>
            </w:r>
            <w:r w:rsidRPr="00670ECA">
              <w:tab/>
              <w:t xml:space="preserve">A </w:t>
            </w:r>
            <w:r w:rsidRPr="00670ECA">
              <w:rPr>
                <w:rStyle w:val="BoldandItalics"/>
              </w:rPr>
              <w:t>reconnaissance plan</w:t>
            </w:r>
            <w:r w:rsidRPr="00670ECA">
              <w:t xml:space="preserve"> is prepared</w:t>
            </w:r>
          </w:p>
          <w:p w:rsidR="00000000" w:rsidP="00670ECA">
            <w:pPr>
              <w:pStyle w:val="List2"/>
              <w:rPr>
                <w:lang w:val="en-NZ"/>
              </w:rPr>
            </w:pPr>
            <w:r w:rsidRPr="00670ECA">
              <w:t>1.3</w:t>
            </w:r>
            <w:r w:rsidRPr="00670ECA">
              <w:tab/>
            </w:r>
            <w:r w:rsidRPr="00670ECA">
              <w:rPr>
                <w:rStyle w:val="BoldandItalics"/>
              </w:rPr>
              <w:t>Equipment</w:t>
            </w:r>
            <w:r w:rsidRPr="00670ECA">
              <w:t xml:space="preserve"> is selected and checked for serviceability in accordance with </w:t>
            </w:r>
            <w:r w:rsidRPr="00670ECA">
              <w:rPr>
                <w:rStyle w:val="BoldandItalics"/>
              </w:rPr>
              <w:t>standard procedures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List"/>
              <w:rPr>
                <w:lang w:val="en-NZ"/>
              </w:rPr>
            </w:pPr>
            <w:r w:rsidRPr="00670ECA">
              <w:t>2.</w:t>
            </w:r>
            <w:r w:rsidRPr="00670ECA">
              <w:tab/>
            </w:r>
            <w:r w:rsidRPr="00670ECA">
              <w:rPr>
                <w:rStyle w:val="SpecialBold"/>
              </w:rPr>
              <w:t>Select sites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List2"/>
            </w:pPr>
            <w:r w:rsidRPr="00670ECA">
              <w:t>2.1</w:t>
            </w:r>
            <w:r w:rsidRPr="00670ECA">
              <w:tab/>
              <w:t xml:space="preserve">Possible sites are </w:t>
            </w:r>
            <w:r w:rsidRPr="00670ECA">
              <w:rPr>
                <w:rStyle w:val="BoldandItalics"/>
              </w:rPr>
              <w:t>reviewed</w:t>
            </w:r>
            <w:r w:rsidRPr="00670ECA">
              <w:t xml:space="preserve"> from appropriate areas</w:t>
            </w:r>
          </w:p>
          <w:p w:rsidR="00000000" w:rsidRPr="00670ECA" w:rsidP="00670ECA">
            <w:pPr>
              <w:pStyle w:val="List2"/>
            </w:pPr>
            <w:r w:rsidRPr="00670ECA">
              <w:t>2.2</w:t>
            </w:r>
            <w:r w:rsidRPr="00670ECA">
              <w:tab/>
              <w:t xml:space="preserve">Possible sites are </w:t>
            </w:r>
            <w:r w:rsidRPr="00670ECA">
              <w:rPr>
                <w:rStyle w:val="BoldandItalics"/>
              </w:rPr>
              <w:t>evaluated for suitability</w:t>
            </w:r>
          </w:p>
          <w:p w:rsidR="00000000" w:rsidRPr="00670ECA" w:rsidP="00670ECA">
            <w:pPr>
              <w:pStyle w:val="List2"/>
            </w:pPr>
            <w:r w:rsidRPr="00670ECA">
              <w:t>2.3</w:t>
            </w:r>
            <w:r w:rsidRPr="00670ECA">
              <w:tab/>
              <w:t>Most suitable site is selected and relevant data is recorded</w:t>
            </w:r>
          </w:p>
          <w:p w:rsidR="00000000" w:rsidP="00670ECA">
            <w:pPr>
              <w:pStyle w:val="List2"/>
              <w:rPr>
                <w:lang w:val="en-NZ"/>
              </w:rPr>
            </w:pPr>
            <w:r w:rsidRPr="00670ECA">
              <w:t>2.4</w:t>
            </w:r>
            <w:r w:rsidRPr="00670ECA">
              <w:tab/>
            </w:r>
            <w:r w:rsidRPr="00670ECA">
              <w:rPr>
                <w:rStyle w:val="BoldandItalics"/>
              </w:rPr>
              <w:t>Post site selection activities</w:t>
            </w:r>
            <w:r w:rsidRPr="00670ECA">
              <w:t xml:space="preserve"> are conducted in accordance with standard procedures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</w:p>
        </w:tc>
      </w:tr>
    </w:tbl>
    <w:p w:rsidR="00000000" w:rsidRPr="00670ECA" w:rsidP="00670ECA">
      <w:pPr>
        <w:pStyle w:val="BodyText"/>
      </w:pPr>
    </w:p>
    <w:p w:rsidR="00000000" w:rsidRPr="00670ECA" w:rsidP="00670ECA">
      <w:pPr>
        <w:pStyle w:val="AllowPageBreak"/>
      </w:pPr>
    </w:p>
    <w:p w:rsidR="00000000" w:rsidRPr="00670ECA" w:rsidP="00670ECA">
      <w:pPr>
        <w:pStyle w:val="Heading1"/>
      </w:pPr>
      <w:bookmarkStart w:id="9" w:name="O_119075"/>
      <w:bookmarkEnd w:id="9"/>
      <w:r w:rsidRPr="00670EC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REQUIRED SKILLS AND KNOWLEDGE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t>This describes the essential skills and knowledge and their level, required for this unit.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Required Skills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ListBullet"/>
            </w:pPr>
            <w:r w:rsidRPr="00670ECA">
              <w:t>calculate mathematical data</w:t>
            </w:r>
          </w:p>
          <w:p w:rsidR="00000000" w:rsidRPr="00670ECA" w:rsidP="00670ECA">
            <w:pPr>
              <w:pStyle w:val="ListBullet"/>
            </w:pPr>
            <w:r w:rsidRPr="00670ECA">
              <w:t>navigate</w:t>
            </w:r>
          </w:p>
          <w:p w:rsidR="00000000" w:rsidRPr="00670ECA" w:rsidP="00670ECA">
            <w:pPr>
              <w:pStyle w:val="ListBullet"/>
            </w:pPr>
            <w:r w:rsidRPr="00670ECA">
              <w:t>use communications systems</w:t>
            </w:r>
          </w:p>
          <w:p w:rsidR="00000000" w:rsidP="00670ECA">
            <w:pPr>
              <w:pStyle w:val="ListBullet"/>
              <w:rPr>
                <w:lang w:val="en-NZ"/>
              </w:rPr>
            </w:pPr>
            <w:r w:rsidRPr="00670ECA">
              <w:t>work in a team environment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Required Knowledge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ListBullet"/>
            </w:pPr>
            <w:r w:rsidRPr="00670ECA">
              <w:t>Characteristics, capabilities of the equipment to be deployed</w:t>
            </w:r>
          </w:p>
          <w:p w:rsidR="00000000" w:rsidP="00670ECA">
            <w:pPr>
              <w:pStyle w:val="ListBullet"/>
              <w:rPr>
                <w:lang w:val="en-NZ"/>
              </w:rPr>
            </w:pPr>
            <w:r w:rsidRPr="00670ECA">
              <w:t>Use of an appreciation process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</w:p>
        </w:tc>
      </w:tr>
    </w:tbl>
    <w:p w:rsidR="00000000" w:rsidRPr="00670ECA" w:rsidP="00670ECA">
      <w:pPr>
        <w:pStyle w:val="BodyText"/>
      </w:pPr>
    </w:p>
    <w:p w:rsidR="00000000" w:rsidRPr="00670ECA" w:rsidP="00670ECA">
      <w:pPr>
        <w:pStyle w:val="AllowPageBreak"/>
      </w:pPr>
    </w:p>
    <w:p w:rsidR="00000000" w:rsidRPr="00670ECA" w:rsidP="00670ECA">
      <w:pPr>
        <w:pStyle w:val="Heading1"/>
      </w:pPr>
      <w:bookmarkStart w:id="10" w:name="O_119076"/>
      <w:bookmarkEnd w:id="10"/>
      <w:r w:rsidRPr="00670EC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  <w:r w:rsidRPr="00670ECA">
              <w:t xml:space="preserve">Assessment must confirm the ability to make workable assessments of site suitability; to record data accurately and to complete the task within the allocated time </w:t>
            </w:r>
            <w:r w:rsidRPr="00670ECA">
              <w:t>frame.</w:t>
            </w:r>
          </w:p>
          <w:p w:rsidR="00000000" w:rsidRPr="00670ECA" w:rsidP="00670ECA">
            <w:pPr>
              <w:pStyle w:val="BodyText"/>
            </w:pPr>
          </w:p>
          <w:p w:rsidR="00000000" w:rsidRPr="00670ECA" w:rsidP="00670ECA">
            <w:pPr>
              <w:pStyle w:val="BodyText"/>
            </w:pPr>
            <w:r w:rsidRPr="00670ECA">
              <w:rPr>
                <w:rStyle w:val="SpecialBold"/>
              </w:rPr>
              <w:t>Consistency in performance</w:t>
            </w:r>
          </w:p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t>Competency should be demonstrated over a number of occasions and in a range of settings.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  <w:r w:rsidRPr="00670EC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  <w:r w:rsidRPr="00670ECA">
              <w:rPr>
                <w:rStyle w:val="SpecialBold"/>
              </w:rPr>
              <w:t>Context of assessment</w:t>
            </w:r>
          </w:p>
          <w:p w:rsidR="00000000" w:rsidRPr="00670ECA" w:rsidP="00670ECA">
            <w:pPr>
              <w:pStyle w:val="BodyText"/>
            </w:pPr>
            <w:r w:rsidRPr="00670ECA">
              <w:t>Competency should be assessed in an operational or simulated</w:t>
            </w:r>
            <w:r w:rsidRPr="00670ECA">
              <w:t xml:space="preserve"> operational environment. The simulation should replicate the live environment where stress and fatigue are key features.</w:t>
            </w:r>
          </w:p>
          <w:p w:rsidR="00000000" w:rsidRPr="00670ECA" w:rsidP="00670ECA">
            <w:pPr>
              <w:pStyle w:val="BodyText"/>
            </w:pPr>
            <w:r w:rsidRPr="00670ECA">
              <w:rPr>
                <w:rStyle w:val="SpecialBold"/>
              </w:rPr>
              <w:t>Specific resources for assessment</w:t>
            </w:r>
          </w:p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t>Access to a training or operational setting and equipment required for reconnaissance.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Guidance information for assessment</w:t>
            </w:r>
            <w:r w:rsidRPr="00670ECA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  <w:r w:rsidRPr="00670ECA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670ECA" w:rsidP="00670ECA">
      <w:pPr>
        <w:pStyle w:val="BodyText"/>
      </w:pPr>
    </w:p>
    <w:p w:rsidR="00000000" w:rsidRPr="00670ECA" w:rsidP="00670ECA">
      <w:pPr>
        <w:pStyle w:val="AllowPageBreak"/>
      </w:pPr>
    </w:p>
    <w:p w:rsidR="00000000" w:rsidRPr="00670ECA" w:rsidP="00670ECA">
      <w:pPr>
        <w:pStyle w:val="Heading1"/>
      </w:pPr>
      <w:bookmarkStart w:id="11" w:name="O_119077"/>
      <w:bookmarkEnd w:id="11"/>
      <w:r w:rsidRPr="00670EC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RANGE STATEMENT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t>The Range Statement relate</w:t>
            </w:r>
            <w:r w:rsidRPr="00670ECA">
              <w:t xml:space="preserve">s to the Unit of Competency as a whole. It allows for different work environments and situations that may affect performance. </w:t>
            </w:r>
            <w:r w:rsidRPr="00670ECA">
              <w:rPr>
                <w:rStyle w:val="BoldandItalics"/>
              </w:rPr>
              <w:t>Bold italicised</w:t>
            </w:r>
            <w:r w:rsidRPr="00670ECA">
              <w:t xml:space="preserve"> wording in the Performance Criteria is detailed below.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Threat environment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t>An area that features a hostile presence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Reconnaissance plan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  <w:r w:rsidRPr="00670ECA">
              <w:t>Actions to be taken in the event of an incident</w:t>
            </w:r>
          </w:p>
          <w:p w:rsidR="00000000" w:rsidRPr="00670ECA" w:rsidP="00670ECA">
            <w:pPr>
              <w:pStyle w:val="BodyText"/>
            </w:pPr>
            <w:r w:rsidRPr="00670ECA">
              <w:t>Methods of movement</w:t>
            </w:r>
          </w:p>
          <w:p w:rsidR="00000000" w:rsidRPr="00670ECA" w:rsidP="00670ECA">
            <w:pPr>
              <w:pStyle w:val="BodyText"/>
            </w:pPr>
            <w:r w:rsidRPr="00670ECA">
              <w:t>Routes</w:t>
            </w:r>
          </w:p>
          <w:p w:rsidR="00000000" w:rsidRPr="00670ECA" w:rsidP="00670ECA">
            <w:pPr>
              <w:pStyle w:val="BodyText"/>
            </w:pPr>
            <w:r w:rsidRPr="00670ECA">
              <w:t>Security considerations</w:t>
            </w:r>
          </w:p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t>Timings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  <w:r w:rsidRPr="00670ECA">
              <w:t>Communications equipment</w:t>
            </w:r>
          </w:p>
          <w:p w:rsidR="00000000" w:rsidRPr="00670ECA" w:rsidP="00670ECA">
            <w:pPr>
              <w:pStyle w:val="BodyText"/>
            </w:pPr>
            <w:r w:rsidRPr="00670ECA">
              <w:t>Global positioning systems</w:t>
            </w:r>
          </w:p>
          <w:p w:rsidR="00000000" w:rsidRPr="00670ECA" w:rsidP="00670ECA">
            <w:pPr>
              <w:pStyle w:val="BodyText"/>
            </w:pPr>
            <w:r w:rsidRPr="00670ECA">
              <w:t>Navigational equipment</w:t>
            </w:r>
          </w:p>
          <w:p w:rsidR="00000000" w:rsidRPr="00670ECA" w:rsidP="00670ECA">
            <w:pPr>
              <w:pStyle w:val="BodyText"/>
            </w:pPr>
            <w:r w:rsidRPr="00670ECA">
              <w:t>Site markers</w:t>
            </w:r>
          </w:p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t>Survey instruments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Standard procedures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  <w:r w:rsidRPr="00670ECA">
              <w:t>Australian Standards</w:t>
            </w:r>
          </w:p>
          <w:p w:rsidR="00000000" w:rsidRPr="00670ECA" w:rsidP="00670ECA">
            <w:pPr>
              <w:pStyle w:val="BodyText"/>
            </w:pPr>
            <w:r w:rsidRPr="00670ECA">
              <w:t>Defence Instructions</w:t>
            </w:r>
          </w:p>
          <w:p w:rsidR="00000000" w:rsidRPr="00670ECA" w:rsidP="00670ECA">
            <w:pPr>
              <w:pStyle w:val="BodyText"/>
            </w:pPr>
            <w:r w:rsidRPr="00670ECA">
              <w:t>Doctrinal pamphlets</w:t>
            </w:r>
          </w:p>
          <w:p w:rsidR="00000000" w:rsidRPr="00670ECA" w:rsidP="00670ECA">
            <w:pPr>
              <w:pStyle w:val="BodyText"/>
            </w:pPr>
            <w:r w:rsidRPr="00670ECA">
              <w:t>Job guides, other publications</w:t>
            </w:r>
          </w:p>
          <w:p w:rsidR="00000000" w:rsidRPr="00670ECA" w:rsidP="00670ECA">
            <w:pPr>
              <w:pStyle w:val="BodyText"/>
            </w:pPr>
            <w:r w:rsidRPr="00670ECA">
              <w:t>Manufacturers' handbooks, industry specifications and technical instructions</w:t>
            </w:r>
          </w:p>
          <w:p w:rsidR="00000000" w:rsidRPr="00670ECA" w:rsidP="00670ECA">
            <w:pPr>
              <w:pStyle w:val="BodyText"/>
            </w:pPr>
            <w:r w:rsidRPr="00670ECA">
              <w:t>Occupational health and safety (OH&amp;S) regulations</w:t>
            </w:r>
          </w:p>
          <w:p w:rsidR="00000000" w:rsidRPr="00670ECA" w:rsidP="00670ECA">
            <w:pPr>
              <w:pStyle w:val="BodyText"/>
            </w:pPr>
            <w:r w:rsidRPr="00670ECA">
              <w:t xml:space="preserve">Organisational policies and procedures </w:t>
            </w:r>
          </w:p>
          <w:p w:rsidR="00000000" w:rsidRPr="00670ECA" w:rsidP="00670ECA">
            <w:pPr>
              <w:pStyle w:val="BodyText"/>
            </w:pPr>
            <w:r w:rsidRPr="00670ECA">
              <w:t>Procedure manuals</w:t>
            </w:r>
          </w:p>
          <w:p w:rsidR="00000000" w:rsidRPr="00670ECA" w:rsidP="00670ECA">
            <w:pPr>
              <w:pStyle w:val="BodyText"/>
            </w:pPr>
            <w:r w:rsidRPr="00670ECA">
              <w:t>Relevant local government by-laws</w:t>
            </w:r>
          </w:p>
          <w:p w:rsidR="00000000" w:rsidRPr="00670ECA" w:rsidP="00670ECA">
            <w:pPr>
              <w:pStyle w:val="BodyText"/>
            </w:pPr>
            <w:r w:rsidRPr="00670ECA">
              <w:t>Relevant state/territory or federal legislation</w:t>
            </w:r>
          </w:p>
          <w:p w:rsidR="00000000" w:rsidRPr="00670ECA" w:rsidP="00670ECA">
            <w:pPr>
              <w:pStyle w:val="BodyText"/>
            </w:pPr>
            <w:r w:rsidRPr="00670ECA">
              <w:t>Routine Orders</w:t>
            </w:r>
          </w:p>
          <w:p w:rsidR="00000000" w:rsidRPr="00670ECA" w:rsidP="00670ECA">
            <w:pPr>
              <w:pStyle w:val="BodyText"/>
            </w:pPr>
            <w:r w:rsidRPr="00670ECA">
              <w:t>Standing Operating Procedures</w:t>
            </w:r>
          </w:p>
          <w:p w:rsidR="00000000" w:rsidRPr="00670ECA" w:rsidP="00670ECA">
            <w:pPr>
              <w:pStyle w:val="BodyText"/>
            </w:pPr>
            <w:r w:rsidRPr="00670ECA">
              <w:t>Standing Orders</w:t>
            </w:r>
          </w:p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t>Writt</w:t>
            </w:r>
            <w:r w:rsidRPr="00670ECA">
              <w:t>en and verbal orders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Reviewing possible sites may include examination of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  <w:r w:rsidRPr="00670ECA">
              <w:t>Aerial photographs</w:t>
            </w:r>
          </w:p>
          <w:p w:rsidR="00000000" w:rsidRPr="00670ECA" w:rsidP="00670ECA">
            <w:pPr>
              <w:pStyle w:val="BodyText"/>
            </w:pPr>
            <w:r w:rsidRPr="00670ECA">
              <w:t>Geospatial data</w:t>
            </w:r>
          </w:p>
          <w:p w:rsidR="00000000" w:rsidRPr="00670ECA" w:rsidP="00670ECA">
            <w:pPr>
              <w:pStyle w:val="BodyText"/>
            </w:pPr>
            <w:r w:rsidRPr="00670ECA">
              <w:t>Maps</w:t>
            </w:r>
          </w:p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t>Satellite imagery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Evaluating suitable sites includes considering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  <w:r w:rsidRPr="00670ECA">
              <w:t>Accessibility</w:t>
            </w:r>
          </w:p>
          <w:p w:rsidR="00000000" w:rsidRPr="00670ECA" w:rsidP="00670ECA">
            <w:pPr>
              <w:pStyle w:val="BodyText"/>
            </w:pPr>
            <w:r w:rsidRPr="00670ECA">
              <w:t>Clear fields of view</w:t>
            </w:r>
          </w:p>
          <w:p w:rsidR="00000000" w:rsidRPr="00670ECA" w:rsidP="00670ECA">
            <w:pPr>
              <w:pStyle w:val="BodyText"/>
            </w:pPr>
            <w:r w:rsidRPr="00670ECA">
              <w:t>Forward terrain obstruction</w:t>
            </w:r>
          </w:p>
          <w:p w:rsidR="00000000" w:rsidRPr="00670ECA" w:rsidP="00670ECA">
            <w:pPr>
              <w:pStyle w:val="BodyText"/>
            </w:pPr>
            <w:r w:rsidRPr="00670ECA">
              <w:t>Gradient</w:t>
            </w:r>
          </w:p>
          <w:p w:rsidR="00000000" w:rsidRPr="00670ECA" w:rsidP="00670ECA">
            <w:pPr>
              <w:pStyle w:val="BodyText"/>
            </w:pPr>
            <w:r w:rsidRPr="00670ECA">
              <w:t>Natural obstacles</w:t>
            </w:r>
          </w:p>
          <w:p w:rsidR="00000000" w:rsidRPr="00670ECA" w:rsidP="00670ECA">
            <w:pPr>
              <w:pStyle w:val="BodyText"/>
            </w:pPr>
            <w:r w:rsidRPr="00670ECA">
              <w:t>Purpose</w:t>
            </w:r>
          </w:p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t>Threat levels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Post site selection activities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  <w:r w:rsidRPr="00670ECA">
              <w:t>Analysis of collected data</w:t>
            </w:r>
          </w:p>
          <w:p w:rsidR="00000000" w:rsidRPr="00670ECA" w:rsidP="00670ECA">
            <w:pPr>
              <w:pStyle w:val="BodyText"/>
            </w:pPr>
            <w:r w:rsidRPr="00670ECA">
              <w:t>Briefing site occupants and supervisors</w:t>
            </w:r>
          </w:p>
          <w:p w:rsidR="00000000" w:rsidRPr="00670ECA" w:rsidP="00670ECA">
            <w:pPr>
              <w:pStyle w:val="BodyText"/>
            </w:pPr>
            <w:r w:rsidRPr="00670ECA">
              <w:t>Preparation for site occupation</w:t>
            </w:r>
          </w:p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t>Preparation of directions in relation to site</w:t>
            </w:r>
          </w:p>
        </w:tc>
      </w:tr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</w:p>
        </w:tc>
      </w:tr>
    </w:tbl>
    <w:p w:rsidR="00000000" w:rsidRPr="00670ECA" w:rsidP="00670ECA">
      <w:pPr>
        <w:pStyle w:val="BodyText"/>
      </w:pPr>
    </w:p>
    <w:p w:rsidR="00000000" w:rsidRPr="00670ECA" w:rsidP="00670ECA">
      <w:pPr>
        <w:pStyle w:val="AllowPageBreak"/>
      </w:pPr>
    </w:p>
    <w:p w:rsidR="00000000" w:rsidRPr="00670ECA" w:rsidP="00670ECA">
      <w:pPr>
        <w:pStyle w:val="Heading1"/>
      </w:pPr>
      <w:bookmarkStart w:id="12" w:name="O_119078"/>
      <w:bookmarkEnd w:id="12"/>
      <w:r w:rsidRPr="00670ECA">
        <w:t>Unit Sector(s)</w:t>
      </w:r>
    </w:p>
    <w:p w:rsidR="00000000" w:rsidRPr="00670ECA" w:rsidP="00670ECA">
      <w:pPr>
        <w:pStyle w:val="BodyText"/>
      </w:pPr>
      <w:r w:rsidRPr="00670ECA">
        <w:t>Not applicable.</w:t>
      </w:r>
    </w:p>
    <w:p w:rsidR="00000000" w:rsidRPr="00670ECA" w:rsidP="00670ECA">
      <w:pPr>
        <w:pStyle w:val="AllowPageBreak"/>
      </w:pPr>
    </w:p>
    <w:p w:rsidR="00000000" w:rsidRPr="00670ECA" w:rsidP="00670ECA">
      <w:pPr>
        <w:pStyle w:val="Heading1"/>
      </w:pPr>
      <w:bookmarkStart w:id="13" w:name="O_174805"/>
      <w:bookmarkEnd w:id="13"/>
      <w:r w:rsidRPr="00670EC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A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CA">
            <w:pPr>
              <w:pStyle w:val="BodyText"/>
              <w:rPr>
                <w:lang w:val="en-NZ"/>
              </w:rPr>
            </w:pPr>
            <w:r w:rsidRPr="00670ECA">
              <w:rPr>
                <w:rStyle w:val="SpecialBold"/>
              </w:rPr>
              <w:t>Co-requisite Unit</w:t>
            </w:r>
            <w:r w:rsidRPr="00670ECA">
              <w:t>/</w:t>
            </w:r>
            <w:r w:rsidRPr="00670EC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CA" w:rsidP="00670ECA">
            <w:pPr>
              <w:pStyle w:val="BodyText"/>
            </w:pPr>
            <w:r w:rsidRPr="00670ECA">
              <w:t>Nil</w:t>
            </w:r>
          </w:p>
        </w:tc>
      </w:tr>
    </w:tbl>
    <w:p w:rsidR="00000000" w:rsidRPr="00670ECA" w:rsidP="00670ECA">
      <w:pPr>
        <w:pStyle w:val="BodyText"/>
      </w:pPr>
    </w:p>
    <w:p w:rsidR="00000000" w:rsidRPr="00670ECA" w:rsidP="00670ECA"/>
    <w:sectPr w:rsidSect="00670E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A0B5A" w:rsidP="00FA0B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5A" w:rsidP="00670E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0B5A" w:rsidP="00670E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A0B5A" w:rsidP="00670EC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A0B5A" w:rsidP="00FA0B5A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5A" w:rsidP="00670E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PUADEFCA209B Select sites for deployment in a threat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A0B5A" w:rsidP="00670EC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640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D070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E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70E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E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E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E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E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E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E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E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E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E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ECA"/>
  </w:style>
  <w:style w:type="character" w:customStyle="1" w:styleId="Heading1Char">
    <w:name w:val="Heading 1 Char"/>
    <w:basedOn w:val="DefaultParagraphFont"/>
    <w:link w:val="Heading1"/>
    <w:rsid w:val="00670E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E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EC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70E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EC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70E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0E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0ECA"/>
    <w:rPr>
      <w:b/>
      <w:spacing w:val="0"/>
    </w:rPr>
  </w:style>
  <w:style w:type="paragraph" w:styleId="Header">
    <w:name w:val="header"/>
    <w:basedOn w:val="Normal"/>
    <w:link w:val="HeaderChar"/>
    <w:rsid w:val="00670E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E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70EC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70E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70EC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70EC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70E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E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E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EC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70EC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70EC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70E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E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E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E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E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70E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E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E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0E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E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E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E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0EC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0E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EC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70E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E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E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E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E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ECA"/>
    <w:rPr>
      <w:i/>
    </w:rPr>
  </w:style>
  <w:style w:type="paragraph" w:styleId="Caption">
    <w:name w:val="caption"/>
    <w:basedOn w:val="BodyText"/>
    <w:next w:val="Normal"/>
    <w:qFormat/>
    <w:rsid w:val="00670E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E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E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ECA"/>
  </w:style>
  <w:style w:type="paragraph" w:styleId="TableofFigures">
    <w:name w:val="table of figures"/>
    <w:basedOn w:val="Normal"/>
    <w:next w:val="Normal"/>
    <w:semiHidden/>
    <w:rsid w:val="00670E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ECA"/>
    <w:pPr>
      <w:numPr>
        <w:numId w:val="10"/>
      </w:numPr>
    </w:pPr>
  </w:style>
  <w:style w:type="character" w:customStyle="1" w:styleId="WingdingSymbols">
    <w:name w:val="Wingding Symbols"/>
    <w:rsid w:val="00670ECA"/>
    <w:rPr>
      <w:rFonts w:ascii="Wingdings" w:hAnsi="Wingdings"/>
    </w:rPr>
  </w:style>
  <w:style w:type="paragraph" w:customStyle="1" w:styleId="TableHeading">
    <w:name w:val="Table Heading"/>
    <w:basedOn w:val="HeadingBase"/>
    <w:rsid w:val="00670E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ECA"/>
    <w:rPr>
      <w:color w:val="0033CC"/>
      <w:u w:val="none"/>
    </w:rPr>
  </w:style>
  <w:style w:type="paragraph" w:customStyle="1" w:styleId="BodyTextRight">
    <w:name w:val="Body Text Right"/>
    <w:basedOn w:val="BodyText"/>
    <w:rsid w:val="00670E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E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E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E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E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EC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70ECA"/>
    <w:rPr>
      <w:sz w:val="32"/>
    </w:rPr>
  </w:style>
  <w:style w:type="paragraph" w:customStyle="1" w:styleId="HeadingProcedure">
    <w:name w:val="Heading Procedure"/>
    <w:basedOn w:val="HeadingBase"/>
    <w:next w:val="Normal"/>
    <w:rsid w:val="00670E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ECA"/>
    <w:pPr>
      <w:spacing w:before="60" w:after="60"/>
    </w:pPr>
  </w:style>
  <w:style w:type="paragraph" w:styleId="ListContinue">
    <w:name w:val="List Continue"/>
    <w:basedOn w:val="List"/>
    <w:rsid w:val="00670ECA"/>
    <w:pPr>
      <w:ind w:firstLine="0"/>
    </w:pPr>
  </w:style>
  <w:style w:type="paragraph" w:customStyle="1" w:styleId="ListNote">
    <w:name w:val="List Note"/>
    <w:basedOn w:val="List"/>
    <w:rsid w:val="00670E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E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E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ECA"/>
    <w:rPr>
      <w:rFonts w:ascii="Courier New" w:hAnsi="Courier New"/>
    </w:rPr>
  </w:style>
  <w:style w:type="paragraph" w:customStyle="1" w:styleId="NoteBullet">
    <w:name w:val="Note Bullet"/>
    <w:basedOn w:val="Note"/>
    <w:rsid w:val="00670E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E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E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E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E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0E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EC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70ECA"/>
    <w:rPr>
      <w:b/>
      <w:smallCaps/>
    </w:rPr>
  </w:style>
  <w:style w:type="paragraph" w:customStyle="1" w:styleId="TableListNumber">
    <w:name w:val="Table List Number"/>
    <w:basedOn w:val="ListNumber"/>
    <w:rsid w:val="00670E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E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ECA"/>
    <w:pPr>
      <w:numPr>
        <w:numId w:val="8"/>
      </w:numPr>
    </w:pPr>
  </w:style>
  <w:style w:type="paragraph" w:customStyle="1" w:styleId="ListAlpha2">
    <w:name w:val="List Alpha 2"/>
    <w:basedOn w:val="List2"/>
    <w:rsid w:val="00670ECA"/>
    <w:pPr>
      <w:numPr>
        <w:numId w:val="7"/>
      </w:numPr>
    </w:pPr>
  </w:style>
  <w:style w:type="paragraph" w:styleId="List3">
    <w:name w:val="List 3"/>
    <w:basedOn w:val="BodyText"/>
    <w:rsid w:val="00670E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E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E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E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ECA"/>
    <w:pPr>
      <w:numPr>
        <w:numId w:val="2"/>
      </w:numPr>
    </w:pPr>
  </w:style>
  <w:style w:type="paragraph" w:styleId="ListBullet5">
    <w:name w:val="List Bullet 5"/>
    <w:basedOn w:val="List5"/>
    <w:rsid w:val="00670ECA"/>
    <w:pPr>
      <w:numPr>
        <w:numId w:val="3"/>
      </w:numPr>
    </w:pPr>
  </w:style>
  <w:style w:type="paragraph" w:styleId="ListContinue2">
    <w:name w:val="List Continue 2"/>
    <w:basedOn w:val="List2"/>
    <w:rsid w:val="00670ECA"/>
    <w:pPr>
      <w:ind w:firstLine="0"/>
    </w:pPr>
  </w:style>
  <w:style w:type="paragraph" w:styleId="ListContinue3">
    <w:name w:val="List Continue 3"/>
    <w:basedOn w:val="List3"/>
    <w:rsid w:val="00670ECA"/>
    <w:pPr>
      <w:ind w:left="1021" w:firstLine="0"/>
    </w:pPr>
  </w:style>
  <w:style w:type="paragraph" w:styleId="ListContinue4">
    <w:name w:val="List Continue 4"/>
    <w:basedOn w:val="List4"/>
    <w:rsid w:val="00670ECA"/>
    <w:pPr>
      <w:ind w:firstLine="0"/>
    </w:pPr>
  </w:style>
  <w:style w:type="paragraph" w:styleId="ListContinue5">
    <w:name w:val="List Continue 5"/>
    <w:basedOn w:val="List5"/>
    <w:rsid w:val="00670ECA"/>
    <w:pPr>
      <w:ind w:firstLine="0"/>
    </w:pPr>
  </w:style>
  <w:style w:type="paragraph" w:styleId="ListNumber3">
    <w:name w:val="List Number 3"/>
    <w:basedOn w:val="List3"/>
    <w:rsid w:val="00670ECA"/>
    <w:pPr>
      <w:numPr>
        <w:numId w:val="4"/>
      </w:numPr>
    </w:pPr>
  </w:style>
  <w:style w:type="paragraph" w:styleId="ListNumber4">
    <w:name w:val="List Number 4"/>
    <w:basedOn w:val="List4"/>
    <w:rsid w:val="00670ECA"/>
    <w:pPr>
      <w:numPr>
        <w:numId w:val="5"/>
      </w:numPr>
    </w:pPr>
  </w:style>
  <w:style w:type="paragraph" w:styleId="ListNumber5">
    <w:name w:val="List Number 5"/>
    <w:basedOn w:val="List5"/>
    <w:rsid w:val="00670ECA"/>
    <w:pPr>
      <w:numPr>
        <w:numId w:val="6"/>
      </w:numPr>
    </w:pPr>
  </w:style>
  <w:style w:type="paragraph" w:styleId="BlockText">
    <w:name w:val="Block Text"/>
    <w:basedOn w:val="Normal"/>
    <w:rsid w:val="00670E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E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ECA"/>
    <w:rPr>
      <w:sz w:val="16"/>
      <w:vertAlign w:val="superscript"/>
    </w:rPr>
  </w:style>
  <w:style w:type="character" w:customStyle="1" w:styleId="Symbols">
    <w:name w:val="Symbols"/>
    <w:basedOn w:val="DefaultParagraphFont"/>
    <w:rsid w:val="00670ECA"/>
    <w:rPr>
      <w:rFonts w:ascii="Symbol" w:hAnsi="Symbol"/>
    </w:rPr>
  </w:style>
  <w:style w:type="character" w:customStyle="1" w:styleId="MenuOptions">
    <w:name w:val="Menu Options"/>
    <w:basedOn w:val="DefaultParagraphFont"/>
    <w:rsid w:val="00670E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ECA"/>
    <w:rPr>
      <w:b/>
    </w:rPr>
  </w:style>
  <w:style w:type="character" w:customStyle="1" w:styleId="Underlined">
    <w:name w:val="Underlined"/>
    <w:basedOn w:val="DefaultParagraphFont"/>
    <w:rsid w:val="00670ECA"/>
    <w:rPr>
      <w:u w:val="single"/>
    </w:rPr>
  </w:style>
  <w:style w:type="paragraph" w:customStyle="1" w:styleId="TableBodyTextRight">
    <w:name w:val="Table Body Text Right"/>
    <w:basedOn w:val="TableBodyText"/>
    <w:rsid w:val="00670E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ECA"/>
    <w:rPr>
      <w:sz w:val="18"/>
    </w:rPr>
  </w:style>
  <w:style w:type="paragraph" w:customStyle="1" w:styleId="BodySmallRight">
    <w:name w:val="Body Small Right"/>
    <w:basedOn w:val="BodyTextRight"/>
    <w:rsid w:val="00670ECA"/>
    <w:rPr>
      <w:sz w:val="18"/>
      <w:szCs w:val="18"/>
    </w:rPr>
  </w:style>
  <w:style w:type="paragraph" w:customStyle="1" w:styleId="MarginEdition">
    <w:name w:val="Margin Edition"/>
    <w:basedOn w:val="MarginNote"/>
    <w:rsid w:val="00670E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ECA"/>
    <w:rPr>
      <w:sz w:val="2"/>
      <w:szCs w:val="2"/>
    </w:rPr>
  </w:style>
  <w:style w:type="character" w:customStyle="1" w:styleId="Small">
    <w:name w:val="Small"/>
    <w:basedOn w:val="DefaultParagraphFont"/>
    <w:rsid w:val="00670ECA"/>
    <w:rPr>
      <w:sz w:val="16"/>
    </w:rPr>
  </w:style>
  <w:style w:type="paragraph" w:customStyle="1" w:styleId="WideTable">
    <w:name w:val="Wide Table"/>
    <w:basedOn w:val="Normal"/>
    <w:rsid w:val="00670E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ECA"/>
  </w:style>
  <w:style w:type="paragraph" w:styleId="Quote">
    <w:name w:val="Quote"/>
    <w:basedOn w:val="Heading1"/>
    <w:link w:val="QuoteChar"/>
    <w:qFormat/>
    <w:rsid w:val="00670E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E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ECA"/>
    <w:pPr>
      <w:pageBreakBefore/>
    </w:pPr>
  </w:style>
  <w:style w:type="paragraph" w:customStyle="1" w:styleId="Border">
    <w:name w:val="Border"/>
    <w:basedOn w:val="Normal"/>
    <w:qFormat/>
    <w:rsid w:val="00670E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E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E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EC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70E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E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E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E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E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ECA"/>
    <w:rPr>
      <w:u w:val="single"/>
    </w:rPr>
  </w:style>
  <w:style w:type="paragraph" w:styleId="BalloonText">
    <w:name w:val="Balloon Text"/>
    <w:basedOn w:val="Normal"/>
    <w:link w:val="BalloonTextChar"/>
    <w:rsid w:val="00670E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EC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70E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EC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703</Words>
  <Characters>4384</Characters>
  <Application>Microsoft Office Word</Application>
  <DocSecurity>0</DocSecurity>
  <Lines>199</Lines>
  <Paragraphs>116</Paragraphs>
  <ScaleCrop>false</ScaleCrop>
  <Company>Author-it Software Corporation Ltd.</Company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PUADEFCA209B Select sites for deployment in a threat environment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2012-05-26T04:05:00Z</dcterms:created>
  <dcterms:modified xsi:type="dcterms:W3CDTF">2012-05-26T04:05:00Z</dcterms:modified>
</cp:coreProperties>
</file>