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E9A" w:rsidP="002A6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PUADEFCA208B Maintain radar systems at field operator level</w:t>
      </w:r>
      <w:r>
        <w:fldChar w:fldCharType="end"/>
      </w:r>
    </w:p>
    <w:p w:rsidR="002A6E9A" w:rsidP="002A6E9A">
      <w:pPr>
        <w:pStyle w:val="Version"/>
        <w:sectPr w:rsidSect="001A4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A4CEE" w:rsidP="001A4CEE">
      <w:pPr>
        <w:pStyle w:val="SuperHeading"/>
      </w:pPr>
      <w:r w:rsidRPr="001A4CEE">
        <w:t>PUADEFCA208B Maintain radar systems at field operator level</w:t>
      </w:r>
    </w:p>
    <w:p w:rsidR="00000000" w:rsidRPr="001A4CEE" w:rsidP="001A4CEE">
      <w:pPr>
        <w:pStyle w:val="SuperHeading"/>
      </w:pPr>
    </w:p>
    <w:p w:rsidR="00000000" w:rsidRPr="001A4CEE" w:rsidP="001A4CEE">
      <w:pPr>
        <w:pStyle w:val="Heading1"/>
      </w:pPr>
      <w:bookmarkStart w:id="1" w:name="O_119055"/>
      <w:bookmarkEnd w:id="1"/>
      <w:r w:rsidRPr="001A4CEE">
        <w:t>Modification History</w:t>
      </w:r>
    </w:p>
    <w:p w:rsidR="00000000" w:rsidRPr="001A4CEE" w:rsidP="001A4CEE">
      <w:pPr>
        <w:pStyle w:val="BodyText"/>
      </w:pPr>
      <w:r w:rsidRPr="001A4CEE">
        <w:t>Not applicable.</w:t>
      </w: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2" w:name="O_119056"/>
      <w:bookmarkEnd w:id="2"/>
      <w:r w:rsidRPr="001A4CE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This unit covers the competency required to inspect, test and troubleshoot faults with ra</w:t>
            </w:r>
            <w:r w:rsidRPr="001A4CEE">
              <w:t>dar systems and components in an environment away from a maintenance facility.</w:t>
            </w:r>
          </w:p>
          <w:p w:rsidR="00000000" w:rsidRPr="001A4CEE" w:rsidP="001A4CEE">
            <w:pPr>
              <w:pStyle w:val="BodyText"/>
            </w:pPr>
            <w:r w:rsidRPr="001A4CEE">
              <w:t>The maintainer is required to work autonomously.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3" w:name="O_119057"/>
      <w:bookmarkEnd w:id="3"/>
      <w:r w:rsidRPr="001A4CE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This text will be useful for the purposes of job description</w:t>
            </w:r>
            <w:r w:rsidRPr="001A4CE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4" w:name="O_119058"/>
      <w:bookmarkEnd w:id="4"/>
      <w:r w:rsidRPr="001A4CEE">
        <w:t>Licensing/Regulatory Information</w:t>
      </w:r>
    </w:p>
    <w:p w:rsidR="00000000" w:rsidRPr="001A4CEE" w:rsidP="001A4CEE">
      <w:pPr>
        <w:pStyle w:val="BodyText"/>
      </w:pPr>
      <w:r w:rsidRPr="001A4CEE">
        <w:t>Not applicable.</w:t>
      </w: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5" w:name="O_119060"/>
      <w:bookmarkEnd w:id="5"/>
      <w:r w:rsidRPr="001A4CE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Prerequisite Unit</w:t>
            </w:r>
            <w:r w:rsidRPr="001A4CEE">
              <w:t>/</w:t>
            </w:r>
            <w:r w:rsidRPr="001A4CE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Nil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6" w:name="O_119059"/>
      <w:bookmarkEnd w:id="6"/>
      <w:r w:rsidRPr="001A4CE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This unit contains employability skills.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7" w:name="O_119061"/>
      <w:bookmarkEnd w:id="7"/>
      <w:r w:rsidRPr="001A4CE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Elements describe the essentia</w:t>
            </w:r>
            <w:r w:rsidRPr="001A4CEE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1A4CEE">
              <w:t xml:space="preserve"> Range Statement. Assessment of performance is to be consistent with the Evidence Guide.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8" w:name="O_119062"/>
      <w:bookmarkEnd w:id="8"/>
      <w:r w:rsidRPr="001A4C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PERFORMANCE CRITERIA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List"/>
              <w:rPr>
                <w:lang w:val="en-NZ"/>
              </w:rPr>
            </w:pPr>
            <w:r w:rsidRPr="001A4CEE">
              <w:t>1.</w:t>
            </w:r>
            <w:r w:rsidRPr="001A4CEE">
              <w:tab/>
            </w:r>
            <w:r w:rsidRPr="001A4CEE">
              <w:rPr>
                <w:rStyle w:val="SpecialBold"/>
              </w:rPr>
              <w:t>Inspect radar systems and components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List2"/>
            </w:pPr>
            <w:r w:rsidRPr="001A4CEE">
              <w:t>1.1</w:t>
            </w:r>
            <w:r w:rsidRPr="001A4CEE">
              <w:tab/>
            </w:r>
            <w:r w:rsidRPr="001A4CEE">
              <w:t>Relevant maintenance documentation and modification status, including system defect reports, where relevant, are used to identify specific inspection requirements</w:t>
            </w:r>
          </w:p>
          <w:p w:rsidR="00000000" w:rsidRPr="001A4CEE" w:rsidP="001A4CEE">
            <w:pPr>
              <w:pStyle w:val="List2"/>
            </w:pPr>
            <w:r w:rsidRPr="001A4CEE">
              <w:t>1.2</w:t>
            </w:r>
            <w:r w:rsidRPr="001A4CEE">
              <w:tab/>
              <w:t xml:space="preserve">Primary radar system components are visually or physically checked for external signs of </w:t>
            </w:r>
            <w:r w:rsidRPr="001A4CEE">
              <w:t>defects in accordance with applicable maintenance manuals</w:t>
            </w:r>
          </w:p>
          <w:p w:rsidR="00000000" w:rsidP="001A4CEE">
            <w:pPr>
              <w:pStyle w:val="List2"/>
              <w:rPr>
                <w:lang w:val="en-NZ"/>
              </w:rPr>
            </w:pPr>
            <w:r w:rsidRPr="001A4CEE">
              <w:t>1.3</w:t>
            </w:r>
            <w:r w:rsidRPr="001A4CEE">
              <w:tab/>
              <w:t xml:space="preserve">Defects are identified and noted/reported in accordance with </w:t>
            </w:r>
            <w:r w:rsidRPr="001A4CEE">
              <w:rPr>
                <w:rStyle w:val="BoldandItalics"/>
              </w:rPr>
              <w:t>standard procedures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List"/>
              <w:rPr>
                <w:lang w:val="en-NZ"/>
              </w:rPr>
            </w:pPr>
            <w:r w:rsidRPr="001A4CEE">
              <w:t>2.</w:t>
            </w:r>
            <w:r w:rsidRPr="001A4CEE">
              <w:tab/>
            </w:r>
            <w:r w:rsidRPr="001A4CEE">
              <w:rPr>
                <w:rStyle w:val="SpecialBold"/>
              </w:rPr>
              <w:t>Test</w:t>
            </w:r>
            <w:r w:rsidRPr="001A4CEE">
              <w:t>/</w:t>
            </w:r>
            <w:r w:rsidRPr="001A4CEE">
              <w:rPr>
                <w:rStyle w:val="SpecialBold"/>
              </w:rPr>
              <w:t>adjust radar systems and components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List2"/>
            </w:pPr>
            <w:r w:rsidRPr="001A4CEE">
              <w:t>2.1</w:t>
            </w:r>
            <w:r w:rsidRPr="001A4CEE">
              <w:tab/>
            </w:r>
            <w:r w:rsidRPr="001A4CEE">
              <w:t>Radar system is prepared in accordance with maintenance manuals for the application of power/system operation</w:t>
            </w:r>
          </w:p>
          <w:p w:rsidR="00000000" w:rsidRPr="001A4CEE" w:rsidP="001A4CEE">
            <w:pPr>
              <w:pStyle w:val="List2"/>
            </w:pPr>
            <w:r w:rsidRPr="001A4CEE">
              <w:t>2.2</w:t>
            </w:r>
            <w:r w:rsidRPr="001A4CEE">
              <w:tab/>
              <w:t>Radar system is functionally tested, in accordance with applicable maintenance manuals, for evidence of serviceability or malfunction</w:t>
            </w:r>
          </w:p>
          <w:p w:rsidR="00000000" w:rsidP="001A4CEE">
            <w:pPr>
              <w:pStyle w:val="List2"/>
              <w:rPr>
                <w:lang w:val="en-NZ"/>
              </w:rPr>
            </w:pPr>
            <w:r w:rsidRPr="001A4CEE">
              <w:t>2.3</w:t>
            </w:r>
            <w:r w:rsidRPr="001A4CEE">
              <w:tab/>
              <w:t>Syst</w:t>
            </w:r>
            <w:r w:rsidRPr="001A4CEE">
              <w:t>em calibration or adjustments are performed in accordance with applicable maintenance manuals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List"/>
              <w:rPr>
                <w:lang w:val="en-NZ"/>
              </w:rPr>
            </w:pPr>
            <w:r w:rsidRPr="001A4CEE">
              <w:t>3.</w:t>
            </w:r>
            <w:r w:rsidRPr="001A4CEE">
              <w:tab/>
            </w:r>
            <w:r w:rsidRPr="001A4CEE">
              <w:rPr>
                <w:rStyle w:val="SpecialBold"/>
              </w:rPr>
              <w:t>Troubleshoot primary radar system faults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List2"/>
            </w:pPr>
            <w:r w:rsidRPr="001A4CEE">
              <w:t>3.1</w:t>
            </w:r>
            <w:r w:rsidRPr="001A4CEE">
              <w:tab/>
              <w:t xml:space="preserve">Valid conclusions about the nature and cause of the fault are drawn from available evidence within an acceptable </w:t>
            </w:r>
            <w:r w:rsidRPr="001A4CEE">
              <w:t>time and appropriate action is taken in accordance with standard procedures</w:t>
            </w:r>
          </w:p>
          <w:p w:rsidR="00000000" w:rsidRPr="001A4CEE" w:rsidP="001A4CEE">
            <w:pPr>
              <w:pStyle w:val="List2"/>
            </w:pPr>
            <w:r w:rsidRPr="001A4CEE">
              <w:t>3.2</w:t>
            </w:r>
            <w:r w:rsidRPr="001A4CEE">
              <w:tab/>
              <w:t>Available information from maintenance documentation, inspection and test results is used, where necessary, to assist in fault determination</w:t>
            </w:r>
          </w:p>
          <w:p w:rsidR="00000000" w:rsidRPr="001A4CEE" w:rsidP="001A4CEE">
            <w:pPr>
              <w:pStyle w:val="List2"/>
            </w:pPr>
            <w:r w:rsidRPr="001A4CEE">
              <w:t>3.3</w:t>
            </w:r>
            <w:r w:rsidRPr="001A4CEE">
              <w:tab/>
              <w:t>Maintenance manual fault diagno</w:t>
            </w:r>
            <w:r w:rsidRPr="001A4CEE">
              <w:t>sis guides and logic processes are used to ensure efficient and accurate troubleshooting</w:t>
            </w:r>
          </w:p>
          <w:p w:rsidR="00000000" w:rsidRPr="001A4CEE" w:rsidP="001A4CEE">
            <w:pPr>
              <w:pStyle w:val="List2"/>
            </w:pPr>
            <w:r w:rsidRPr="001A4CEE">
              <w:t>3.4</w:t>
            </w:r>
            <w:r w:rsidRPr="001A4CEE">
              <w:tab/>
              <w:t xml:space="preserve">Faults beyond authority to repair are identified and the problem is documented for higher level repair by an </w:t>
            </w:r>
            <w:r w:rsidRPr="001A4CEE">
              <w:rPr>
                <w:rStyle w:val="BoldandItalics"/>
              </w:rPr>
              <w:t>outside agency</w:t>
            </w:r>
          </w:p>
          <w:p w:rsidR="00000000" w:rsidRPr="001A4CEE" w:rsidP="001A4CEE">
            <w:pPr>
              <w:pStyle w:val="List2"/>
            </w:pPr>
            <w:r w:rsidRPr="001A4CEE">
              <w:t>3.5</w:t>
            </w:r>
            <w:r w:rsidRPr="001A4CEE">
              <w:tab/>
              <w:t>Primary radar system faults are loc</w:t>
            </w:r>
            <w:r w:rsidRPr="001A4CEE">
              <w:t>ated and the causes of the faults are clearly identified and correctly recorded in maintenance documentation in accordance with standard procedures</w:t>
            </w:r>
          </w:p>
          <w:p w:rsidR="00000000" w:rsidRPr="001A4CEE" w:rsidP="001A4CEE">
            <w:pPr>
              <w:pStyle w:val="List2"/>
            </w:pPr>
            <w:r w:rsidRPr="001A4CEE">
              <w:t>3.6</w:t>
            </w:r>
            <w:r w:rsidRPr="001A4CEE">
              <w:tab/>
              <w:t>Spare parts, consumables and other equipment are identified, selected and obtained in accordance with st</w:t>
            </w:r>
            <w:r w:rsidRPr="001A4CEE">
              <w:t>andard procedures</w:t>
            </w:r>
          </w:p>
          <w:p w:rsidR="00000000" w:rsidRPr="001A4CEE" w:rsidP="001A4CEE">
            <w:pPr>
              <w:pStyle w:val="List2"/>
            </w:pPr>
            <w:r w:rsidRPr="001A4CEE">
              <w:t>3.7</w:t>
            </w:r>
            <w:r w:rsidRPr="001A4CEE">
              <w:tab/>
              <w:t>Fault is rectified in accordance with maintenance documentation</w:t>
            </w:r>
          </w:p>
          <w:p w:rsidR="00000000" w:rsidP="001A4CEE">
            <w:pPr>
              <w:pStyle w:val="List2"/>
              <w:rPr>
                <w:lang w:val="en-NZ"/>
              </w:rPr>
            </w:pPr>
            <w:r w:rsidRPr="001A4CEE">
              <w:t>3.8</w:t>
            </w:r>
            <w:r w:rsidRPr="001A4CEE">
              <w:tab/>
            </w:r>
            <w:r w:rsidRPr="001A4CEE">
              <w:rPr>
                <w:rStyle w:val="BoldandItalics"/>
              </w:rPr>
              <w:t>Documentation and records</w:t>
            </w:r>
            <w:r w:rsidRPr="001A4CEE">
              <w:t xml:space="preserve"> are completed in accordance with standard procedures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9" w:name="O_119063"/>
      <w:bookmarkEnd w:id="9"/>
      <w:r w:rsidRPr="001A4C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REQUIRED SKILLS AND KNOWLEDGE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This describes the essential skills and knowledge and their level, required for this unit.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Required Skills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ListBullet"/>
            </w:pPr>
            <w:r w:rsidRPr="001A4CEE">
              <w:t>apply analytical skills</w:t>
            </w:r>
          </w:p>
          <w:p w:rsidR="00000000" w:rsidP="001A4CEE">
            <w:pPr>
              <w:pStyle w:val="ListBullet"/>
              <w:rPr>
                <w:lang w:val="en-NZ"/>
              </w:rPr>
            </w:pPr>
            <w:r w:rsidRPr="001A4CEE">
              <w:t>perform radar drills and procedures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Required Knowledge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ListBullet"/>
            </w:pPr>
            <w:r w:rsidRPr="001A4CEE">
              <w:t>characteristics, tabulated data and limitations of the radar equipment</w:t>
            </w:r>
          </w:p>
          <w:p w:rsidR="00000000" w:rsidP="001A4CEE">
            <w:pPr>
              <w:pStyle w:val="ListBullet"/>
              <w:rPr>
                <w:lang w:val="en-NZ"/>
              </w:rPr>
            </w:pPr>
            <w:r w:rsidRPr="001A4CEE">
              <w:t>principles of radar theory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10" w:name="O_119064"/>
      <w:bookmarkEnd w:id="10"/>
      <w:r w:rsidRPr="001A4CE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Assessment must confirm the ability to work autonomously and to refer problems on to appropriate outside agencies as necessary.</w:t>
            </w:r>
          </w:p>
          <w:p w:rsidR="00000000" w:rsidRPr="001A4CEE" w:rsidP="001A4CEE">
            <w:pPr>
              <w:pStyle w:val="BodyText"/>
            </w:pPr>
          </w:p>
          <w:p w:rsidR="00000000" w:rsidRPr="001A4CEE" w:rsidP="001A4CEE">
            <w:pPr>
              <w:pStyle w:val="BodyText"/>
            </w:pPr>
            <w:r w:rsidRPr="001A4CEE">
              <w:rPr>
                <w:rStyle w:val="SpecialBold"/>
              </w:rPr>
              <w:t>Consistency in performance</w:t>
            </w:r>
          </w:p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Competency should be demonstrated over a range of radar maintenance scenarios that could be expected</w:t>
            </w:r>
            <w:r w:rsidRPr="001A4CEE">
              <w:t xml:space="preserve"> in the workplace.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rPr>
                <w:rStyle w:val="SpecialBold"/>
              </w:rPr>
              <w:t>Context of assessment</w:t>
            </w:r>
          </w:p>
          <w:p w:rsidR="00000000" w:rsidRPr="001A4CEE" w:rsidP="001A4CEE">
            <w:pPr>
              <w:pStyle w:val="BodyText"/>
            </w:pPr>
            <w:r w:rsidRPr="001A4CEE">
              <w:t>Competency should be assessed on operations or in a simulated operational environment.</w:t>
            </w:r>
          </w:p>
          <w:p w:rsidR="00000000" w:rsidRPr="001A4CEE" w:rsidP="001A4CEE">
            <w:pPr>
              <w:pStyle w:val="BodyText"/>
            </w:pPr>
            <w:r w:rsidRPr="001A4CEE">
              <w:rPr>
                <w:rStyle w:val="SpecialBold"/>
              </w:rPr>
              <w:t>Specific resources for assessment</w:t>
            </w:r>
          </w:p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Access to a radar, anci</w:t>
            </w:r>
            <w:r w:rsidRPr="001A4CEE">
              <w:t>llary equipment and maintenance documentation.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Guidance information for assessment</w:t>
            </w:r>
            <w:r w:rsidRPr="001A4CE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11" w:name="O_119065"/>
      <w:bookmarkEnd w:id="11"/>
      <w:r w:rsidRPr="001A4CEE">
        <w:t>Range Statem</w:t>
      </w:r>
      <w:r w:rsidRPr="001A4CEE">
        <w:t>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RANGE STATEMENT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 xml:space="preserve">The Range Statement relates to the Unit of Competency as a whole. It allows for different work environments and situations that may affect performance. </w:t>
            </w:r>
            <w:r w:rsidRPr="001A4CEE">
              <w:rPr>
                <w:rStyle w:val="BoldandItalics"/>
              </w:rPr>
              <w:t>Bold italicised</w:t>
            </w:r>
            <w:r w:rsidRPr="001A4CEE">
              <w:t xml:space="preserve"> wording in the Performance Criteria is detailed below.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Australian Standards</w:t>
            </w:r>
          </w:p>
          <w:p w:rsidR="00000000" w:rsidRPr="001A4CEE" w:rsidP="001A4CEE">
            <w:pPr>
              <w:pStyle w:val="BodyText"/>
            </w:pPr>
            <w:r w:rsidRPr="001A4CEE">
              <w:t>Job guides, pamphlets and other publications</w:t>
            </w:r>
          </w:p>
          <w:p w:rsidR="00000000" w:rsidRPr="001A4CEE" w:rsidP="001A4CEE">
            <w:pPr>
              <w:pStyle w:val="BodyText"/>
            </w:pPr>
            <w:r w:rsidRPr="001A4CEE">
              <w:t>Manufacturers' handbooks, industry specifications and technical instructions</w:t>
            </w:r>
          </w:p>
          <w:p w:rsidR="00000000" w:rsidRPr="001A4CEE" w:rsidP="001A4CEE">
            <w:pPr>
              <w:pStyle w:val="BodyText"/>
            </w:pPr>
            <w:r w:rsidRPr="001A4CEE">
              <w:t>Occupational health and safety (OH&amp;S) regulations</w:t>
            </w:r>
          </w:p>
          <w:p w:rsidR="00000000" w:rsidRPr="001A4CEE" w:rsidP="001A4CEE">
            <w:pPr>
              <w:pStyle w:val="BodyText"/>
            </w:pPr>
            <w:r w:rsidRPr="001A4CEE">
              <w:t>Organisational policies and pro</w:t>
            </w:r>
            <w:r w:rsidRPr="001A4CEE">
              <w:t xml:space="preserve">cedures </w:t>
            </w:r>
          </w:p>
          <w:p w:rsidR="00000000" w:rsidRPr="001A4CEE" w:rsidP="001A4CEE">
            <w:pPr>
              <w:pStyle w:val="BodyText"/>
            </w:pPr>
            <w:r w:rsidRPr="001A4CEE">
              <w:t>Relevant local government by-laws</w:t>
            </w:r>
          </w:p>
          <w:p w:rsidR="00000000" w:rsidRPr="001A4CEE" w:rsidP="001A4CEE">
            <w:pPr>
              <w:pStyle w:val="BodyText"/>
            </w:pPr>
            <w:r w:rsidRPr="001A4CEE">
              <w:t>Relevant state/territory or federal legislation</w:t>
            </w:r>
          </w:p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Verbal or written orders and job instructions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Outside agencies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Referral to an authorised specialist at one of the following levels:</w:t>
            </w:r>
          </w:p>
          <w:p w:rsidR="00000000" w:rsidRPr="001A4CEE" w:rsidP="001A4CEE">
            <w:pPr>
              <w:pStyle w:val="ListBullet"/>
            </w:pPr>
            <w:r w:rsidRPr="001A4CEE">
              <w:t>base or depot field</w:t>
            </w:r>
          </w:p>
          <w:p w:rsidR="00000000" w:rsidP="001A4CEE">
            <w:pPr>
              <w:pStyle w:val="ListBullet"/>
              <w:rPr>
                <w:lang w:val="en-NZ"/>
              </w:rPr>
            </w:pPr>
            <w:r w:rsidRPr="001A4CEE">
              <w:t>intermediate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Equipment serviceability documentation</w:t>
            </w:r>
          </w:p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t>Key information relevant to fault diagnosis for referral to outside agencies</w:t>
            </w:r>
          </w:p>
        </w:tc>
      </w:tr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</w:p>
        </w:tc>
      </w:tr>
    </w:tbl>
    <w:p w:rsidR="00000000" w:rsidRPr="001A4CEE" w:rsidP="001A4CEE">
      <w:pPr>
        <w:pStyle w:val="BodyText"/>
      </w:pP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12" w:name="O_119066"/>
      <w:bookmarkEnd w:id="12"/>
      <w:r w:rsidRPr="001A4CEE">
        <w:t>Unit Sector(s)</w:t>
      </w:r>
    </w:p>
    <w:p w:rsidR="00000000" w:rsidRPr="001A4CEE" w:rsidP="001A4CEE">
      <w:pPr>
        <w:pStyle w:val="BodyText"/>
      </w:pPr>
      <w:r w:rsidRPr="001A4CEE">
        <w:t>Not applicable.</w:t>
      </w:r>
    </w:p>
    <w:p w:rsidR="00000000" w:rsidRPr="001A4CEE" w:rsidP="001A4CEE">
      <w:pPr>
        <w:pStyle w:val="AllowPageBreak"/>
      </w:pPr>
    </w:p>
    <w:p w:rsidR="00000000" w:rsidRPr="001A4CEE" w:rsidP="001A4CEE">
      <w:pPr>
        <w:pStyle w:val="Heading1"/>
      </w:pPr>
      <w:bookmarkStart w:id="13" w:name="O_174804"/>
      <w:bookmarkEnd w:id="13"/>
      <w:r w:rsidRPr="001A4CE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A6E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EE">
            <w:pPr>
              <w:pStyle w:val="BodyText"/>
              <w:rPr>
                <w:lang w:val="en-NZ"/>
              </w:rPr>
            </w:pPr>
            <w:r w:rsidRPr="001A4CEE">
              <w:rPr>
                <w:rStyle w:val="SpecialBold"/>
              </w:rPr>
              <w:t>Co-requisite Unit</w:t>
            </w:r>
            <w:r w:rsidRPr="001A4CEE">
              <w:t>/</w:t>
            </w:r>
            <w:r w:rsidRPr="001A4CE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EE" w:rsidP="001A4CEE">
            <w:pPr>
              <w:pStyle w:val="BodyText"/>
            </w:pPr>
            <w:r w:rsidRPr="001A4CEE">
              <w:t>Nil</w:t>
            </w:r>
          </w:p>
        </w:tc>
      </w:tr>
    </w:tbl>
    <w:p w:rsidR="00000000" w:rsidRPr="001A4CEE" w:rsidP="001A4CEE">
      <w:pPr>
        <w:pStyle w:val="BodyText"/>
      </w:pPr>
    </w:p>
    <w:p w:rsidR="00000000" w:rsidRPr="001A4CEE" w:rsidP="001A4CEE"/>
    <w:sectPr w:rsidSect="001A4C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6E9A" w:rsidP="002A6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9A" w:rsidP="001A4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6E9A" w:rsidP="001A4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A6E9A" w:rsidP="001A4C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6E9A" w:rsidP="002A6E9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E9A" w:rsidP="001A4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PUADEFCA208B Maintain radar systems at field operator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A6E9A" w:rsidP="001A4CE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284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CB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4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CEE"/>
  </w:style>
  <w:style w:type="character" w:customStyle="1" w:styleId="Heading1Char">
    <w:name w:val="Heading 1 Char"/>
    <w:basedOn w:val="DefaultParagraphFont"/>
    <w:link w:val="Heading1"/>
    <w:rsid w:val="001A4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C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CE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4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CE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A4C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C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CEE"/>
    <w:rPr>
      <w:b/>
      <w:spacing w:val="0"/>
    </w:rPr>
  </w:style>
  <w:style w:type="paragraph" w:styleId="Header">
    <w:name w:val="header"/>
    <w:basedOn w:val="Normal"/>
    <w:link w:val="HeaderChar"/>
    <w:rsid w:val="001A4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4C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4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A4CE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A4C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A4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C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4CE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4CE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4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4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CE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4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C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CE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4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CEE"/>
    <w:rPr>
      <w:i/>
    </w:rPr>
  </w:style>
  <w:style w:type="paragraph" w:styleId="Caption">
    <w:name w:val="caption"/>
    <w:basedOn w:val="BodyText"/>
    <w:next w:val="Normal"/>
    <w:qFormat/>
    <w:rsid w:val="001A4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CEE"/>
  </w:style>
  <w:style w:type="paragraph" w:styleId="TableofFigures">
    <w:name w:val="table of figures"/>
    <w:basedOn w:val="Normal"/>
    <w:next w:val="Normal"/>
    <w:semiHidden/>
    <w:rsid w:val="001A4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CEE"/>
    <w:pPr>
      <w:numPr>
        <w:numId w:val="10"/>
      </w:numPr>
    </w:pPr>
  </w:style>
  <w:style w:type="character" w:customStyle="1" w:styleId="WingdingSymbols">
    <w:name w:val="Wingding Symbols"/>
    <w:rsid w:val="001A4CEE"/>
    <w:rPr>
      <w:rFonts w:ascii="Wingdings" w:hAnsi="Wingdings"/>
    </w:rPr>
  </w:style>
  <w:style w:type="paragraph" w:customStyle="1" w:styleId="TableHeading">
    <w:name w:val="Table Heading"/>
    <w:basedOn w:val="HeadingBase"/>
    <w:rsid w:val="001A4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CEE"/>
    <w:rPr>
      <w:color w:val="0033CC"/>
      <w:u w:val="none"/>
    </w:rPr>
  </w:style>
  <w:style w:type="paragraph" w:customStyle="1" w:styleId="BodyTextRight">
    <w:name w:val="Body Text Right"/>
    <w:basedOn w:val="BodyText"/>
    <w:rsid w:val="001A4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C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CE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4CEE"/>
    <w:rPr>
      <w:sz w:val="32"/>
    </w:rPr>
  </w:style>
  <w:style w:type="paragraph" w:customStyle="1" w:styleId="HeadingProcedure">
    <w:name w:val="Heading Procedure"/>
    <w:basedOn w:val="HeadingBase"/>
    <w:next w:val="Normal"/>
    <w:rsid w:val="001A4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CEE"/>
    <w:pPr>
      <w:spacing w:before="60" w:after="60"/>
    </w:pPr>
  </w:style>
  <w:style w:type="paragraph" w:styleId="ListContinue">
    <w:name w:val="List Continue"/>
    <w:basedOn w:val="List"/>
    <w:rsid w:val="001A4CEE"/>
    <w:pPr>
      <w:ind w:firstLine="0"/>
    </w:pPr>
  </w:style>
  <w:style w:type="paragraph" w:customStyle="1" w:styleId="ListNote">
    <w:name w:val="List Note"/>
    <w:basedOn w:val="List"/>
    <w:rsid w:val="001A4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CEE"/>
    <w:rPr>
      <w:rFonts w:ascii="Courier New" w:hAnsi="Courier New"/>
    </w:rPr>
  </w:style>
  <w:style w:type="paragraph" w:customStyle="1" w:styleId="NoteBullet">
    <w:name w:val="Note Bullet"/>
    <w:basedOn w:val="Note"/>
    <w:rsid w:val="001A4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C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CE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4CEE"/>
    <w:rPr>
      <w:b/>
      <w:smallCaps/>
    </w:rPr>
  </w:style>
  <w:style w:type="paragraph" w:customStyle="1" w:styleId="TableListNumber">
    <w:name w:val="Table List Number"/>
    <w:basedOn w:val="ListNumber"/>
    <w:rsid w:val="001A4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CEE"/>
    <w:pPr>
      <w:numPr>
        <w:numId w:val="8"/>
      </w:numPr>
    </w:pPr>
  </w:style>
  <w:style w:type="paragraph" w:customStyle="1" w:styleId="ListAlpha2">
    <w:name w:val="List Alpha 2"/>
    <w:basedOn w:val="List2"/>
    <w:rsid w:val="001A4CEE"/>
    <w:pPr>
      <w:numPr>
        <w:numId w:val="7"/>
      </w:numPr>
    </w:pPr>
  </w:style>
  <w:style w:type="paragraph" w:styleId="List3">
    <w:name w:val="List 3"/>
    <w:basedOn w:val="BodyText"/>
    <w:rsid w:val="001A4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C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CEE"/>
    <w:pPr>
      <w:numPr>
        <w:numId w:val="2"/>
      </w:numPr>
    </w:pPr>
  </w:style>
  <w:style w:type="paragraph" w:styleId="ListBullet5">
    <w:name w:val="List Bullet 5"/>
    <w:basedOn w:val="List5"/>
    <w:rsid w:val="001A4CEE"/>
    <w:pPr>
      <w:numPr>
        <w:numId w:val="3"/>
      </w:numPr>
    </w:pPr>
  </w:style>
  <w:style w:type="paragraph" w:styleId="ListContinue2">
    <w:name w:val="List Continue 2"/>
    <w:basedOn w:val="List2"/>
    <w:rsid w:val="001A4CEE"/>
    <w:pPr>
      <w:ind w:firstLine="0"/>
    </w:pPr>
  </w:style>
  <w:style w:type="paragraph" w:styleId="ListContinue3">
    <w:name w:val="List Continue 3"/>
    <w:basedOn w:val="List3"/>
    <w:rsid w:val="001A4CEE"/>
    <w:pPr>
      <w:ind w:left="1021" w:firstLine="0"/>
    </w:pPr>
  </w:style>
  <w:style w:type="paragraph" w:styleId="ListContinue4">
    <w:name w:val="List Continue 4"/>
    <w:basedOn w:val="List4"/>
    <w:rsid w:val="001A4CEE"/>
    <w:pPr>
      <w:ind w:firstLine="0"/>
    </w:pPr>
  </w:style>
  <w:style w:type="paragraph" w:styleId="ListContinue5">
    <w:name w:val="List Continue 5"/>
    <w:basedOn w:val="List5"/>
    <w:rsid w:val="001A4CEE"/>
    <w:pPr>
      <w:ind w:firstLine="0"/>
    </w:pPr>
  </w:style>
  <w:style w:type="paragraph" w:styleId="ListNumber3">
    <w:name w:val="List Number 3"/>
    <w:basedOn w:val="List3"/>
    <w:rsid w:val="001A4CEE"/>
    <w:pPr>
      <w:numPr>
        <w:numId w:val="4"/>
      </w:numPr>
    </w:pPr>
  </w:style>
  <w:style w:type="paragraph" w:styleId="ListNumber4">
    <w:name w:val="List Number 4"/>
    <w:basedOn w:val="List4"/>
    <w:rsid w:val="001A4CEE"/>
    <w:pPr>
      <w:numPr>
        <w:numId w:val="5"/>
      </w:numPr>
    </w:pPr>
  </w:style>
  <w:style w:type="paragraph" w:styleId="ListNumber5">
    <w:name w:val="List Number 5"/>
    <w:basedOn w:val="List5"/>
    <w:rsid w:val="001A4CEE"/>
    <w:pPr>
      <w:numPr>
        <w:numId w:val="6"/>
      </w:numPr>
    </w:pPr>
  </w:style>
  <w:style w:type="paragraph" w:styleId="BlockText">
    <w:name w:val="Block Text"/>
    <w:basedOn w:val="Normal"/>
    <w:rsid w:val="001A4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CEE"/>
    <w:rPr>
      <w:sz w:val="16"/>
      <w:vertAlign w:val="superscript"/>
    </w:rPr>
  </w:style>
  <w:style w:type="character" w:customStyle="1" w:styleId="Symbols">
    <w:name w:val="Symbols"/>
    <w:basedOn w:val="DefaultParagraphFont"/>
    <w:rsid w:val="001A4CEE"/>
    <w:rPr>
      <w:rFonts w:ascii="Symbol" w:hAnsi="Symbol"/>
    </w:rPr>
  </w:style>
  <w:style w:type="character" w:customStyle="1" w:styleId="MenuOptions">
    <w:name w:val="Menu Options"/>
    <w:basedOn w:val="DefaultParagraphFont"/>
    <w:rsid w:val="001A4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CEE"/>
    <w:rPr>
      <w:b/>
    </w:rPr>
  </w:style>
  <w:style w:type="character" w:customStyle="1" w:styleId="Underlined">
    <w:name w:val="Underlined"/>
    <w:basedOn w:val="DefaultParagraphFont"/>
    <w:rsid w:val="001A4CEE"/>
    <w:rPr>
      <w:u w:val="single"/>
    </w:rPr>
  </w:style>
  <w:style w:type="paragraph" w:customStyle="1" w:styleId="TableBodyTextRight">
    <w:name w:val="Table Body Text Right"/>
    <w:basedOn w:val="TableBodyText"/>
    <w:rsid w:val="001A4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CEE"/>
    <w:rPr>
      <w:sz w:val="18"/>
    </w:rPr>
  </w:style>
  <w:style w:type="paragraph" w:customStyle="1" w:styleId="BodySmallRight">
    <w:name w:val="Body Small Right"/>
    <w:basedOn w:val="BodyTextRight"/>
    <w:rsid w:val="001A4CEE"/>
    <w:rPr>
      <w:sz w:val="18"/>
      <w:szCs w:val="18"/>
    </w:rPr>
  </w:style>
  <w:style w:type="paragraph" w:customStyle="1" w:styleId="MarginEdition">
    <w:name w:val="Margin Edition"/>
    <w:basedOn w:val="MarginNote"/>
    <w:rsid w:val="001A4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CEE"/>
    <w:rPr>
      <w:sz w:val="2"/>
      <w:szCs w:val="2"/>
    </w:rPr>
  </w:style>
  <w:style w:type="character" w:customStyle="1" w:styleId="Small">
    <w:name w:val="Small"/>
    <w:basedOn w:val="DefaultParagraphFont"/>
    <w:rsid w:val="001A4CEE"/>
    <w:rPr>
      <w:sz w:val="16"/>
    </w:rPr>
  </w:style>
  <w:style w:type="paragraph" w:customStyle="1" w:styleId="WideTable">
    <w:name w:val="Wide Table"/>
    <w:basedOn w:val="Normal"/>
    <w:rsid w:val="001A4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CEE"/>
  </w:style>
  <w:style w:type="paragraph" w:styleId="Quote">
    <w:name w:val="Quote"/>
    <w:basedOn w:val="Heading1"/>
    <w:link w:val="QuoteChar"/>
    <w:qFormat/>
    <w:rsid w:val="001A4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CEE"/>
    <w:pPr>
      <w:pageBreakBefore/>
    </w:pPr>
  </w:style>
  <w:style w:type="paragraph" w:customStyle="1" w:styleId="Border">
    <w:name w:val="Border"/>
    <w:basedOn w:val="Normal"/>
    <w:qFormat/>
    <w:rsid w:val="001A4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E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4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CEE"/>
    <w:rPr>
      <w:u w:val="single"/>
    </w:rPr>
  </w:style>
  <w:style w:type="paragraph" w:styleId="BalloonText">
    <w:name w:val="Balloon Text"/>
    <w:basedOn w:val="Normal"/>
    <w:link w:val="BalloonTextChar"/>
    <w:rsid w:val="001A4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CE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4C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CE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786</Words>
  <Characters>4912</Characters>
  <Application>Microsoft Office Word</Application>
  <DocSecurity>0</DocSecurity>
  <Lines>198</Lines>
  <Paragraphs>90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PUADEFCA208B Maintain radar systems at field operator level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2012-05-26T04:05:00Z</dcterms:created>
  <dcterms:modified xsi:type="dcterms:W3CDTF">2012-05-26T04:05:00Z</dcterms:modified>
</cp:coreProperties>
</file>