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0F0" w:rsidP="00C27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PUADEFCA003B Operate a radar to locate targets</w:t>
      </w:r>
      <w:r>
        <w:fldChar w:fldCharType="end"/>
      </w:r>
    </w:p>
    <w:p w:rsidR="00C270F0" w:rsidP="00C270F0">
      <w:pPr>
        <w:pStyle w:val="Version"/>
        <w:sectPr w:rsidSect="00B84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8477E" w:rsidP="00B8477E">
      <w:pPr>
        <w:pStyle w:val="SuperHeading"/>
      </w:pPr>
      <w:r w:rsidRPr="00B8477E">
        <w:t>PUADEFCA003B Operate a radar to locate targets</w:t>
      </w:r>
    </w:p>
    <w:p w:rsidR="00000000" w:rsidRPr="00B8477E" w:rsidP="00B8477E">
      <w:pPr>
        <w:pStyle w:val="SuperHeading"/>
      </w:pPr>
    </w:p>
    <w:p w:rsidR="00000000" w:rsidRPr="00B8477E" w:rsidP="00B8477E">
      <w:pPr>
        <w:pStyle w:val="Heading1"/>
      </w:pPr>
      <w:bookmarkStart w:id="1" w:name="O_118851"/>
      <w:bookmarkEnd w:id="1"/>
      <w:r w:rsidRPr="00B8477E">
        <w:t>Modification History</w:t>
      </w:r>
    </w:p>
    <w:p w:rsidR="00000000" w:rsidRPr="00B8477E" w:rsidP="00B8477E">
      <w:pPr>
        <w:pStyle w:val="BodyText"/>
      </w:pPr>
      <w:r w:rsidRPr="00B8477E">
        <w:t>Not applicable.</w:t>
      </w: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2" w:name="O_118852"/>
      <w:bookmarkEnd w:id="2"/>
      <w:r w:rsidRPr="00B8477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 xml:space="preserve">This unit covers the competency required to </w:t>
            </w:r>
            <w:r w:rsidRPr="00B8477E">
              <w:rPr>
                <w:rStyle w:val="BoldandItalics"/>
              </w:rPr>
              <w:t>operate a radar</w:t>
            </w:r>
            <w:r w:rsidRPr="00B8477E">
              <w:t xml:space="preserve"> in order to locate targets and to provide i</w:t>
            </w:r>
            <w:r w:rsidRPr="00B8477E">
              <w:t>nformation as directed by the operational plan.</w:t>
            </w:r>
          </w:p>
          <w:p w:rsidR="00000000" w:rsidRPr="00B8477E" w:rsidP="00B8477E">
            <w:pPr>
              <w:pStyle w:val="BodyText"/>
            </w:pPr>
            <w:r w:rsidRPr="00B8477E">
              <w:t>The operator will work as part of a team and will be under supervision.</w:t>
            </w: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3" w:name="O_118853"/>
      <w:bookmarkEnd w:id="3"/>
      <w:r w:rsidRPr="00B8477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This text will be useful for the purposes of job description</w:t>
            </w:r>
            <w:r w:rsidRPr="00B8477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4" w:name="O_118854"/>
      <w:bookmarkEnd w:id="4"/>
      <w:r w:rsidRPr="00B8477E">
        <w:t>Licensing/Regulatory Information</w:t>
      </w:r>
    </w:p>
    <w:p w:rsidR="00000000" w:rsidRPr="00B8477E" w:rsidP="00B8477E">
      <w:pPr>
        <w:pStyle w:val="BodyText"/>
      </w:pPr>
      <w:r w:rsidRPr="00B8477E">
        <w:t>Not applicable.</w:t>
      </w: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5" w:name="O_118856"/>
      <w:bookmarkEnd w:id="5"/>
      <w:r w:rsidRPr="00B8477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Prerequisite Unit</w:t>
            </w:r>
            <w:r w:rsidRPr="00B8477E">
              <w:t>/</w:t>
            </w:r>
            <w:r w:rsidRPr="00B847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Nil</w:t>
            </w: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6" w:name="O_118855"/>
      <w:bookmarkEnd w:id="6"/>
      <w:r w:rsidRPr="00B8477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This unit contains employability skills.</w:t>
            </w: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7" w:name="O_118857"/>
      <w:bookmarkEnd w:id="7"/>
      <w:r w:rsidRPr="00B8477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Elements describe the essentia</w:t>
            </w:r>
            <w:r w:rsidRPr="00B8477E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B8477E">
              <w:t xml:space="preserve"> Range Statement. Assessment of performance is to be consistent with the Evidence Guide.</w:t>
            </w: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8" w:name="O_118858"/>
      <w:bookmarkEnd w:id="8"/>
      <w:r w:rsidRPr="00B847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PERFORMANCE CRITERIA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List"/>
              <w:rPr>
                <w:lang w:val="en-NZ"/>
              </w:rPr>
            </w:pPr>
            <w:r w:rsidRPr="00B8477E">
              <w:t>1.</w:t>
            </w:r>
            <w:r w:rsidRPr="00B8477E">
              <w:tab/>
            </w:r>
            <w:r w:rsidRPr="00B8477E">
              <w:rPr>
                <w:rStyle w:val="SpecialBold"/>
              </w:rPr>
              <w:t>Set up radar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List2"/>
            </w:pPr>
            <w:r w:rsidRPr="00B8477E">
              <w:t>1.1</w:t>
            </w:r>
            <w:r w:rsidRPr="00B8477E">
              <w:tab/>
              <w:t xml:space="preserve">Radar is prepared for operation in accordance with </w:t>
            </w:r>
            <w:r w:rsidRPr="00B8477E">
              <w:rPr>
                <w:rStyle w:val="BoldandItalics"/>
              </w:rPr>
              <w:t>standard procedures</w:t>
            </w:r>
          </w:p>
          <w:p w:rsidR="00000000" w:rsidRPr="00B8477E" w:rsidP="00B8477E">
            <w:pPr>
              <w:pStyle w:val="List2"/>
            </w:pPr>
            <w:r w:rsidRPr="00B8477E">
              <w:t>1.2</w:t>
            </w:r>
            <w:r w:rsidRPr="00B8477E">
              <w:tab/>
              <w:t>Radar is initialised and used in accordance with standard procedures and manufacturer's instructions</w:t>
            </w:r>
          </w:p>
          <w:p w:rsidR="00000000" w:rsidRPr="00B8477E" w:rsidP="00B8477E">
            <w:pPr>
              <w:pStyle w:val="List2"/>
            </w:pPr>
            <w:r w:rsidRPr="00B8477E">
              <w:t>1.3</w:t>
            </w:r>
            <w:r w:rsidRPr="00B8477E">
              <w:tab/>
              <w:t xml:space="preserve">Operational performance and accuracy of the radar is confirmed and </w:t>
            </w:r>
            <w:r w:rsidRPr="00B8477E">
              <w:rPr>
                <w:rStyle w:val="BoldandItalics"/>
              </w:rPr>
              <w:t>appropriate action</w:t>
            </w:r>
            <w:r w:rsidRPr="00B8477E">
              <w:t xml:space="preserve"> is taken where performance is out of limits</w:t>
            </w:r>
          </w:p>
          <w:p w:rsidR="00000000" w:rsidP="00B8477E">
            <w:pPr>
              <w:pStyle w:val="List2"/>
              <w:rPr>
                <w:lang w:val="en-NZ"/>
              </w:rPr>
            </w:pPr>
            <w:r w:rsidRPr="00B8477E">
              <w:t>1.4</w:t>
            </w:r>
            <w:r w:rsidRPr="00B8477E">
              <w:tab/>
              <w:t>Misrepresentations and false echoes are detected and discounted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List"/>
              <w:rPr>
                <w:lang w:val="en-NZ"/>
              </w:rPr>
            </w:pPr>
            <w:r w:rsidRPr="00B8477E">
              <w:t>2.</w:t>
            </w:r>
            <w:r w:rsidRPr="00B8477E">
              <w:tab/>
            </w:r>
            <w:r w:rsidRPr="00B8477E">
              <w:rPr>
                <w:rStyle w:val="SpecialBold"/>
              </w:rPr>
              <w:t>Operate radar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List2"/>
            </w:pPr>
            <w:r w:rsidRPr="00B8477E">
              <w:t>2.1</w:t>
            </w:r>
            <w:r w:rsidRPr="00B8477E">
              <w:tab/>
              <w:t>Radar is operated in accordance with standard procedures to produce required data</w:t>
            </w:r>
          </w:p>
          <w:p w:rsidR="00000000" w:rsidRPr="00B8477E" w:rsidP="00B8477E">
            <w:pPr>
              <w:pStyle w:val="List2"/>
            </w:pPr>
            <w:r w:rsidRPr="00B8477E">
              <w:t>2.2</w:t>
            </w:r>
            <w:r w:rsidRPr="00B8477E">
              <w:tab/>
              <w:t>Data produced by the radar is inter</w:t>
            </w:r>
            <w:r w:rsidRPr="00B8477E">
              <w:t xml:space="preserve">preted and used to assist command decisions, taking into account known </w:t>
            </w:r>
            <w:r w:rsidRPr="00B8477E">
              <w:rPr>
                <w:rStyle w:val="BoldandItalics"/>
              </w:rPr>
              <w:t>limitations and errors</w:t>
            </w:r>
            <w:r w:rsidRPr="00B8477E">
              <w:t xml:space="preserve"> associated with the equipment</w:t>
            </w:r>
          </w:p>
          <w:p w:rsidR="00000000" w:rsidRPr="00B8477E" w:rsidP="00B8477E">
            <w:pPr>
              <w:pStyle w:val="List2"/>
            </w:pPr>
            <w:r w:rsidRPr="00B8477E">
              <w:t>2.3</w:t>
            </w:r>
            <w:r w:rsidRPr="00B8477E">
              <w:tab/>
              <w:t>Faults or difficulties within the operator's ability to correct are corrected</w:t>
            </w:r>
          </w:p>
          <w:p w:rsidR="00000000" w:rsidRPr="00B8477E" w:rsidP="00B8477E">
            <w:pPr>
              <w:pStyle w:val="List2"/>
            </w:pPr>
            <w:r w:rsidRPr="00B8477E">
              <w:t>2.4</w:t>
            </w:r>
            <w:r w:rsidRPr="00B8477E">
              <w:tab/>
              <w:t>Any faults or difficulties beyond the operator</w:t>
            </w:r>
            <w:r w:rsidRPr="00B8477E">
              <w:t>'s ability to correct are referred to supervisor and action is taken as directed</w:t>
            </w:r>
          </w:p>
          <w:p w:rsidR="00000000" w:rsidRPr="00B8477E" w:rsidP="00B8477E">
            <w:pPr>
              <w:pStyle w:val="List2"/>
            </w:pPr>
            <w:r w:rsidRPr="00B8477E">
              <w:t>2.5</w:t>
            </w:r>
            <w:r w:rsidRPr="00B8477E">
              <w:tab/>
              <w:t>Data is provided to supervisor or user</w:t>
            </w:r>
          </w:p>
          <w:p w:rsidR="00000000" w:rsidRPr="00B8477E" w:rsidP="00B8477E">
            <w:pPr>
              <w:pStyle w:val="List2"/>
            </w:pPr>
            <w:r w:rsidRPr="00B8477E">
              <w:t>2.6</w:t>
            </w:r>
            <w:r w:rsidRPr="00B8477E">
              <w:tab/>
              <w:t>Administration is completed in accordance with standard procedures</w:t>
            </w:r>
          </w:p>
          <w:p w:rsidR="00000000" w:rsidP="00B8477E">
            <w:pPr>
              <w:pStyle w:val="List2"/>
              <w:rPr>
                <w:lang w:val="en-NZ"/>
              </w:rPr>
            </w:pPr>
            <w:r w:rsidRPr="00B8477E">
              <w:t>2.7</w:t>
            </w:r>
            <w:r w:rsidRPr="00B8477E">
              <w:tab/>
            </w:r>
            <w:r w:rsidRPr="00B8477E">
              <w:rPr>
                <w:rStyle w:val="BoldandItalics"/>
              </w:rPr>
              <w:t>Operational maintenance</w:t>
            </w:r>
            <w:r w:rsidRPr="00B8477E">
              <w:t xml:space="preserve"> is conducted as required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9" w:name="O_118859"/>
      <w:bookmarkEnd w:id="9"/>
      <w:r w:rsidRPr="00B847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REQUIRED SKILLS AND KNOWLEDGE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This describes the essential skills and knowledge and their level, required for this unit.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Required Skills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ListBullet"/>
            </w:pPr>
            <w:r w:rsidRPr="00B8477E">
              <w:t>apply relevant OH&amp;S requirements</w:t>
            </w:r>
          </w:p>
          <w:p w:rsidR="00000000" w:rsidRPr="00B8477E" w:rsidP="00B8477E">
            <w:pPr>
              <w:pStyle w:val="ListBullet"/>
            </w:pPr>
            <w:r w:rsidRPr="00B8477E">
              <w:t>apply operational safety</w:t>
            </w:r>
          </w:p>
          <w:p w:rsidR="00000000" w:rsidRPr="00B8477E" w:rsidP="00B8477E">
            <w:pPr>
              <w:pStyle w:val="ListBullet"/>
            </w:pPr>
            <w:r w:rsidRPr="00B8477E">
              <w:t>conduct equipment maintenance</w:t>
            </w:r>
          </w:p>
          <w:p w:rsidR="00000000" w:rsidRPr="00B8477E" w:rsidP="00B8477E">
            <w:pPr>
              <w:pStyle w:val="ListBullet"/>
            </w:pPr>
            <w:r w:rsidRPr="00B8477E">
              <w:t>fieldcraft skills including tactical movement and camouflage</w:t>
            </w:r>
          </w:p>
          <w:p w:rsidR="00000000" w:rsidRPr="00B8477E" w:rsidP="00B8477E">
            <w:pPr>
              <w:pStyle w:val="ListBullet"/>
            </w:pPr>
            <w:r w:rsidRPr="00B8477E">
              <w:t>interpret and respond to orders</w:t>
            </w:r>
          </w:p>
          <w:p w:rsidR="00000000" w:rsidRPr="00B8477E" w:rsidP="00B8477E">
            <w:pPr>
              <w:pStyle w:val="ListBullet"/>
            </w:pPr>
            <w:r w:rsidRPr="00B8477E">
              <w:t>observation, recording and reporting skills</w:t>
            </w:r>
          </w:p>
          <w:p w:rsidR="00000000" w:rsidRPr="00B8477E" w:rsidP="00B8477E">
            <w:pPr>
              <w:pStyle w:val="ListBullet"/>
            </w:pPr>
            <w:r w:rsidRPr="00B8477E">
              <w:t>participate in weapon drills</w:t>
            </w:r>
          </w:p>
          <w:p w:rsidR="00000000" w:rsidRPr="00B8477E" w:rsidP="00B8477E">
            <w:pPr>
              <w:pStyle w:val="ListBullet"/>
            </w:pPr>
            <w:r w:rsidRPr="00B8477E">
              <w:t>use communication systems</w:t>
            </w:r>
          </w:p>
          <w:p w:rsidR="00000000" w:rsidP="00B8477E">
            <w:pPr>
              <w:pStyle w:val="ListBullet"/>
              <w:rPr>
                <w:lang w:val="en-NZ"/>
              </w:rPr>
            </w:pPr>
            <w:r w:rsidRPr="00B8477E">
              <w:t>use equipment/instruments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Require</w:t>
            </w:r>
            <w:r w:rsidRPr="00B8477E">
              <w:rPr>
                <w:rStyle w:val="SpecialBold"/>
              </w:rPr>
              <w:t>d Knowledge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ListBullet"/>
            </w:pPr>
            <w:r w:rsidRPr="00B8477E">
              <w:t xml:space="preserve">characteristics and effects of hostile and friendly equipment and weapons </w:t>
            </w:r>
          </w:p>
          <w:p w:rsidR="00000000" w:rsidRPr="00B8477E" w:rsidP="00B8477E">
            <w:pPr>
              <w:pStyle w:val="ListBullet"/>
            </w:pPr>
            <w:r w:rsidRPr="00B8477E">
              <w:t>nature of the threat environment</w:t>
            </w:r>
          </w:p>
          <w:p w:rsidR="00000000" w:rsidRPr="00B8477E" w:rsidP="00B8477E">
            <w:pPr>
              <w:pStyle w:val="ListBullet"/>
            </w:pPr>
            <w:r w:rsidRPr="00B8477E">
              <w:t>radar equipment characteristics and limitations</w:t>
            </w:r>
          </w:p>
          <w:p w:rsidR="00000000" w:rsidRPr="00B8477E" w:rsidP="00B8477E">
            <w:pPr>
              <w:pStyle w:val="ListBullet"/>
            </w:pPr>
            <w:r w:rsidRPr="00B8477E">
              <w:t>relevant OH&amp;S constraints</w:t>
            </w:r>
          </w:p>
          <w:p w:rsidR="00000000" w:rsidRPr="00B8477E" w:rsidP="00B8477E">
            <w:pPr>
              <w:pStyle w:val="ListBullet"/>
            </w:pPr>
            <w:r w:rsidRPr="00B8477E">
              <w:t>Rules of Engagement</w:t>
            </w:r>
          </w:p>
          <w:p w:rsidR="00000000" w:rsidRPr="00B8477E" w:rsidP="00B8477E">
            <w:pPr>
              <w:pStyle w:val="ListBullet"/>
            </w:pPr>
            <w:r w:rsidRPr="00B8477E">
              <w:t>tactical techniques and procedures</w:t>
            </w:r>
          </w:p>
          <w:p w:rsidR="00000000" w:rsidP="00B8477E">
            <w:pPr>
              <w:pStyle w:val="ListBullet"/>
              <w:rPr>
                <w:lang w:val="en-NZ"/>
              </w:rPr>
            </w:pPr>
            <w:r w:rsidRPr="00B8477E">
              <w:t>target recognition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10" w:name="O_118860"/>
      <w:bookmarkEnd w:id="10"/>
      <w:r w:rsidRPr="00B8477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Assessment must confirm the ability to interpret directions from supervisors and to carry out each operator task.</w:t>
            </w:r>
          </w:p>
          <w:p w:rsidR="00000000" w:rsidRPr="00B8477E" w:rsidP="00B8477E">
            <w:pPr>
              <w:pStyle w:val="BodyText"/>
            </w:pPr>
            <w:r w:rsidRPr="00B8477E">
              <w:rPr>
                <w:rStyle w:val="SpecialBold"/>
              </w:rPr>
              <w:t>Consistency in performance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Competency should be demonstrated on deployment of equipment in a range of different environments.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rPr>
                <w:rStyle w:val="SpecialBold"/>
              </w:rPr>
              <w:t xml:space="preserve">Context of and </w:t>
            </w:r>
            <w:r w:rsidRPr="00B8477E">
              <w:rPr>
                <w:rStyle w:val="SpecialBold"/>
              </w:rPr>
              <w:t>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rPr>
                <w:rStyle w:val="SpecialBold"/>
              </w:rPr>
              <w:t>Context of assessment</w:t>
            </w:r>
          </w:p>
          <w:p w:rsidR="00000000" w:rsidRPr="00B8477E" w:rsidP="00B8477E">
            <w:pPr>
              <w:pStyle w:val="BodyText"/>
            </w:pPr>
            <w:r w:rsidRPr="00B8477E">
              <w:t>Competency should be assessed in an operational or simulated operational environment. The simulation should replicate the live environment where stress and fatigue are key features.</w:t>
            </w:r>
          </w:p>
          <w:p w:rsidR="00000000" w:rsidRPr="00B8477E" w:rsidP="00B8477E">
            <w:pPr>
              <w:pStyle w:val="BodyText"/>
            </w:pPr>
            <w:r w:rsidRPr="00B8477E">
              <w:rPr>
                <w:rStyle w:val="SpecialBold"/>
              </w:rPr>
              <w:t>Specific resources</w:t>
            </w:r>
            <w:r w:rsidRPr="00B8477E">
              <w:rPr>
                <w:rStyle w:val="SpecialBold"/>
              </w:rPr>
              <w:t xml:space="preserve"> for assessment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Access to appropriate radar equipment and an appropriate field site or a high fidelity simulator.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Guidance information for assessment</w:t>
            </w:r>
            <w:r w:rsidRPr="00B8477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11" w:name="O_118861"/>
      <w:bookmarkEnd w:id="11"/>
      <w:r w:rsidRPr="00B8477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RANGE STATEMENT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The Range Statement relates to the Unit of Competency as a whol</w:t>
            </w:r>
            <w:r w:rsidRPr="00B8477E">
              <w:t xml:space="preserve">e. It allows for different work environments and situations that may affect performance. </w:t>
            </w:r>
            <w:r w:rsidRPr="00B8477E">
              <w:rPr>
                <w:rStyle w:val="BoldandItalics"/>
              </w:rPr>
              <w:t>Bold italicised</w:t>
            </w:r>
            <w:r w:rsidRPr="00B8477E">
              <w:t xml:space="preserve"> wording in the Performance Criteria is detailed below.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Operating a radar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Classification</w:t>
            </w:r>
          </w:p>
          <w:p w:rsidR="00000000" w:rsidRPr="00B8477E" w:rsidP="00B8477E">
            <w:pPr>
              <w:pStyle w:val="BodyText"/>
            </w:pPr>
            <w:r w:rsidRPr="00B8477E">
              <w:t>Identification</w:t>
            </w:r>
          </w:p>
          <w:p w:rsidR="00000000" w:rsidRPr="00B8477E" w:rsidP="00B8477E">
            <w:pPr>
              <w:pStyle w:val="BodyText"/>
            </w:pPr>
            <w:r w:rsidRPr="00B8477E">
              <w:t>Location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Navigation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Australian Standards</w:t>
            </w:r>
          </w:p>
          <w:p w:rsidR="00000000" w:rsidRPr="00B8477E" w:rsidP="00B8477E">
            <w:pPr>
              <w:pStyle w:val="BodyText"/>
            </w:pPr>
            <w:r w:rsidRPr="00B8477E">
              <w:t>Defence Instructions</w:t>
            </w:r>
          </w:p>
          <w:p w:rsidR="00000000" w:rsidRPr="00B8477E" w:rsidP="00B8477E">
            <w:pPr>
              <w:pStyle w:val="BodyText"/>
            </w:pPr>
            <w:r w:rsidRPr="00B8477E">
              <w:t>Doctrine pamphlets</w:t>
            </w:r>
          </w:p>
          <w:p w:rsidR="00000000" w:rsidRPr="00B8477E" w:rsidP="00B8477E">
            <w:pPr>
              <w:pStyle w:val="BodyText"/>
            </w:pPr>
            <w:r w:rsidRPr="00B8477E">
              <w:t>Job guides, other publications</w:t>
            </w:r>
          </w:p>
          <w:p w:rsidR="00000000" w:rsidRPr="00B8477E" w:rsidP="00B8477E">
            <w:pPr>
              <w:pStyle w:val="BodyText"/>
            </w:pPr>
            <w:r w:rsidRPr="00B8477E">
              <w:t>Manufacturers' handbooks, industry specifications and technical instructions</w:t>
            </w:r>
          </w:p>
          <w:p w:rsidR="00000000" w:rsidRPr="00B8477E" w:rsidP="00B8477E">
            <w:pPr>
              <w:pStyle w:val="BodyText"/>
            </w:pPr>
            <w:r w:rsidRPr="00B8477E">
              <w:t>Occupational health and safety (OH&amp;S) regulations</w:t>
            </w:r>
          </w:p>
          <w:p w:rsidR="00000000" w:rsidRPr="00B8477E" w:rsidP="00B8477E">
            <w:pPr>
              <w:pStyle w:val="BodyText"/>
            </w:pPr>
            <w:r w:rsidRPr="00B8477E">
              <w:t>Organ</w:t>
            </w:r>
            <w:r w:rsidRPr="00B8477E">
              <w:t>isational policies and procedures</w:t>
            </w:r>
          </w:p>
          <w:p w:rsidR="00000000" w:rsidRPr="00B8477E" w:rsidP="00B8477E">
            <w:pPr>
              <w:pStyle w:val="BodyText"/>
            </w:pPr>
            <w:r w:rsidRPr="00B8477E">
              <w:t>Procedure manuals</w:t>
            </w:r>
          </w:p>
          <w:p w:rsidR="00000000" w:rsidRPr="00B8477E" w:rsidP="00B8477E">
            <w:pPr>
              <w:pStyle w:val="BodyText"/>
            </w:pPr>
            <w:r w:rsidRPr="00B8477E">
              <w:t>Relevant local government by-laws</w:t>
            </w:r>
          </w:p>
          <w:p w:rsidR="00000000" w:rsidRPr="00B8477E" w:rsidP="00B8477E">
            <w:pPr>
              <w:pStyle w:val="BodyText"/>
            </w:pPr>
            <w:r w:rsidRPr="00B8477E">
              <w:t>Relevant state/territory or federal legislation</w:t>
            </w:r>
          </w:p>
          <w:p w:rsidR="00000000" w:rsidRPr="00B8477E" w:rsidP="00B8477E">
            <w:pPr>
              <w:pStyle w:val="BodyText"/>
            </w:pPr>
            <w:r w:rsidRPr="00B8477E">
              <w:t>Routine Orders</w:t>
            </w:r>
          </w:p>
          <w:p w:rsidR="00000000" w:rsidRPr="00B8477E" w:rsidP="00B8477E">
            <w:pPr>
              <w:pStyle w:val="BodyText"/>
            </w:pPr>
            <w:r w:rsidRPr="00B8477E">
              <w:t>Standing Operating Procedures</w:t>
            </w:r>
          </w:p>
          <w:p w:rsidR="00000000" w:rsidRPr="00B8477E" w:rsidP="00B8477E">
            <w:pPr>
              <w:pStyle w:val="BodyText"/>
            </w:pPr>
            <w:r w:rsidRPr="00B8477E">
              <w:t>Standing Orders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Written and verbal orders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Appropriate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Correcting faults using basic fault finding skills</w:t>
            </w:r>
          </w:p>
          <w:p w:rsidR="00000000" w:rsidRPr="00B8477E" w:rsidP="00B8477E">
            <w:pPr>
              <w:pStyle w:val="BodyText"/>
            </w:pPr>
            <w:r w:rsidRPr="00B8477E">
              <w:t xml:space="preserve">Re-entering data 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Reporting to supervisor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Limitations and errors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 xml:space="preserve">Electronic line of sight </w:t>
            </w:r>
          </w:p>
          <w:p w:rsidR="00000000" w:rsidRPr="00B8477E" w:rsidP="00B8477E">
            <w:pPr>
              <w:pStyle w:val="BodyText"/>
            </w:pPr>
            <w:r w:rsidRPr="00B8477E">
              <w:t xml:space="preserve">Elevation </w:t>
            </w:r>
          </w:p>
          <w:p w:rsidR="00000000" w:rsidRPr="00B8477E" w:rsidP="00B8477E">
            <w:pPr>
              <w:pStyle w:val="BodyText"/>
            </w:pPr>
            <w:r w:rsidRPr="00B8477E">
              <w:t>Field of view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Range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Operational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Cleaning</w:t>
            </w:r>
          </w:p>
          <w:p w:rsidR="00000000" w:rsidRPr="00B8477E" w:rsidP="00B8477E">
            <w:pPr>
              <w:pStyle w:val="BodyText"/>
            </w:pPr>
            <w:r w:rsidRPr="00B8477E">
              <w:t>Diagnostic tests</w:t>
            </w:r>
          </w:p>
          <w:p w:rsidR="00000000" w:rsidRPr="00B8477E" w:rsidP="00B8477E">
            <w:pPr>
              <w:pStyle w:val="BodyText"/>
            </w:pPr>
            <w:r w:rsidRPr="00B8477E">
              <w:t>Lubricating</w:t>
            </w:r>
          </w:p>
          <w:p w:rsidR="00000000" w:rsidRPr="00B8477E" w:rsidP="00B8477E">
            <w:pPr>
              <w:pStyle w:val="BodyText"/>
            </w:pPr>
            <w:r w:rsidRPr="00B8477E">
              <w:t xml:space="preserve">Service ancillary equipment </w:t>
            </w:r>
          </w:p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t>Visual inspection</w:t>
            </w:r>
          </w:p>
        </w:tc>
      </w:tr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</w:p>
        </w:tc>
      </w:tr>
    </w:tbl>
    <w:p w:rsidR="00000000" w:rsidRPr="00B8477E" w:rsidP="00B8477E">
      <w:pPr>
        <w:pStyle w:val="BodyText"/>
      </w:pP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12" w:name="O_118862"/>
      <w:bookmarkEnd w:id="12"/>
      <w:r w:rsidRPr="00B8477E">
        <w:t>Unit Sector(s)</w:t>
      </w:r>
    </w:p>
    <w:p w:rsidR="00000000" w:rsidRPr="00B8477E" w:rsidP="00B8477E">
      <w:pPr>
        <w:pStyle w:val="BodyText"/>
      </w:pPr>
      <w:r w:rsidRPr="00B8477E">
        <w:t>Not applicable.</w:t>
      </w:r>
    </w:p>
    <w:p w:rsidR="00000000" w:rsidRPr="00B8477E" w:rsidP="00B8477E">
      <w:pPr>
        <w:pStyle w:val="AllowPageBreak"/>
      </w:pPr>
    </w:p>
    <w:p w:rsidR="00000000" w:rsidRPr="00B8477E" w:rsidP="00B8477E">
      <w:pPr>
        <w:pStyle w:val="Heading1"/>
      </w:pPr>
      <w:bookmarkStart w:id="13" w:name="O_174787"/>
      <w:bookmarkEnd w:id="13"/>
      <w:r w:rsidRPr="00B8477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27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77E">
            <w:pPr>
              <w:pStyle w:val="BodyText"/>
              <w:rPr>
                <w:lang w:val="en-NZ"/>
              </w:rPr>
            </w:pPr>
            <w:r w:rsidRPr="00B8477E">
              <w:rPr>
                <w:rStyle w:val="SpecialBold"/>
              </w:rPr>
              <w:t>Co-requisite Unit</w:t>
            </w:r>
            <w:r w:rsidRPr="00B8477E">
              <w:t>/</w:t>
            </w:r>
            <w:r w:rsidRPr="00B8477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77E" w:rsidP="00B8477E">
            <w:pPr>
              <w:pStyle w:val="BodyText"/>
            </w:pPr>
            <w:r w:rsidRPr="00B8477E">
              <w:t>Nil</w:t>
            </w:r>
          </w:p>
        </w:tc>
      </w:tr>
    </w:tbl>
    <w:p w:rsidR="00000000" w:rsidRPr="00B8477E" w:rsidP="00B8477E">
      <w:pPr>
        <w:pStyle w:val="BodyText"/>
      </w:pPr>
    </w:p>
    <w:p w:rsidR="00000000" w:rsidRPr="00B8477E" w:rsidP="00B8477E"/>
    <w:sectPr w:rsidSect="00B847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70F0" w:rsidP="00C27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F0" w:rsidP="00B84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270F0" w:rsidP="00B84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270F0" w:rsidP="00B8477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70F0" w:rsidP="00C270F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F0" w:rsidP="00B84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PUADEFCA003B Operate a radar to locate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270F0" w:rsidP="00B8477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9C7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183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84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77E"/>
  </w:style>
  <w:style w:type="character" w:customStyle="1" w:styleId="Heading1Char">
    <w:name w:val="Heading 1 Char"/>
    <w:basedOn w:val="DefaultParagraphFont"/>
    <w:link w:val="Heading1"/>
    <w:rsid w:val="00B84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7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77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84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77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847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7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77E"/>
    <w:rPr>
      <w:b/>
      <w:spacing w:val="0"/>
    </w:rPr>
  </w:style>
  <w:style w:type="paragraph" w:styleId="Header">
    <w:name w:val="header"/>
    <w:basedOn w:val="Normal"/>
    <w:link w:val="HeaderChar"/>
    <w:rsid w:val="00B84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8477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4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8477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847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4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7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847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8477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84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4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7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4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7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77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84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77E"/>
    <w:rPr>
      <w:i/>
    </w:rPr>
  </w:style>
  <w:style w:type="paragraph" w:styleId="Caption">
    <w:name w:val="caption"/>
    <w:basedOn w:val="BodyText"/>
    <w:next w:val="Normal"/>
    <w:qFormat/>
    <w:rsid w:val="00B84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77E"/>
  </w:style>
  <w:style w:type="paragraph" w:styleId="TableofFigures">
    <w:name w:val="table of figures"/>
    <w:basedOn w:val="Normal"/>
    <w:next w:val="Normal"/>
    <w:semiHidden/>
    <w:rsid w:val="00B84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77E"/>
    <w:pPr>
      <w:numPr>
        <w:numId w:val="10"/>
      </w:numPr>
    </w:pPr>
  </w:style>
  <w:style w:type="character" w:customStyle="1" w:styleId="WingdingSymbols">
    <w:name w:val="Wingding Symbols"/>
    <w:rsid w:val="00B8477E"/>
    <w:rPr>
      <w:rFonts w:ascii="Wingdings" w:hAnsi="Wingdings"/>
    </w:rPr>
  </w:style>
  <w:style w:type="paragraph" w:customStyle="1" w:styleId="TableHeading">
    <w:name w:val="Table Heading"/>
    <w:basedOn w:val="HeadingBase"/>
    <w:rsid w:val="00B84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77E"/>
    <w:rPr>
      <w:color w:val="0033CC"/>
      <w:u w:val="none"/>
    </w:rPr>
  </w:style>
  <w:style w:type="paragraph" w:customStyle="1" w:styleId="BodyTextRight">
    <w:name w:val="Body Text Right"/>
    <w:basedOn w:val="BodyText"/>
    <w:rsid w:val="00B84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7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77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8477E"/>
    <w:rPr>
      <w:sz w:val="32"/>
    </w:rPr>
  </w:style>
  <w:style w:type="paragraph" w:customStyle="1" w:styleId="HeadingProcedure">
    <w:name w:val="Heading Procedure"/>
    <w:basedOn w:val="HeadingBase"/>
    <w:next w:val="Normal"/>
    <w:rsid w:val="00B84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77E"/>
    <w:pPr>
      <w:spacing w:before="60" w:after="60"/>
    </w:pPr>
  </w:style>
  <w:style w:type="paragraph" w:styleId="ListContinue">
    <w:name w:val="List Continue"/>
    <w:basedOn w:val="List"/>
    <w:rsid w:val="00B8477E"/>
    <w:pPr>
      <w:ind w:firstLine="0"/>
    </w:pPr>
  </w:style>
  <w:style w:type="paragraph" w:customStyle="1" w:styleId="ListNote">
    <w:name w:val="List Note"/>
    <w:basedOn w:val="List"/>
    <w:rsid w:val="00B84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77E"/>
    <w:rPr>
      <w:rFonts w:ascii="Courier New" w:hAnsi="Courier New"/>
    </w:rPr>
  </w:style>
  <w:style w:type="paragraph" w:customStyle="1" w:styleId="NoteBullet">
    <w:name w:val="Note Bullet"/>
    <w:basedOn w:val="Note"/>
    <w:rsid w:val="00B84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7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77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8477E"/>
    <w:rPr>
      <w:b/>
      <w:smallCaps/>
    </w:rPr>
  </w:style>
  <w:style w:type="paragraph" w:customStyle="1" w:styleId="TableListNumber">
    <w:name w:val="Table List Number"/>
    <w:basedOn w:val="ListNumber"/>
    <w:rsid w:val="00B84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77E"/>
    <w:pPr>
      <w:numPr>
        <w:numId w:val="8"/>
      </w:numPr>
    </w:pPr>
  </w:style>
  <w:style w:type="paragraph" w:customStyle="1" w:styleId="ListAlpha2">
    <w:name w:val="List Alpha 2"/>
    <w:basedOn w:val="List2"/>
    <w:rsid w:val="00B8477E"/>
    <w:pPr>
      <w:numPr>
        <w:numId w:val="7"/>
      </w:numPr>
    </w:pPr>
  </w:style>
  <w:style w:type="paragraph" w:styleId="List3">
    <w:name w:val="List 3"/>
    <w:basedOn w:val="BodyText"/>
    <w:rsid w:val="00B84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7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77E"/>
    <w:pPr>
      <w:numPr>
        <w:numId w:val="2"/>
      </w:numPr>
    </w:pPr>
  </w:style>
  <w:style w:type="paragraph" w:styleId="ListBullet5">
    <w:name w:val="List Bullet 5"/>
    <w:basedOn w:val="List5"/>
    <w:rsid w:val="00B8477E"/>
    <w:pPr>
      <w:numPr>
        <w:numId w:val="3"/>
      </w:numPr>
    </w:pPr>
  </w:style>
  <w:style w:type="paragraph" w:styleId="ListContinue2">
    <w:name w:val="List Continue 2"/>
    <w:basedOn w:val="List2"/>
    <w:rsid w:val="00B8477E"/>
    <w:pPr>
      <w:ind w:firstLine="0"/>
    </w:pPr>
  </w:style>
  <w:style w:type="paragraph" w:styleId="ListContinue3">
    <w:name w:val="List Continue 3"/>
    <w:basedOn w:val="List3"/>
    <w:rsid w:val="00B8477E"/>
    <w:pPr>
      <w:ind w:left="1021" w:firstLine="0"/>
    </w:pPr>
  </w:style>
  <w:style w:type="paragraph" w:styleId="ListContinue4">
    <w:name w:val="List Continue 4"/>
    <w:basedOn w:val="List4"/>
    <w:rsid w:val="00B8477E"/>
    <w:pPr>
      <w:ind w:firstLine="0"/>
    </w:pPr>
  </w:style>
  <w:style w:type="paragraph" w:styleId="ListContinue5">
    <w:name w:val="List Continue 5"/>
    <w:basedOn w:val="List5"/>
    <w:rsid w:val="00B8477E"/>
    <w:pPr>
      <w:ind w:firstLine="0"/>
    </w:pPr>
  </w:style>
  <w:style w:type="paragraph" w:styleId="ListNumber3">
    <w:name w:val="List Number 3"/>
    <w:basedOn w:val="List3"/>
    <w:rsid w:val="00B8477E"/>
    <w:pPr>
      <w:numPr>
        <w:numId w:val="4"/>
      </w:numPr>
    </w:pPr>
  </w:style>
  <w:style w:type="paragraph" w:styleId="ListNumber4">
    <w:name w:val="List Number 4"/>
    <w:basedOn w:val="List4"/>
    <w:rsid w:val="00B8477E"/>
    <w:pPr>
      <w:numPr>
        <w:numId w:val="5"/>
      </w:numPr>
    </w:pPr>
  </w:style>
  <w:style w:type="paragraph" w:styleId="ListNumber5">
    <w:name w:val="List Number 5"/>
    <w:basedOn w:val="List5"/>
    <w:rsid w:val="00B8477E"/>
    <w:pPr>
      <w:numPr>
        <w:numId w:val="6"/>
      </w:numPr>
    </w:pPr>
  </w:style>
  <w:style w:type="paragraph" w:styleId="BlockText">
    <w:name w:val="Block Text"/>
    <w:basedOn w:val="Normal"/>
    <w:rsid w:val="00B84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77E"/>
    <w:rPr>
      <w:sz w:val="16"/>
      <w:vertAlign w:val="superscript"/>
    </w:rPr>
  </w:style>
  <w:style w:type="character" w:customStyle="1" w:styleId="Symbols">
    <w:name w:val="Symbols"/>
    <w:basedOn w:val="DefaultParagraphFont"/>
    <w:rsid w:val="00B8477E"/>
    <w:rPr>
      <w:rFonts w:ascii="Symbol" w:hAnsi="Symbol"/>
    </w:rPr>
  </w:style>
  <w:style w:type="character" w:customStyle="1" w:styleId="MenuOptions">
    <w:name w:val="Menu Options"/>
    <w:basedOn w:val="DefaultParagraphFont"/>
    <w:rsid w:val="00B84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77E"/>
    <w:rPr>
      <w:b/>
    </w:rPr>
  </w:style>
  <w:style w:type="character" w:customStyle="1" w:styleId="Underlined">
    <w:name w:val="Underlined"/>
    <w:basedOn w:val="DefaultParagraphFont"/>
    <w:rsid w:val="00B8477E"/>
    <w:rPr>
      <w:u w:val="single"/>
    </w:rPr>
  </w:style>
  <w:style w:type="paragraph" w:customStyle="1" w:styleId="TableBodyTextRight">
    <w:name w:val="Table Body Text Right"/>
    <w:basedOn w:val="TableBodyText"/>
    <w:rsid w:val="00B84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77E"/>
    <w:rPr>
      <w:sz w:val="18"/>
    </w:rPr>
  </w:style>
  <w:style w:type="paragraph" w:customStyle="1" w:styleId="BodySmallRight">
    <w:name w:val="Body Small Right"/>
    <w:basedOn w:val="BodyTextRight"/>
    <w:rsid w:val="00B8477E"/>
    <w:rPr>
      <w:sz w:val="18"/>
      <w:szCs w:val="18"/>
    </w:rPr>
  </w:style>
  <w:style w:type="paragraph" w:customStyle="1" w:styleId="MarginEdition">
    <w:name w:val="Margin Edition"/>
    <w:basedOn w:val="MarginNote"/>
    <w:rsid w:val="00B84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77E"/>
    <w:rPr>
      <w:sz w:val="2"/>
      <w:szCs w:val="2"/>
    </w:rPr>
  </w:style>
  <w:style w:type="character" w:customStyle="1" w:styleId="Small">
    <w:name w:val="Small"/>
    <w:basedOn w:val="DefaultParagraphFont"/>
    <w:rsid w:val="00B8477E"/>
    <w:rPr>
      <w:sz w:val="16"/>
    </w:rPr>
  </w:style>
  <w:style w:type="paragraph" w:customStyle="1" w:styleId="WideTable">
    <w:name w:val="Wide Table"/>
    <w:basedOn w:val="Normal"/>
    <w:rsid w:val="00B84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77E"/>
  </w:style>
  <w:style w:type="paragraph" w:styleId="Quote">
    <w:name w:val="Quote"/>
    <w:basedOn w:val="Heading1"/>
    <w:link w:val="QuoteChar"/>
    <w:qFormat/>
    <w:rsid w:val="00B84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77E"/>
    <w:pPr>
      <w:pageBreakBefore/>
    </w:pPr>
  </w:style>
  <w:style w:type="paragraph" w:customStyle="1" w:styleId="Border">
    <w:name w:val="Border"/>
    <w:basedOn w:val="Normal"/>
    <w:qFormat/>
    <w:rsid w:val="00B84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77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84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77E"/>
    <w:rPr>
      <w:u w:val="single"/>
    </w:rPr>
  </w:style>
  <w:style w:type="paragraph" w:styleId="BalloonText">
    <w:name w:val="Balloon Text"/>
    <w:basedOn w:val="Normal"/>
    <w:link w:val="BalloonTextChar"/>
    <w:rsid w:val="00B84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77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847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77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761</Words>
  <Characters>4737</Characters>
  <Application>Microsoft Office Word</Application>
  <DocSecurity>0</DocSecurity>
  <Lines>206</Lines>
  <Paragraphs>117</Paragraphs>
  <ScaleCrop>false</ScaleCrop>
  <Company>Author-it Software Corporation Ltd.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PUADEFCA003B Operate a radar to locate targets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2012-05-26T04:05:00Z</dcterms:created>
  <dcterms:modified xsi:type="dcterms:W3CDTF">2012-05-26T04:05:00Z</dcterms:modified>
</cp:coreProperties>
</file>