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B5F" w:rsidP="008A2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PUADEFCA002B Operate remote sensors to detect targets</w:t>
      </w:r>
      <w:r>
        <w:fldChar w:fldCharType="end"/>
      </w:r>
    </w:p>
    <w:p w:rsidR="008A2B5F" w:rsidP="008A2B5F">
      <w:pPr>
        <w:pStyle w:val="Version"/>
        <w:sectPr w:rsidSect="00A64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64F6E" w:rsidP="00A64F6E">
      <w:pPr>
        <w:pStyle w:val="SuperHeading"/>
      </w:pPr>
      <w:r w:rsidRPr="00A64F6E">
        <w:t>PUADEFCA002B Operate remote sensors to detect targets</w:t>
      </w:r>
    </w:p>
    <w:p w:rsidR="00000000" w:rsidRPr="00A64F6E" w:rsidP="00A64F6E">
      <w:pPr>
        <w:pStyle w:val="SuperHeading"/>
      </w:pPr>
    </w:p>
    <w:p w:rsidR="00000000" w:rsidRPr="00A64F6E" w:rsidP="00A64F6E">
      <w:pPr>
        <w:pStyle w:val="Heading1"/>
      </w:pPr>
      <w:bookmarkStart w:id="1" w:name="O_118839"/>
      <w:bookmarkEnd w:id="1"/>
      <w:r w:rsidRPr="00A64F6E">
        <w:t>Modification History</w:t>
      </w:r>
    </w:p>
    <w:p w:rsidR="00000000" w:rsidRPr="00A64F6E" w:rsidP="00A64F6E">
      <w:pPr>
        <w:pStyle w:val="BodyText"/>
      </w:pPr>
      <w:r w:rsidRPr="00A64F6E">
        <w:t>Not applicable.</w:t>
      </w: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2" w:name="O_118840"/>
      <w:bookmarkEnd w:id="2"/>
      <w:r w:rsidRPr="00A64F6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This unit covers the competency required to install sensors as directed by the operational plan</w:t>
            </w:r>
            <w:r w:rsidRPr="00A64F6E">
              <w:t xml:space="preserve"> in order to detect targets and to provide information to a remote control facility.</w:t>
            </w:r>
          </w:p>
          <w:p w:rsidR="00000000" w:rsidRPr="00A64F6E" w:rsidP="00A64F6E">
            <w:pPr>
              <w:pStyle w:val="BodyText"/>
            </w:pPr>
            <w:r w:rsidRPr="00A64F6E">
              <w:t>The operator will work as part of a team and will be under supervision.</w:t>
            </w: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3" w:name="O_118841"/>
      <w:bookmarkEnd w:id="3"/>
      <w:r w:rsidRPr="00A64F6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This text will be useful for the purposes of job description</w:t>
            </w:r>
            <w:r w:rsidRPr="00A64F6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4" w:name="O_118842"/>
      <w:bookmarkEnd w:id="4"/>
      <w:r w:rsidRPr="00A64F6E">
        <w:t>Licensing/Regulatory Information</w:t>
      </w:r>
    </w:p>
    <w:p w:rsidR="00000000" w:rsidRPr="00A64F6E" w:rsidP="00A64F6E">
      <w:pPr>
        <w:pStyle w:val="BodyText"/>
      </w:pPr>
      <w:r w:rsidRPr="00A64F6E">
        <w:t>Not applicable.</w:t>
      </w: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5" w:name="O_118843"/>
      <w:bookmarkEnd w:id="5"/>
      <w:r w:rsidRPr="00A64F6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Prerequisite Unit</w:t>
            </w:r>
            <w:r w:rsidRPr="00A64F6E">
              <w:t>/</w:t>
            </w:r>
            <w:r w:rsidRPr="00A64F6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Nil</w:t>
            </w: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6" w:name="O_118844"/>
      <w:bookmarkEnd w:id="6"/>
      <w:r w:rsidRPr="00A64F6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This unit contains employability skills.</w:t>
            </w: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7" w:name="O_118845"/>
      <w:bookmarkEnd w:id="7"/>
      <w:r w:rsidRPr="00A64F6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Elements describe the essentia</w:t>
            </w:r>
            <w:r w:rsidRPr="00A64F6E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A64F6E">
              <w:t xml:space="preserve"> Range Statement. Assessment of performance is to be consistent with the Evidence Guide.</w:t>
            </w: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8" w:name="O_118846"/>
      <w:bookmarkEnd w:id="8"/>
      <w:r w:rsidRPr="00A64F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PERFORMANCE CRITERIA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List"/>
              <w:rPr>
                <w:lang w:val="en-NZ"/>
              </w:rPr>
            </w:pPr>
            <w:r w:rsidRPr="00A64F6E">
              <w:t>1.</w:t>
            </w:r>
            <w:r w:rsidRPr="00A64F6E">
              <w:tab/>
            </w:r>
            <w:r w:rsidRPr="00A64F6E">
              <w:rPr>
                <w:rStyle w:val="SpecialBold"/>
              </w:rPr>
              <w:t>Prepare for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List2"/>
            </w:pPr>
            <w:r w:rsidRPr="00A64F6E">
              <w:t>1.1</w:t>
            </w:r>
            <w:r w:rsidRPr="00A64F6E">
              <w:tab/>
            </w:r>
            <w:r w:rsidRPr="00A64F6E">
              <w:t>Purpose and requirement of the surveillance activity is received from written or verbal instructions issued by supervisor</w:t>
            </w:r>
          </w:p>
          <w:p w:rsidR="00000000" w:rsidRPr="00A64F6E" w:rsidP="00A64F6E">
            <w:pPr>
              <w:pStyle w:val="List2"/>
            </w:pPr>
            <w:r w:rsidRPr="00A64F6E">
              <w:t>1.2</w:t>
            </w:r>
            <w:r w:rsidRPr="00A64F6E">
              <w:tab/>
              <w:t>Specifications of the tasks are confirmed and where necessary clarified with supervisor</w:t>
            </w:r>
          </w:p>
          <w:p w:rsidR="00000000" w:rsidRPr="00A64F6E" w:rsidP="00A64F6E">
            <w:pPr>
              <w:pStyle w:val="List2"/>
            </w:pPr>
            <w:r w:rsidRPr="00A64F6E">
              <w:t>1.3</w:t>
            </w:r>
            <w:r w:rsidRPr="00A64F6E">
              <w:tab/>
            </w:r>
            <w:r w:rsidRPr="00A64F6E">
              <w:rPr>
                <w:rStyle w:val="BoldandItalics"/>
              </w:rPr>
              <w:t>Surveillance equipment</w:t>
            </w:r>
            <w:r w:rsidRPr="00A64F6E">
              <w:t xml:space="preserve"> required for the task is identified and selected</w:t>
            </w:r>
          </w:p>
          <w:p w:rsidR="00000000" w:rsidP="00A64F6E">
            <w:pPr>
              <w:pStyle w:val="List2"/>
              <w:rPr>
                <w:lang w:val="en-NZ"/>
              </w:rPr>
            </w:pPr>
            <w:r w:rsidRPr="00A64F6E">
              <w:t>1.4</w:t>
            </w:r>
            <w:r w:rsidRPr="00A64F6E">
              <w:tab/>
              <w:t xml:space="preserve">Surveillance equipment is checked for serviceability in accordance with </w:t>
            </w:r>
            <w:r w:rsidRPr="00A64F6E">
              <w:rPr>
                <w:rStyle w:val="BoldandItalics"/>
              </w:rPr>
              <w:t>standard procedures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List"/>
              <w:rPr>
                <w:lang w:val="en-NZ"/>
              </w:rPr>
            </w:pPr>
            <w:r w:rsidRPr="00A64F6E">
              <w:t>2.</w:t>
            </w:r>
            <w:r w:rsidRPr="00A64F6E">
              <w:tab/>
            </w:r>
            <w:r w:rsidRPr="00A64F6E">
              <w:rPr>
                <w:rStyle w:val="SpecialBold"/>
              </w:rPr>
              <w:t>Prepare and maintain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List2"/>
            </w:pPr>
            <w:r w:rsidRPr="00A64F6E">
              <w:t>2.1</w:t>
            </w:r>
            <w:r w:rsidRPr="00A64F6E">
              <w:tab/>
              <w:t xml:space="preserve">Designated position is occupied, reference points are established and </w:t>
            </w:r>
            <w:r w:rsidRPr="00A64F6E">
              <w:t>information is documented</w:t>
            </w:r>
          </w:p>
          <w:p w:rsidR="00000000" w:rsidRPr="00A64F6E" w:rsidP="00A64F6E">
            <w:pPr>
              <w:pStyle w:val="List2"/>
            </w:pPr>
            <w:r w:rsidRPr="00A64F6E">
              <w:t>2.2</w:t>
            </w:r>
            <w:r w:rsidRPr="00A64F6E">
              <w:tab/>
              <w:t>Surveillance equipment is deployed in accordance with supervisor's directions and standard procedures</w:t>
            </w:r>
          </w:p>
          <w:p w:rsidR="00000000" w:rsidRPr="00A64F6E" w:rsidP="00A64F6E">
            <w:pPr>
              <w:pStyle w:val="List2"/>
            </w:pPr>
            <w:r w:rsidRPr="00A64F6E">
              <w:t>2.3</w:t>
            </w:r>
            <w:r w:rsidRPr="00A64F6E">
              <w:tab/>
            </w:r>
            <w:r w:rsidRPr="00A64F6E">
              <w:rPr>
                <w:rStyle w:val="BoldandItalics"/>
              </w:rPr>
              <w:t>Optimal configuration</w:t>
            </w:r>
            <w:r w:rsidRPr="00A64F6E">
              <w:t xml:space="preserve"> is confirmed with supervisor</w:t>
            </w:r>
          </w:p>
          <w:p w:rsidR="00000000" w:rsidRPr="00A64F6E" w:rsidP="00A64F6E">
            <w:pPr>
              <w:pStyle w:val="List2"/>
            </w:pPr>
            <w:r w:rsidRPr="00A64F6E">
              <w:t>2.4</w:t>
            </w:r>
            <w:r w:rsidRPr="00A64F6E">
              <w:tab/>
              <w:t>Equipment is tested to ensure functionality and is confirmed with</w:t>
            </w:r>
            <w:r w:rsidRPr="00A64F6E">
              <w:t xml:space="preserve"> the control facility</w:t>
            </w:r>
          </w:p>
          <w:p w:rsidR="00000000" w:rsidRPr="00A64F6E" w:rsidP="00A64F6E">
            <w:pPr>
              <w:pStyle w:val="List2"/>
            </w:pPr>
            <w:r w:rsidRPr="00A64F6E">
              <w:t>2.5</w:t>
            </w:r>
            <w:r w:rsidRPr="00A64F6E">
              <w:tab/>
              <w:t>Site is camouflaged</w:t>
            </w:r>
          </w:p>
          <w:p w:rsidR="00000000" w:rsidRPr="00A64F6E" w:rsidP="00A64F6E">
            <w:pPr>
              <w:pStyle w:val="List2"/>
            </w:pPr>
            <w:r w:rsidRPr="00A64F6E">
              <w:t>2.6</w:t>
            </w:r>
            <w:r w:rsidRPr="00A64F6E">
              <w:tab/>
              <w:t xml:space="preserve">Communications are maintained with stakeholders </w:t>
            </w:r>
          </w:p>
          <w:p w:rsidR="00000000" w:rsidP="00A64F6E">
            <w:pPr>
              <w:pStyle w:val="List2"/>
              <w:rPr>
                <w:lang w:val="en-NZ"/>
              </w:rPr>
            </w:pPr>
            <w:r w:rsidRPr="00A64F6E">
              <w:t>2.7</w:t>
            </w:r>
            <w:r w:rsidRPr="00A64F6E">
              <w:tab/>
            </w:r>
            <w:r w:rsidRPr="00A64F6E">
              <w:rPr>
                <w:rStyle w:val="BoldandItalics"/>
              </w:rPr>
              <w:t>Operational maintenance</w:t>
            </w:r>
            <w:r w:rsidRPr="00A64F6E">
              <w:t xml:space="preserve"> is conducted as required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9" w:name="O_118847"/>
      <w:bookmarkEnd w:id="9"/>
      <w:r w:rsidRPr="00A64F6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REQUIRED SKILLS AND KNOWLEDGE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This describes the essential skills and knowledge and their level, required for this unit.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Required Skills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ListBullet"/>
            </w:pPr>
            <w:r w:rsidRPr="00A64F6E">
              <w:t>apply operational safety</w:t>
            </w:r>
          </w:p>
          <w:p w:rsidR="00000000" w:rsidRPr="00A64F6E" w:rsidP="00A64F6E">
            <w:pPr>
              <w:pStyle w:val="ListBullet"/>
            </w:pPr>
            <w:r w:rsidRPr="00A64F6E">
              <w:t>apply relevant OH&amp;S requirements</w:t>
            </w:r>
          </w:p>
          <w:p w:rsidR="00000000" w:rsidRPr="00A64F6E" w:rsidP="00A64F6E">
            <w:pPr>
              <w:pStyle w:val="ListBullet"/>
            </w:pPr>
            <w:r w:rsidRPr="00A64F6E">
              <w:t>conduct equipment maintenance</w:t>
            </w:r>
          </w:p>
          <w:p w:rsidR="00000000" w:rsidRPr="00A64F6E" w:rsidP="00A64F6E">
            <w:pPr>
              <w:pStyle w:val="ListBullet"/>
            </w:pPr>
            <w:r w:rsidRPr="00A64F6E">
              <w:t>fieldcraft skills including tactical movement and camouflage</w:t>
            </w:r>
          </w:p>
          <w:p w:rsidR="00000000" w:rsidRPr="00A64F6E" w:rsidP="00A64F6E">
            <w:pPr>
              <w:pStyle w:val="ListBullet"/>
            </w:pPr>
            <w:r w:rsidRPr="00A64F6E">
              <w:t>interpret and respond to orders</w:t>
            </w:r>
          </w:p>
          <w:p w:rsidR="00000000" w:rsidRPr="00A64F6E" w:rsidP="00A64F6E">
            <w:pPr>
              <w:pStyle w:val="ListBullet"/>
            </w:pPr>
            <w:r w:rsidRPr="00A64F6E">
              <w:t>observation, recording and reporting skills</w:t>
            </w:r>
          </w:p>
          <w:p w:rsidR="00000000" w:rsidRPr="00A64F6E" w:rsidP="00A64F6E">
            <w:pPr>
              <w:pStyle w:val="ListBullet"/>
            </w:pPr>
            <w:r w:rsidRPr="00A64F6E">
              <w:t>participate in weapon drills</w:t>
            </w:r>
          </w:p>
          <w:p w:rsidR="00000000" w:rsidRPr="00A64F6E" w:rsidP="00A64F6E">
            <w:pPr>
              <w:pStyle w:val="ListBullet"/>
            </w:pPr>
            <w:r w:rsidRPr="00A64F6E">
              <w:t>use communication systems</w:t>
            </w:r>
          </w:p>
          <w:p w:rsidR="00000000" w:rsidP="00A64F6E">
            <w:pPr>
              <w:pStyle w:val="ListBullet"/>
              <w:rPr>
                <w:lang w:val="en-NZ"/>
              </w:rPr>
            </w:pPr>
            <w:r w:rsidRPr="00A64F6E">
              <w:t>use equipment/instruments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Required Knowledge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ListBullet"/>
            </w:pPr>
            <w:r w:rsidRPr="00A64F6E">
              <w:t xml:space="preserve">characteristics </w:t>
            </w:r>
            <w:r w:rsidRPr="00A64F6E">
              <w:t>and effects of hostile and friendly equipment and weapons</w:t>
            </w:r>
          </w:p>
          <w:p w:rsidR="00000000" w:rsidRPr="00A64F6E" w:rsidP="00A64F6E">
            <w:pPr>
              <w:pStyle w:val="ListBullet"/>
            </w:pPr>
            <w:r w:rsidRPr="00A64F6E">
              <w:t>nature of the threat environment</w:t>
            </w:r>
          </w:p>
          <w:p w:rsidR="00000000" w:rsidRPr="00A64F6E" w:rsidP="00A64F6E">
            <w:pPr>
              <w:pStyle w:val="ListBullet"/>
            </w:pPr>
            <w:r w:rsidRPr="00A64F6E">
              <w:t>relevant OH&amp;S constraints</w:t>
            </w:r>
          </w:p>
          <w:p w:rsidR="00000000" w:rsidRPr="00A64F6E" w:rsidP="00A64F6E">
            <w:pPr>
              <w:pStyle w:val="ListBullet"/>
            </w:pPr>
            <w:r w:rsidRPr="00A64F6E">
              <w:t>Rules of Engagement</w:t>
            </w:r>
          </w:p>
          <w:p w:rsidR="00000000" w:rsidRPr="00A64F6E" w:rsidP="00A64F6E">
            <w:pPr>
              <w:pStyle w:val="ListBullet"/>
            </w:pPr>
            <w:r w:rsidRPr="00A64F6E">
              <w:t>sensor equipment characteristics and limitations</w:t>
            </w:r>
          </w:p>
          <w:p w:rsidR="00000000" w:rsidRPr="00A64F6E" w:rsidP="00A64F6E">
            <w:pPr>
              <w:pStyle w:val="ListBullet"/>
            </w:pPr>
            <w:r w:rsidRPr="00A64F6E">
              <w:t>tactical techniques and procedures</w:t>
            </w:r>
          </w:p>
          <w:p w:rsidR="00000000" w:rsidP="00A64F6E">
            <w:pPr>
              <w:pStyle w:val="ListBullet"/>
              <w:rPr>
                <w:lang w:val="en-NZ"/>
              </w:rPr>
            </w:pPr>
            <w:r w:rsidRPr="00A64F6E">
              <w:t>target recognition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10" w:name="O_118848"/>
      <w:bookmarkEnd w:id="10"/>
      <w:r w:rsidRPr="00A64F6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Assessment must confirm the ability to interpret directions from supervisors; and to select the appropriate configuration and location, and the physical installation and maintenance of remote sensors to maximise the desired coverage of hostile areas.</w:t>
            </w:r>
          </w:p>
          <w:p w:rsidR="00000000" w:rsidRPr="00A64F6E" w:rsidP="00A64F6E">
            <w:pPr>
              <w:pStyle w:val="BodyText"/>
            </w:pPr>
          </w:p>
          <w:p w:rsidR="00000000" w:rsidRPr="00A64F6E" w:rsidP="00A64F6E">
            <w:pPr>
              <w:pStyle w:val="BodyText"/>
            </w:pPr>
            <w:r w:rsidRPr="00A64F6E">
              <w:rPr>
                <w:rStyle w:val="SpecialBold"/>
              </w:rPr>
              <w:t>Cons</w:t>
            </w:r>
            <w:r w:rsidRPr="00A64F6E">
              <w:rPr>
                <w:rStyle w:val="SpecialBold"/>
              </w:rPr>
              <w:t>istency in performance</w:t>
            </w:r>
          </w:p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Competency should be demonstrated on deployment of equipment in a number of different environments.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rPr>
                <w:rStyle w:val="SpecialBold"/>
              </w:rPr>
              <w:t>Context of assessment</w:t>
            </w:r>
          </w:p>
          <w:p w:rsidR="00000000" w:rsidRPr="00A64F6E" w:rsidP="00A64F6E">
            <w:pPr>
              <w:pStyle w:val="BodyText"/>
            </w:pPr>
            <w:r w:rsidRPr="00A64F6E">
              <w:t xml:space="preserve">Competency should be assessed in an operational or simulated </w:t>
            </w:r>
            <w:r w:rsidRPr="00A64F6E">
              <w:t>operational environment. The simulation should replicate the live environment where stress and fatigue are key features.</w:t>
            </w:r>
          </w:p>
          <w:p w:rsidR="00000000" w:rsidRPr="00A64F6E" w:rsidP="00A64F6E">
            <w:pPr>
              <w:pStyle w:val="BodyText"/>
            </w:pPr>
            <w:r w:rsidRPr="00A64F6E">
              <w:rPr>
                <w:rStyle w:val="SpecialBold"/>
              </w:rPr>
              <w:t>Specific resources for assessment</w:t>
            </w:r>
          </w:p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Access to appropriate surveillance equipment and an appropriate field site.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Guidance information for assessment</w:t>
            </w:r>
            <w:r w:rsidRPr="00A64F6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11" w:name="O_118849"/>
      <w:bookmarkEnd w:id="11"/>
      <w:r w:rsidRPr="00A64F6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RANGE STATEMENT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The Range Statement relate</w:t>
            </w:r>
            <w:r w:rsidRPr="00A64F6E">
              <w:t xml:space="preserve">s to the Unit of Competency as a whole. It allows for different work environments and situations that may affect performance. </w:t>
            </w:r>
            <w:r w:rsidRPr="00A64F6E">
              <w:rPr>
                <w:rStyle w:val="BoldandItalics"/>
              </w:rPr>
              <w:t>Bold italicised</w:t>
            </w:r>
            <w:r w:rsidRPr="00A64F6E">
              <w:t xml:space="preserve"> wording in the Performance Criteria is detailed below.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Surveillance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Camera</w:t>
            </w:r>
          </w:p>
          <w:p w:rsidR="00000000" w:rsidRPr="00A64F6E" w:rsidP="00A64F6E">
            <w:pPr>
              <w:pStyle w:val="BodyText"/>
            </w:pPr>
            <w:r w:rsidRPr="00A64F6E">
              <w:t>Satellite communications equipment</w:t>
            </w:r>
          </w:p>
          <w:p w:rsidR="00000000" w:rsidRPr="00A64F6E" w:rsidP="00A64F6E">
            <w:pPr>
              <w:pStyle w:val="BodyText"/>
            </w:pPr>
            <w:r w:rsidRPr="00A64F6E">
              <w:t>Thermal imaging equipment</w:t>
            </w:r>
          </w:p>
          <w:p w:rsidR="00000000" w:rsidRPr="00A64F6E" w:rsidP="00A64F6E">
            <w:pPr>
              <w:pStyle w:val="BodyText"/>
            </w:pPr>
            <w:r w:rsidRPr="00A64F6E">
              <w:t>Unattended ground sensors</w:t>
            </w:r>
          </w:p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Video equipment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Australian Standards</w:t>
            </w:r>
          </w:p>
          <w:p w:rsidR="00000000" w:rsidRPr="00A64F6E" w:rsidP="00A64F6E">
            <w:pPr>
              <w:pStyle w:val="BodyText"/>
            </w:pPr>
            <w:r w:rsidRPr="00A64F6E">
              <w:t>Doctrine</w:t>
            </w:r>
          </w:p>
          <w:p w:rsidR="00000000" w:rsidRPr="00A64F6E" w:rsidP="00A64F6E">
            <w:pPr>
              <w:pStyle w:val="BodyText"/>
            </w:pPr>
            <w:r w:rsidRPr="00A64F6E">
              <w:t>Job guides, pamphlets and other publications</w:t>
            </w:r>
          </w:p>
          <w:p w:rsidR="00000000" w:rsidRPr="00A64F6E" w:rsidP="00A64F6E">
            <w:pPr>
              <w:pStyle w:val="BodyText"/>
            </w:pPr>
            <w:r w:rsidRPr="00A64F6E">
              <w:t>Manufacturers' handbooks, industry specificat</w:t>
            </w:r>
            <w:r w:rsidRPr="00A64F6E">
              <w:t>ions and technical instructions</w:t>
            </w:r>
          </w:p>
          <w:p w:rsidR="00000000" w:rsidRPr="00A64F6E" w:rsidP="00A64F6E">
            <w:pPr>
              <w:pStyle w:val="BodyText"/>
            </w:pPr>
            <w:r w:rsidRPr="00A64F6E">
              <w:t>Occupational health and safety (OH&amp;S) regulations</w:t>
            </w:r>
          </w:p>
          <w:p w:rsidR="00000000" w:rsidRPr="00A64F6E" w:rsidP="00A64F6E">
            <w:pPr>
              <w:pStyle w:val="BodyText"/>
            </w:pPr>
            <w:r w:rsidRPr="00A64F6E">
              <w:t>Organisational policies and procedures</w:t>
            </w:r>
          </w:p>
          <w:p w:rsidR="00000000" w:rsidRPr="00A64F6E" w:rsidP="00A64F6E">
            <w:pPr>
              <w:pStyle w:val="BodyText"/>
            </w:pPr>
            <w:r w:rsidRPr="00A64F6E">
              <w:t>Relevant local government by-laws</w:t>
            </w:r>
          </w:p>
          <w:p w:rsidR="00000000" w:rsidRPr="00A64F6E" w:rsidP="00A64F6E">
            <w:pPr>
              <w:pStyle w:val="BodyText"/>
            </w:pPr>
            <w:r w:rsidRPr="00A64F6E">
              <w:t>Relevant state/territory or federal legislation</w:t>
            </w:r>
          </w:p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Verbal or written orders or job instructions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Optimal</w:t>
            </w:r>
            <w:r w:rsidRPr="00A64F6E">
              <w:rPr>
                <w:rStyle w:val="SpecialBold"/>
              </w:rPr>
              <w:t xml:space="preserve"> configuration will include consideration of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Detection priorities</w:t>
            </w:r>
          </w:p>
          <w:p w:rsidR="00000000" w:rsidRPr="00A64F6E" w:rsidP="00A64F6E">
            <w:pPr>
              <w:pStyle w:val="BodyText"/>
            </w:pPr>
            <w:r w:rsidRPr="00A64F6E">
              <w:t>Environmental conditions</w:t>
            </w:r>
          </w:p>
          <w:p w:rsidR="00000000" w:rsidRPr="00A64F6E" w:rsidP="00A64F6E">
            <w:pPr>
              <w:pStyle w:val="BodyText"/>
            </w:pPr>
            <w:r w:rsidRPr="00A64F6E">
              <w:t>Ground</w:t>
            </w:r>
          </w:p>
          <w:p w:rsidR="00000000" w:rsidRPr="00A64F6E" w:rsidP="00A64F6E">
            <w:pPr>
              <w:pStyle w:val="BodyText"/>
            </w:pPr>
            <w:r w:rsidRPr="00A64F6E">
              <w:t xml:space="preserve">Likely threat approaches and actions </w:t>
            </w:r>
          </w:p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Type of targets anticipated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Operational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 xml:space="preserve">Battery replacement </w:t>
            </w:r>
          </w:p>
          <w:p w:rsidR="00000000" w:rsidRPr="00A64F6E" w:rsidP="00A64F6E">
            <w:pPr>
              <w:pStyle w:val="BodyText"/>
            </w:pPr>
            <w:r w:rsidRPr="00A64F6E">
              <w:t>Cleaning</w:t>
            </w:r>
          </w:p>
          <w:p w:rsidR="00000000" w:rsidRPr="00A64F6E" w:rsidP="00A64F6E">
            <w:pPr>
              <w:pStyle w:val="BodyText"/>
            </w:pPr>
            <w:r w:rsidRPr="00A64F6E">
              <w:t>Inspecting</w:t>
            </w:r>
          </w:p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t>Testing</w:t>
            </w:r>
          </w:p>
        </w:tc>
      </w:tr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</w:p>
        </w:tc>
      </w:tr>
    </w:tbl>
    <w:p w:rsidR="00000000" w:rsidRPr="00A64F6E" w:rsidP="00A64F6E">
      <w:pPr>
        <w:pStyle w:val="BodyText"/>
      </w:pP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12" w:name="O_118850"/>
      <w:bookmarkEnd w:id="12"/>
      <w:r w:rsidRPr="00A64F6E">
        <w:t>Unit Sector(s)</w:t>
      </w:r>
    </w:p>
    <w:p w:rsidR="00000000" w:rsidRPr="00A64F6E" w:rsidP="00A64F6E">
      <w:pPr>
        <w:pStyle w:val="BodyText"/>
      </w:pPr>
      <w:r w:rsidRPr="00A64F6E">
        <w:t>Not applicable.</w:t>
      </w:r>
    </w:p>
    <w:p w:rsidR="00000000" w:rsidRPr="00A64F6E" w:rsidP="00A64F6E">
      <w:pPr>
        <w:pStyle w:val="AllowPageBreak"/>
      </w:pPr>
    </w:p>
    <w:p w:rsidR="00000000" w:rsidRPr="00A64F6E" w:rsidP="00A64F6E">
      <w:pPr>
        <w:pStyle w:val="Heading1"/>
      </w:pPr>
      <w:bookmarkStart w:id="13" w:name="O_174786"/>
      <w:bookmarkEnd w:id="13"/>
      <w:r w:rsidRPr="00A64F6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A2B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F6E">
            <w:pPr>
              <w:pStyle w:val="BodyText"/>
              <w:rPr>
                <w:lang w:val="en-NZ"/>
              </w:rPr>
            </w:pPr>
            <w:r w:rsidRPr="00A64F6E">
              <w:rPr>
                <w:rStyle w:val="SpecialBold"/>
              </w:rPr>
              <w:t>Co-requisite Unit</w:t>
            </w:r>
            <w:r w:rsidRPr="00A64F6E">
              <w:t>/</w:t>
            </w:r>
            <w:r w:rsidRPr="00A64F6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F6E" w:rsidP="00A64F6E">
            <w:pPr>
              <w:pStyle w:val="BodyText"/>
            </w:pPr>
            <w:r w:rsidRPr="00A64F6E">
              <w:t>Nil</w:t>
            </w:r>
          </w:p>
        </w:tc>
      </w:tr>
    </w:tbl>
    <w:p w:rsidR="00000000" w:rsidRPr="00A64F6E" w:rsidP="00A64F6E">
      <w:pPr>
        <w:pStyle w:val="BodyText"/>
      </w:pPr>
    </w:p>
    <w:p w:rsidR="00000000" w:rsidRPr="00A64F6E" w:rsidP="00A64F6E"/>
    <w:sectPr w:rsidSect="00A64F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2B5F" w:rsidP="008A2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F" w:rsidP="00A64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2B5F" w:rsidP="00A64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A2B5F" w:rsidP="00A64F6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2B5F" w:rsidP="008A2B5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B5F" w:rsidP="00A64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PUADEFCA002B Operate remote sensors to detect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A2B5F" w:rsidP="00A64F6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868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EEFB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4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F6E"/>
  </w:style>
  <w:style w:type="character" w:customStyle="1" w:styleId="Heading1Char">
    <w:name w:val="Heading 1 Char"/>
    <w:basedOn w:val="DefaultParagraphFont"/>
    <w:link w:val="Heading1"/>
    <w:rsid w:val="00A64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F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F6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4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F6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64F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F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F6E"/>
    <w:rPr>
      <w:b/>
      <w:spacing w:val="0"/>
    </w:rPr>
  </w:style>
  <w:style w:type="paragraph" w:styleId="Header">
    <w:name w:val="header"/>
    <w:basedOn w:val="Normal"/>
    <w:link w:val="HeaderChar"/>
    <w:rsid w:val="00A64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4F6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4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64F6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64F6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64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F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4F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4F6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4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4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F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4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F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F6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4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F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F6E"/>
    <w:rPr>
      <w:i/>
    </w:rPr>
  </w:style>
  <w:style w:type="paragraph" w:styleId="Caption">
    <w:name w:val="caption"/>
    <w:basedOn w:val="BodyText"/>
    <w:next w:val="Normal"/>
    <w:qFormat/>
    <w:rsid w:val="00A64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F6E"/>
  </w:style>
  <w:style w:type="paragraph" w:styleId="TableofFigures">
    <w:name w:val="table of figures"/>
    <w:basedOn w:val="Normal"/>
    <w:next w:val="Normal"/>
    <w:semiHidden/>
    <w:rsid w:val="00A64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F6E"/>
    <w:pPr>
      <w:numPr>
        <w:numId w:val="10"/>
      </w:numPr>
    </w:pPr>
  </w:style>
  <w:style w:type="character" w:customStyle="1" w:styleId="WingdingSymbols">
    <w:name w:val="Wingding Symbols"/>
    <w:rsid w:val="00A64F6E"/>
    <w:rPr>
      <w:rFonts w:ascii="Wingdings" w:hAnsi="Wingdings"/>
    </w:rPr>
  </w:style>
  <w:style w:type="paragraph" w:customStyle="1" w:styleId="TableHeading">
    <w:name w:val="Table Heading"/>
    <w:basedOn w:val="HeadingBase"/>
    <w:rsid w:val="00A64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F6E"/>
    <w:rPr>
      <w:color w:val="0033CC"/>
      <w:u w:val="none"/>
    </w:rPr>
  </w:style>
  <w:style w:type="paragraph" w:customStyle="1" w:styleId="BodyTextRight">
    <w:name w:val="Body Text Right"/>
    <w:basedOn w:val="BodyText"/>
    <w:rsid w:val="00A64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F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F6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4F6E"/>
    <w:rPr>
      <w:sz w:val="32"/>
    </w:rPr>
  </w:style>
  <w:style w:type="paragraph" w:customStyle="1" w:styleId="HeadingProcedure">
    <w:name w:val="Heading Procedure"/>
    <w:basedOn w:val="HeadingBase"/>
    <w:next w:val="Normal"/>
    <w:rsid w:val="00A64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F6E"/>
    <w:pPr>
      <w:spacing w:before="60" w:after="60"/>
    </w:pPr>
  </w:style>
  <w:style w:type="paragraph" w:styleId="ListContinue">
    <w:name w:val="List Continue"/>
    <w:basedOn w:val="List"/>
    <w:rsid w:val="00A64F6E"/>
    <w:pPr>
      <w:ind w:firstLine="0"/>
    </w:pPr>
  </w:style>
  <w:style w:type="paragraph" w:customStyle="1" w:styleId="ListNote">
    <w:name w:val="List Note"/>
    <w:basedOn w:val="List"/>
    <w:rsid w:val="00A64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F6E"/>
    <w:rPr>
      <w:rFonts w:ascii="Courier New" w:hAnsi="Courier New"/>
    </w:rPr>
  </w:style>
  <w:style w:type="paragraph" w:customStyle="1" w:styleId="NoteBullet">
    <w:name w:val="Note Bullet"/>
    <w:basedOn w:val="Note"/>
    <w:rsid w:val="00A64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F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F6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4F6E"/>
    <w:rPr>
      <w:b/>
      <w:smallCaps/>
    </w:rPr>
  </w:style>
  <w:style w:type="paragraph" w:customStyle="1" w:styleId="TableListNumber">
    <w:name w:val="Table List Number"/>
    <w:basedOn w:val="ListNumber"/>
    <w:rsid w:val="00A64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F6E"/>
    <w:pPr>
      <w:numPr>
        <w:numId w:val="8"/>
      </w:numPr>
    </w:pPr>
  </w:style>
  <w:style w:type="paragraph" w:customStyle="1" w:styleId="ListAlpha2">
    <w:name w:val="List Alpha 2"/>
    <w:basedOn w:val="List2"/>
    <w:rsid w:val="00A64F6E"/>
    <w:pPr>
      <w:numPr>
        <w:numId w:val="7"/>
      </w:numPr>
    </w:pPr>
  </w:style>
  <w:style w:type="paragraph" w:styleId="List3">
    <w:name w:val="List 3"/>
    <w:basedOn w:val="BodyText"/>
    <w:rsid w:val="00A64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F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F6E"/>
    <w:pPr>
      <w:numPr>
        <w:numId w:val="2"/>
      </w:numPr>
    </w:pPr>
  </w:style>
  <w:style w:type="paragraph" w:styleId="ListBullet5">
    <w:name w:val="List Bullet 5"/>
    <w:basedOn w:val="List5"/>
    <w:rsid w:val="00A64F6E"/>
    <w:pPr>
      <w:numPr>
        <w:numId w:val="3"/>
      </w:numPr>
    </w:pPr>
  </w:style>
  <w:style w:type="paragraph" w:styleId="ListContinue2">
    <w:name w:val="List Continue 2"/>
    <w:basedOn w:val="List2"/>
    <w:rsid w:val="00A64F6E"/>
    <w:pPr>
      <w:ind w:firstLine="0"/>
    </w:pPr>
  </w:style>
  <w:style w:type="paragraph" w:styleId="ListContinue3">
    <w:name w:val="List Continue 3"/>
    <w:basedOn w:val="List3"/>
    <w:rsid w:val="00A64F6E"/>
    <w:pPr>
      <w:ind w:left="1021" w:firstLine="0"/>
    </w:pPr>
  </w:style>
  <w:style w:type="paragraph" w:styleId="ListContinue4">
    <w:name w:val="List Continue 4"/>
    <w:basedOn w:val="List4"/>
    <w:rsid w:val="00A64F6E"/>
    <w:pPr>
      <w:ind w:firstLine="0"/>
    </w:pPr>
  </w:style>
  <w:style w:type="paragraph" w:styleId="ListContinue5">
    <w:name w:val="List Continue 5"/>
    <w:basedOn w:val="List5"/>
    <w:rsid w:val="00A64F6E"/>
    <w:pPr>
      <w:ind w:firstLine="0"/>
    </w:pPr>
  </w:style>
  <w:style w:type="paragraph" w:styleId="ListNumber3">
    <w:name w:val="List Number 3"/>
    <w:basedOn w:val="List3"/>
    <w:rsid w:val="00A64F6E"/>
    <w:pPr>
      <w:numPr>
        <w:numId w:val="4"/>
      </w:numPr>
    </w:pPr>
  </w:style>
  <w:style w:type="paragraph" w:styleId="ListNumber4">
    <w:name w:val="List Number 4"/>
    <w:basedOn w:val="List4"/>
    <w:rsid w:val="00A64F6E"/>
    <w:pPr>
      <w:numPr>
        <w:numId w:val="5"/>
      </w:numPr>
    </w:pPr>
  </w:style>
  <w:style w:type="paragraph" w:styleId="ListNumber5">
    <w:name w:val="List Number 5"/>
    <w:basedOn w:val="List5"/>
    <w:rsid w:val="00A64F6E"/>
    <w:pPr>
      <w:numPr>
        <w:numId w:val="6"/>
      </w:numPr>
    </w:pPr>
  </w:style>
  <w:style w:type="paragraph" w:styleId="BlockText">
    <w:name w:val="Block Text"/>
    <w:basedOn w:val="Normal"/>
    <w:rsid w:val="00A64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F6E"/>
    <w:rPr>
      <w:sz w:val="16"/>
      <w:vertAlign w:val="superscript"/>
    </w:rPr>
  </w:style>
  <w:style w:type="character" w:customStyle="1" w:styleId="Symbols">
    <w:name w:val="Symbols"/>
    <w:basedOn w:val="DefaultParagraphFont"/>
    <w:rsid w:val="00A64F6E"/>
    <w:rPr>
      <w:rFonts w:ascii="Symbol" w:hAnsi="Symbol"/>
    </w:rPr>
  </w:style>
  <w:style w:type="character" w:customStyle="1" w:styleId="MenuOptions">
    <w:name w:val="Menu Options"/>
    <w:basedOn w:val="DefaultParagraphFont"/>
    <w:rsid w:val="00A64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F6E"/>
    <w:rPr>
      <w:b/>
    </w:rPr>
  </w:style>
  <w:style w:type="character" w:customStyle="1" w:styleId="Underlined">
    <w:name w:val="Underlined"/>
    <w:basedOn w:val="DefaultParagraphFont"/>
    <w:rsid w:val="00A64F6E"/>
    <w:rPr>
      <w:u w:val="single"/>
    </w:rPr>
  </w:style>
  <w:style w:type="paragraph" w:customStyle="1" w:styleId="TableBodyTextRight">
    <w:name w:val="Table Body Text Right"/>
    <w:basedOn w:val="TableBodyText"/>
    <w:rsid w:val="00A64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F6E"/>
    <w:rPr>
      <w:sz w:val="18"/>
    </w:rPr>
  </w:style>
  <w:style w:type="paragraph" w:customStyle="1" w:styleId="BodySmallRight">
    <w:name w:val="Body Small Right"/>
    <w:basedOn w:val="BodyTextRight"/>
    <w:rsid w:val="00A64F6E"/>
    <w:rPr>
      <w:sz w:val="18"/>
      <w:szCs w:val="18"/>
    </w:rPr>
  </w:style>
  <w:style w:type="paragraph" w:customStyle="1" w:styleId="MarginEdition">
    <w:name w:val="Margin Edition"/>
    <w:basedOn w:val="MarginNote"/>
    <w:rsid w:val="00A64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F6E"/>
    <w:rPr>
      <w:sz w:val="2"/>
      <w:szCs w:val="2"/>
    </w:rPr>
  </w:style>
  <w:style w:type="character" w:customStyle="1" w:styleId="Small">
    <w:name w:val="Small"/>
    <w:basedOn w:val="DefaultParagraphFont"/>
    <w:rsid w:val="00A64F6E"/>
    <w:rPr>
      <w:sz w:val="16"/>
    </w:rPr>
  </w:style>
  <w:style w:type="paragraph" w:customStyle="1" w:styleId="WideTable">
    <w:name w:val="Wide Table"/>
    <w:basedOn w:val="Normal"/>
    <w:rsid w:val="00A64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F6E"/>
  </w:style>
  <w:style w:type="paragraph" w:styleId="Quote">
    <w:name w:val="Quote"/>
    <w:basedOn w:val="Heading1"/>
    <w:link w:val="QuoteChar"/>
    <w:qFormat/>
    <w:rsid w:val="00A64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F6E"/>
    <w:pPr>
      <w:pageBreakBefore/>
    </w:pPr>
  </w:style>
  <w:style w:type="paragraph" w:customStyle="1" w:styleId="Border">
    <w:name w:val="Border"/>
    <w:basedOn w:val="Normal"/>
    <w:qFormat/>
    <w:rsid w:val="00A64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F6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4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F6E"/>
    <w:rPr>
      <w:u w:val="single"/>
    </w:rPr>
  </w:style>
  <w:style w:type="paragraph" w:styleId="BalloonText">
    <w:name w:val="Balloon Text"/>
    <w:basedOn w:val="Normal"/>
    <w:link w:val="BalloonTextChar"/>
    <w:rsid w:val="00A64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F6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4F6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F6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735</Words>
  <Characters>4719</Characters>
  <Application>Microsoft Office Word</Application>
  <DocSecurity>0</DocSecurity>
  <Lines>200</Lines>
  <Paragraphs>109</Paragraphs>
  <ScaleCrop>false</ScaleCrop>
  <Company>Author-it Software Corporation Ltd.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PUADEFCA002B Operate remote sensors to detect targets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2012-05-26T04:04:00Z</dcterms:created>
  <dcterms:modified xsi:type="dcterms:W3CDTF">2012-05-26T04:04:00Z</dcterms:modified>
</cp:coreProperties>
</file>