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097F" w:rsidP="00A009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PUADEFCA001B Observe and monitor hostile areas to detect targets</w:t>
      </w:r>
      <w:r>
        <w:fldChar w:fldCharType="end"/>
      </w:r>
    </w:p>
    <w:p w:rsidR="00A0097F" w:rsidP="00A0097F">
      <w:pPr>
        <w:pStyle w:val="Version"/>
        <w:sectPr w:rsidSect="006F1C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6F1C84" w:rsidP="006F1C84">
      <w:pPr>
        <w:pStyle w:val="SuperHeading"/>
      </w:pPr>
      <w:r w:rsidRPr="006F1C84">
        <w:t>PUADEFCA001B Observe and monitor hostile areas to detect targets</w:t>
      </w:r>
    </w:p>
    <w:p w:rsidR="00000000" w:rsidRPr="006F1C84" w:rsidP="006F1C84">
      <w:pPr>
        <w:pStyle w:val="SuperHeading"/>
      </w:pPr>
    </w:p>
    <w:p w:rsidR="00000000" w:rsidRPr="006F1C84" w:rsidP="006F1C84">
      <w:pPr>
        <w:pStyle w:val="Heading1"/>
      </w:pPr>
      <w:bookmarkStart w:id="1" w:name="O_118827"/>
      <w:bookmarkEnd w:id="1"/>
      <w:r w:rsidRPr="006F1C84">
        <w:t>Modification History</w:t>
      </w:r>
    </w:p>
    <w:p w:rsidR="00000000" w:rsidRPr="006F1C84" w:rsidP="006F1C84">
      <w:pPr>
        <w:pStyle w:val="BodyText"/>
      </w:pPr>
      <w:r w:rsidRPr="006F1C84">
        <w:t>Not applicable.</w:t>
      </w:r>
    </w:p>
    <w:p w:rsidR="00000000" w:rsidRPr="006F1C84" w:rsidP="006F1C84">
      <w:pPr>
        <w:pStyle w:val="AllowPageBreak"/>
      </w:pPr>
    </w:p>
    <w:p w:rsidR="00000000" w:rsidRPr="006F1C84" w:rsidP="006F1C84">
      <w:pPr>
        <w:pStyle w:val="Heading1"/>
      </w:pPr>
      <w:bookmarkStart w:id="2" w:name="O_118828"/>
      <w:bookmarkEnd w:id="2"/>
      <w:r w:rsidRPr="006F1C84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009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C84">
            <w:pPr>
              <w:pStyle w:val="BodyText"/>
              <w:rPr>
                <w:lang w:val="en-NZ"/>
              </w:rPr>
            </w:pPr>
            <w:r w:rsidRPr="006F1C84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C84" w:rsidP="006F1C84">
            <w:pPr>
              <w:pStyle w:val="BodyText"/>
            </w:pPr>
            <w:r w:rsidRPr="006F1C84">
              <w:t>This unit covers the competency required to observe and/or listen for targets remote</w:t>
            </w:r>
            <w:r w:rsidRPr="006F1C84">
              <w:t xml:space="preserve"> from the target acquisition assets and to provide information to stakeholders.</w:t>
            </w:r>
          </w:p>
          <w:p w:rsidR="00000000" w:rsidRPr="006F1C84" w:rsidP="006F1C84">
            <w:pPr>
              <w:pStyle w:val="BodyText"/>
            </w:pPr>
            <w:r w:rsidRPr="006F1C84">
              <w:t>This work will be undertaken as part of a team and under supervision, however it will also require the authority to act independently.</w:t>
            </w:r>
          </w:p>
          <w:p w:rsidR="00000000" w:rsidRPr="006F1C84" w:rsidP="006F1C84">
            <w:pPr>
              <w:pStyle w:val="BodyText"/>
            </w:pPr>
            <w:r w:rsidRPr="006F1C84">
              <w:t>This observation is normally conducted by</w:t>
            </w:r>
            <w:r w:rsidRPr="006F1C84">
              <w:t xml:space="preserve"> at least two people; one person will be the observer and one will record the data. This Unit of Competency covers both roles.</w:t>
            </w:r>
          </w:p>
        </w:tc>
      </w:tr>
    </w:tbl>
    <w:p w:rsidR="00000000" w:rsidRPr="006F1C84" w:rsidP="006F1C84">
      <w:pPr>
        <w:pStyle w:val="BodyText"/>
      </w:pPr>
    </w:p>
    <w:p w:rsidR="00000000" w:rsidRPr="006F1C84" w:rsidP="006F1C84">
      <w:pPr>
        <w:pStyle w:val="AllowPageBreak"/>
      </w:pPr>
    </w:p>
    <w:p w:rsidR="00000000" w:rsidRPr="006F1C84" w:rsidP="006F1C84">
      <w:pPr>
        <w:pStyle w:val="Heading1"/>
      </w:pPr>
      <w:bookmarkStart w:id="3" w:name="O_118829"/>
      <w:bookmarkEnd w:id="3"/>
      <w:r w:rsidRPr="006F1C84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009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C84">
            <w:pPr>
              <w:pStyle w:val="BodyText"/>
              <w:rPr>
                <w:lang w:val="en-NZ"/>
              </w:rPr>
            </w:pPr>
            <w:r w:rsidRPr="006F1C84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C84" w:rsidP="006F1C84">
            <w:pPr>
              <w:pStyle w:val="BodyText"/>
            </w:pPr>
            <w:r w:rsidRPr="006F1C84">
              <w:t>The application of this unit in the workplace - the environments, complexities and situations involved - will be written during Phase II of the Review of the PUA00 Public Safety Training Package.</w:t>
            </w:r>
          </w:p>
          <w:p w:rsidR="00000000" w:rsidP="006F1C84">
            <w:pPr>
              <w:pStyle w:val="BodyText"/>
              <w:rPr>
                <w:lang w:val="en-NZ"/>
              </w:rPr>
            </w:pPr>
            <w:r w:rsidRPr="006F1C84">
              <w:t>This text will be useful for the purposes of job description</w:t>
            </w:r>
            <w:r w:rsidRPr="006F1C84">
              <w:t>s, recruitment advice or job analysis; where possible, it will not be too job specific to allow other industries to import it into other Training Packages, where feasible.</w:t>
            </w:r>
          </w:p>
        </w:tc>
      </w:tr>
      <w:tr w:rsidTr="00A009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C84" w:rsidP="006F1C84">
            <w:pPr>
              <w:pStyle w:val="BodyText"/>
            </w:pPr>
          </w:p>
        </w:tc>
      </w:tr>
    </w:tbl>
    <w:p w:rsidR="00000000" w:rsidRPr="006F1C84" w:rsidP="006F1C84">
      <w:pPr>
        <w:pStyle w:val="BodyText"/>
      </w:pPr>
    </w:p>
    <w:p w:rsidR="00000000" w:rsidRPr="006F1C84" w:rsidP="006F1C84">
      <w:pPr>
        <w:pStyle w:val="AllowPageBreak"/>
      </w:pPr>
    </w:p>
    <w:p w:rsidR="00000000" w:rsidRPr="006F1C84" w:rsidP="006F1C84">
      <w:pPr>
        <w:pStyle w:val="Heading1"/>
      </w:pPr>
      <w:bookmarkStart w:id="4" w:name="O_118830"/>
      <w:bookmarkEnd w:id="4"/>
      <w:r w:rsidRPr="006F1C84">
        <w:t>Licensing/Regulatory Information</w:t>
      </w:r>
    </w:p>
    <w:p w:rsidR="00000000" w:rsidRPr="006F1C84" w:rsidP="006F1C84">
      <w:pPr>
        <w:pStyle w:val="BodyText"/>
      </w:pPr>
      <w:r w:rsidRPr="006F1C84">
        <w:t>Not applicable.</w:t>
      </w:r>
    </w:p>
    <w:p w:rsidR="00000000" w:rsidRPr="006F1C84" w:rsidP="006F1C84">
      <w:pPr>
        <w:pStyle w:val="AllowPageBreak"/>
      </w:pPr>
    </w:p>
    <w:p w:rsidR="00000000" w:rsidRPr="006F1C84" w:rsidP="006F1C84">
      <w:pPr>
        <w:pStyle w:val="Heading1"/>
      </w:pPr>
      <w:bookmarkStart w:id="5" w:name="O_118832"/>
      <w:bookmarkEnd w:id="5"/>
      <w:r w:rsidRPr="006F1C84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009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C84">
            <w:pPr>
              <w:pStyle w:val="BodyText"/>
              <w:rPr>
                <w:lang w:val="en-NZ"/>
              </w:rPr>
            </w:pPr>
            <w:r w:rsidRPr="006F1C84">
              <w:rPr>
                <w:rStyle w:val="SpecialBold"/>
              </w:rPr>
              <w:t>Prerequisite Unit</w:t>
            </w:r>
            <w:r w:rsidRPr="006F1C84">
              <w:t>/</w:t>
            </w:r>
            <w:r w:rsidRPr="006F1C84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C84" w:rsidP="006F1C84">
            <w:pPr>
              <w:pStyle w:val="BodyText"/>
            </w:pPr>
            <w:r w:rsidRPr="006F1C84">
              <w:t>Nil</w:t>
            </w:r>
          </w:p>
        </w:tc>
      </w:tr>
    </w:tbl>
    <w:p w:rsidR="00000000" w:rsidRPr="006F1C84" w:rsidP="006F1C84">
      <w:pPr>
        <w:pStyle w:val="BodyText"/>
      </w:pPr>
    </w:p>
    <w:p w:rsidR="00000000" w:rsidRPr="006F1C84" w:rsidP="006F1C84">
      <w:pPr>
        <w:pStyle w:val="AllowPageBreak"/>
      </w:pPr>
    </w:p>
    <w:p w:rsidR="00000000" w:rsidRPr="006F1C84" w:rsidP="006F1C84">
      <w:pPr>
        <w:pStyle w:val="Heading1"/>
      </w:pPr>
      <w:bookmarkStart w:id="6" w:name="O_118831"/>
      <w:bookmarkEnd w:id="6"/>
      <w:r w:rsidRPr="006F1C84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009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C84">
            <w:pPr>
              <w:pStyle w:val="BodyText"/>
              <w:rPr>
                <w:lang w:val="en-NZ"/>
              </w:rPr>
            </w:pPr>
            <w:r w:rsidRPr="006F1C84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C84" w:rsidP="006F1C84">
            <w:pPr>
              <w:pStyle w:val="BodyText"/>
            </w:pPr>
            <w:r w:rsidRPr="006F1C84">
              <w:t>This unit contains employability skills.</w:t>
            </w:r>
          </w:p>
        </w:tc>
      </w:tr>
    </w:tbl>
    <w:p w:rsidR="00000000" w:rsidRPr="006F1C84" w:rsidP="006F1C84">
      <w:pPr>
        <w:pStyle w:val="BodyText"/>
      </w:pPr>
    </w:p>
    <w:p w:rsidR="00000000" w:rsidRPr="006F1C84" w:rsidP="006F1C84">
      <w:pPr>
        <w:pStyle w:val="AllowPageBreak"/>
      </w:pPr>
    </w:p>
    <w:p w:rsidR="00000000" w:rsidRPr="006F1C84" w:rsidP="006F1C84">
      <w:pPr>
        <w:pStyle w:val="Heading1"/>
      </w:pPr>
      <w:bookmarkStart w:id="7" w:name="O_118833"/>
      <w:bookmarkEnd w:id="7"/>
      <w:r w:rsidRPr="006F1C84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009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C84">
            <w:pPr>
              <w:pStyle w:val="BodyText"/>
              <w:rPr>
                <w:lang w:val="en-NZ"/>
              </w:rPr>
            </w:pPr>
            <w:r w:rsidRPr="006F1C84">
              <w:t>Elements describe the e</w:t>
            </w:r>
            <w:r w:rsidRPr="006F1C84">
              <w:t>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C84" w:rsidP="006F1C84">
            <w:pPr>
              <w:pStyle w:val="BodyText"/>
            </w:pPr>
            <w:r w:rsidRPr="006F1C84">
              <w:t>Performance Criteria describe the required performance needed to demonstrate achievement of the element. Where bold italicised text is used, further information is detailed in the Required Skills and Knowledge and</w:t>
            </w:r>
            <w:r w:rsidRPr="006F1C84">
              <w:t>/or the Range Statement. Assessment of performance is to be consistent with the Evidence Guide.</w:t>
            </w:r>
          </w:p>
        </w:tc>
      </w:tr>
    </w:tbl>
    <w:p w:rsidR="00000000" w:rsidRPr="006F1C84" w:rsidP="006F1C84">
      <w:pPr>
        <w:pStyle w:val="BodyText"/>
      </w:pPr>
    </w:p>
    <w:p w:rsidR="00000000" w:rsidRPr="006F1C84" w:rsidP="006F1C84">
      <w:pPr>
        <w:pStyle w:val="AllowPageBreak"/>
      </w:pPr>
    </w:p>
    <w:p w:rsidR="00000000" w:rsidRPr="006F1C84" w:rsidP="006F1C84">
      <w:pPr>
        <w:pStyle w:val="Heading1"/>
      </w:pPr>
      <w:bookmarkStart w:id="8" w:name="O_118834"/>
      <w:bookmarkEnd w:id="8"/>
      <w:r w:rsidRPr="006F1C8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009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C84" w:rsidP="006F1C84">
            <w:pPr>
              <w:pStyle w:val="BodyText"/>
            </w:pPr>
            <w:r w:rsidRPr="006F1C84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C84">
            <w:pPr>
              <w:pStyle w:val="BodyText"/>
              <w:rPr>
                <w:lang w:val="en-NZ"/>
              </w:rPr>
            </w:pPr>
            <w:r w:rsidRPr="006F1C84">
              <w:rPr>
                <w:rStyle w:val="SpecialBold"/>
              </w:rPr>
              <w:t>PERFORMANCE CRITERIA</w:t>
            </w:r>
          </w:p>
        </w:tc>
      </w:tr>
      <w:tr w:rsidTr="00A009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C84">
            <w:pPr>
              <w:pStyle w:val="List"/>
              <w:rPr>
                <w:lang w:val="en-NZ"/>
              </w:rPr>
            </w:pPr>
            <w:r w:rsidRPr="006F1C84">
              <w:t>1.</w:t>
            </w:r>
            <w:r w:rsidRPr="006F1C84">
              <w:tab/>
            </w:r>
            <w:r w:rsidRPr="006F1C84">
              <w:rPr>
                <w:rStyle w:val="SpecialBold"/>
              </w:rPr>
              <w:t>Occupy and prepare a location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C84" w:rsidP="006F1C84">
            <w:pPr>
              <w:pStyle w:val="List2"/>
            </w:pPr>
            <w:r w:rsidRPr="006F1C84">
              <w:t>1.1</w:t>
            </w:r>
            <w:r w:rsidRPr="006F1C84">
              <w:tab/>
            </w:r>
            <w:r w:rsidRPr="006F1C84">
              <w:t>An appropriate vantage point is occupied and concealment is maintained throughout the operation</w:t>
            </w:r>
          </w:p>
          <w:p w:rsidR="00000000" w:rsidRPr="006F1C84" w:rsidP="006F1C84">
            <w:pPr>
              <w:pStyle w:val="List2"/>
            </w:pPr>
            <w:r w:rsidRPr="006F1C84">
              <w:t>1.2</w:t>
            </w:r>
            <w:r w:rsidRPr="006F1C84">
              <w:tab/>
              <w:t>Occupied position is established</w:t>
            </w:r>
          </w:p>
          <w:p w:rsidR="00000000" w:rsidRPr="006F1C84" w:rsidP="006F1C84">
            <w:pPr>
              <w:pStyle w:val="List2"/>
            </w:pPr>
            <w:r w:rsidRPr="006F1C84">
              <w:t>1.3</w:t>
            </w:r>
            <w:r w:rsidRPr="006F1C84">
              <w:tab/>
              <w:t xml:space="preserve">Reference points are established and information is documented </w:t>
            </w:r>
          </w:p>
          <w:p w:rsidR="00000000" w:rsidP="006F1C84">
            <w:pPr>
              <w:pStyle w:val="List2"/>
              <w:rPr>
                <w:lang w:val="en-NZ"/>
              </w:rPr>
            </w:pPr>
            <w:r w:rsidRPr="006F1C84">
              <w:t>1.4</w:t>
            </w:r>
            <w:r w:rsidRPr="006F1C84">
              <w:tab/>
              <w:t>Possible threats are observed and monitored so an a</w:t>
            </w:r>
            <w:r w:rsidRPr="006F1C84">
              <w:t>ppropriate plan of action can be prepared</w:t>
            </w:r>
          </w:p>
        </w:tc>
      </w:tr>
      <w:tr w:rsidTr="00A009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C84">
            <w:pPr>
              <w:pStyle w:val="List"/>
              <w:rPr>
                <w:lang w:val="en-NZ"/>
              </w:rPr>
            </w:pPr>
            <w:r w:rsidRPr="006F1C84">
              <w:t>2.</w:t>
            </w:r>
            <w:r w:rsidRPr="006F1C84">
              <w:tab/>
            </w:r>
            <w:r w:rsidRPr="006F1C84">
              <w:rPr>
                <w:rStyle w:val="SpecialBold"/>
              </w:rPr>
              <w:t>Detect target</w:t>
            </w:r>
            <w:r w:rsidRPr="006F1C84">
              <w:t>/</w:t>
            </w:r>
            <w:r w:rsidRPr="006F1C84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C84" w:rsidP="006F1C84">
            <w:pPr>
              <w:pStyle w:val="List2"/>
            </w:pPr>
            <w:r w:rsidRPr="006F1C84">
              <w:t>2.1</w:t>
            </w:r>
            <w:r w:rsidRPr="006F1C84">
              <w:tab/>
              <w:t>Target position is established via aural and visual observation, and bearing and distance are estimated</w:t>
            </w:r>
          </w:p>
          <w:p w:rsidR="00000000" w:rsidRPr="006F1C84" w:rsidP="006F1C84">
            <w:pPr>
              <w:pStyle w:val="List2"/>
            </w:pPr>
            <w:r w:rsidRPr="006F1C84">
              <w:t>2.2</w:t>
            </w:r>
            <w:r w:rsidRPr="006F1C84">
              <w:tab/>
            </w:r>
            <w:r w:rsidRPr="006F1C84">
              <w:t>Type of weapon (if present) is identified and classified through visual or aural recognition, or by crater analysis</w:t>
            </w:r>
          </w:p>
          <w:p w:rsidR="00000000" w:rsidRPr="006F1C84" w:rsidP="006F1C84">
            <w:pPr>
              <w:pStyle w:val="List2"/>
            </w:pPr>
            <w:r w:rsidRPr="006F1C84">
              <w:t>2.3</w:t>
            </w:r>
            <w:r w:rsidRPr="006F1C84">
              <w:tab/>
              <w:t>Enemy capability is estimated</w:t>
            </w:r>
          </w:p>
          <w:p w:rsidR="00000000" w:rsidRPr="006F1C84" w:rsidP="006F1C84">
            <w:pPr>
              <w:pStyle w:val="List2"/>
            </w:pPr>
            <w:r w:rsidRPr="006F1C84">
              <w:t>2.4</w:t>
            </w:r>
            <w:r w:rsidRPr="006F1C84">
              <w:tab/>
              <w:t>Hostile action is monitored from prepared position</w:t>
            </w:r>
          </w:p>
          <w:p w:rsidR="00000000" w:rsidP="006F1C84">
            <w:pPr>
              <w:pStyle w:val="List2"/>
              <w:rPr>
                <w:lang w:val="en-NZ"/>
              </w:rPr>
            </w:pPr>
            <w:r w:rsidRPr="006F1C84">
              <w:t>2.5</w:t>
            </w:r>
            <w:r w:rsidRPr="006F1C84">
              <w:tab/>
              <w:t xml:space="preserve">Communications with stakeholders is maintained </w:t>
            </w:r>
            <w:r w:rsidRPr="006F1C84">
              <w:t>so that relevant information can be provided</w:t>
            </w:r>
          </w:p>
        </w:tc>
      </w:tr>
      <w:tr w:rsidTr="00A009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C84">
            <w:pPr>
              <w:pStyle w:val="List"/>
              <w:rPr>
                <w:lang w:val="en-NZ"/>
              </w:rPr>
            </w:pPr>
            <w:r w:rsidRPr="006F1C84">
              <w:t>3.</w:t>
            </w:r>
            <w:r w:rsidRPr="006F1C84">
              <w:tab/>
            </w:r>
            <w:r w:rsidRPr="006F1C84">
              <w:rPr>
                <w:rStyle w:val="SpecialBold"/>
              </w:rPr>
              <w:t>Provide information on target to stakeholders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C84" w:rsidP="006F1C84">
            <w:pPr>
              <w:pStyle w:val="List2"/>
            </w:pPr>
            <w:r w:rsidRPr="006F1C84">
              <w:t>3.1</w:t>
            </w:r>
            <w:r w:rsidRPr="006F1C84">
              <w:tab/>
              <w:t>Target is described to stakeholders</w:t>
            </w:r>
          </w:p>
          <w:p w:rsidR="00000000" w:rsidP="006F1C84">
            <w:pPr>
              <w:pStyle w:val="List2"/>
              <w:rPr>
                <w:lang w:val="en-NZ"/>
              </w:rPr>
            </w:pPr>
            <w:r w:rsidRPr="006F1C84">
              <w:t>3.2</w:t>
            </w:r>
            <w:r w:rsidRPr="006F1C84">
              <w:tab/>
            </w:r>
            <w:r w:rsidRPr="006F1C84">
              <w:rPr>
                <w:rStyle w:val="BoldandItalics"/>
              </w:rPr>
              <w:t>Records</w:t>
            </w:r>
            <w:r w:rsidRPr="006F1C84">
              <w:t xml:space="preserve"> are maintained in accordance with </w:t>
            </w:r>
            <w:r w:rsidRPr="006F1C84">
              <w:rPr>
                <w:rStyle w:val="BoldandItalics"/>
              </w:rPr>
              <w:t>standard</w:t>
            </w:r>
            <w:r w:rsidRPr="006F1C84">
              <w:t xml:space="preserve"> </w:t>
            </w:r>
            <w:r w:rsidRPr="006F1C84">
              <w:rPr>
                <w:rStyle w:val="BoldandItalics"/>
              </w:rPr>
              <w:t>procedures</w:t>
            </w:r>
          </w:p>
        </w:tc>
      </w:tr>
      <w:tr w:rsidTr="00A009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C84" w:rsidP="006F1C84">
            <w:pPr>
              <w:pStyle w:val="BodyText"/>
            </w:pPr>
          </w:p>
        </w:tc>
      </w:tr>
    </w:tbl>
    <w:p w:rsidR="00000000" w:rsidRPr="006F1C84" w:rsidP="006F1C84">
      <w:pPr>
        <w:pStyle w:val="BodyText"/>
      </w:pPr>
    </w:p>
    <w:p w:rsidR="00000000" w:rsidRPr="006F1C84" w:rsidP="006F1C84">
      <w:pPr>
        <w:pStyle w:val="AllowPageBreak"/>
      </w:pPr>
    </w:p>
    <w:p w:rsidR="00000000" w:rsidRPr="006F1C84" w:rsidP="006F1C84">
      <w:pPr>
        <w:pStyle w:val="Heading1"/>
      </w:pPr>
      <w:bookmarkStart w:id="9" w:name="O_118835"/>
      <w:bookmarkEnd w:id="9"/>
      <w:r w:rsidRPr="006F1C84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A009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C84">
            <w:pPr>
              <w:pStyle w:val="BodyText"/>
              <w:rPr>
                <w:lang w:val="en-NZ"/>
              </w:rPr>
            </w:pPr>
            <w:r w:rsidRPr="006F1C84">
              <w:rPr>
                <w:rStyle w:val="SpecialBold"/>
              </w:rPr>
              <w:t>REQUIRED SKILLS AND KNOWLEDGE</w:t>
            </w:r>
          </w:p>
        </w:tc>
      </w:tr>
      <w:tr w:rsidTr="00A009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C84">
            <w:pPr>
              <w:pStyle w:val="BodyText"/>
              <w:rPr>
                <w:lang w:val="en-NZ"/>
              </w:rPr>
            </w:pPr>
            <w:r w:rsidRPr="006F1C84">
              <w:t>This describes the essential skills and knowledge and their level, required for this unit.</w:t>
            </w:r>
          </w:p>
        </w:tc>
      </w:tr>
      <w:tr w:rsidTr="00A009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C84">
            <w:pPr>
              <w:pStyle w:val="BodyText"/>
              <w:rPr>
                <w:lang w:val="en-NZ"/>
              </w:rPr>
            </w:pPr>
            <w:r w:rsidRPr="006F1C84">
              <w:rPr>
                <w:rStyle w:val="SpecialBold"/>
              </w:rPr>
              <w:t>Required Skills</w:t>
            </w:r>
          </w:p>
        </w:tc>
      </w:tr>
      <w:tr w:rsidTr="00A009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C84" w:rsidP="006F1C84">
            <w:pPr>
              <w:pStyle w:val="ListBullet"/>
            </w:pPr>
            <w:r w:rsidRPr="006F1C84">
              <w:t>communicate effectively</w:t>
            </w:r>
          </w:p>
          <w:p w:rsidR="00000000" w:rsidRPr="006F1C84" w:rsidP="006F1C84">
            <w:pPr>
              <w:pStyle w:val="ListBullet"/>
            </w:pPr>
            <w:r w:rsidRPr="006F1C84">
              <w:t>interpret orders</w:t>
            </w:r>
          </w:p>
          <w:p w:rsidR="00000000" w:rsidRPr="006F1C84" w:rsidP="006F1C84">
            <w:pPr>
              <w:pStyle w:val="ListBullet"/>
            </w:pPr>
            <w:r w:rsidRPr="006F1C84">
              <w:t>provide reports and appropriate documentation</w:t>
            </w:r>
          </w:p>
          <w:p w:rsidR="00000000" w:rsidP="006F1C84">
            <w:pPr>
              <w:pStyle w:val="ListBullet"/>
              <w:rPr>
                <w:lang w:val="en-NZ"/>
              </w:rPr>
            </w:pPr>
            <w:r w:rsidRPr="006F1C84">
              <w:t>situational awareness</w:t>
            </w:r>
          </w:p>
        </w:tc>
      </w:tr>
      <w:tr w:rsidTr="00A009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C84">
            <w:pPr>
              <w:pStyle w:val="BodyText"/>
              <w:rPr>
                <w:lang w:val="en-NZ"/>
              </w:rPr>
            </w:pPr>
            <w:r w:rsidRPr="006F1C84">
              <w:rPr>
                <w:rStyle w:val="SpecialBold"/>
              </w:rPr>
              <w:t>Required Knowledge</w:t>
            </w:r>
          </w:p>
        </w:tc>
      </w:tr>
      <w:tr w:rsidTr="00A009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C84" w:rsidP="006F1C84">
            <w:pPr>
              <w:pStyle w:val="ListBullet"/>
            </w:pPr>
            <w:r w:rsidRPr="006F1C84">
              <w:t>communication procedures</w:t>
            </w:r>
          </w:p>
          <w:p w:rsidR="00000000" w:rsidP="006F1C84">
            <w:pPr>
              <w:pStyle w:val="ListBullet"/>
              <w:rPr>
                <w:lang w:val="en-NZ"/>
              </w:rPr>
            </w:pPr>
            <w:r w:rsidRPr="006F1C84">
              <w:t>safety associated with the operations</w:t>
            </w:r>
          </w:p>
        </w:tc>
      </w:tr>
      <w:tr w:rsidTr="00A009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C84" w:rsidP="006F1C84">
            <w:pPr>
              <w:pStyle w:val="BodyText"/>
            </w:pPr>
          </w:p>
        </w:tc>
      </w:tr>
    </w:tbl>
    <w:p w:rsidR="00000000" w:rsidRPr="006F1C84" w:rsidP="006F1C84">
      <w:pPr>
        <w:pStyle w:val="BodyText"/>
      </w:pPr>
    </w:p>
    <w:p w:rsidR="00000000" w:rsidRPr="006F1C84" w:rsidP="006F1C84">
      <w:pPr>
        <w:pStyle w:val="AllowPageBreak"/>
      </w:pPr>
    </w:p>
    <w:p w:rsidR="00000000" w:rsidRPr="006F1C84" w:rsidP="006F1C84">
      <w:pPr>
        <w:pStyle w:val="Heading1"/>
      </w:pPr>
      <w:bookmarkStart w:id="10" w:name="O_118836"/>
      <w:bookmarkEnd w:id="10"/>
      <w:r w:rsidRPr="006F1C84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009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C84">
            <w:pPr>
              <w:pStyle w:val="BodyText"/>
              <w:rPr>
                <w:lang w:val="en-NZ"/>
              </w:rPr>
            </w:pPr>
            <w:r w:rsidRPr="006F1C84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C84">
            <w:pPr>
              <w:pStyle w:val="BodyText"/>
              <w:rPr>
                <w:lang w:val="en-NZ"/>
              </w:rPr>
            </w:pPr>
          </w:p>
        </w:tc>
      </w:tr>
      <w:tr w:rsidTr="00A009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C84">
            <w:pPr>
              <w:pStyle w:val="BodyText"/>
              <w:rPr>
                <w:lang w:val="en-NZ"/>
              </w:rPr>
            </w:pPr>
          </w:p>
        </w:tc>
      </w:tr>
      <w:tr w:rsidTr="00A009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C84">
            <w:pPr>
              <w:pStyle w:val="BodyText"/>
              <w:rPr>
                <w:lang w:val="en-NZ"/>
              </w:rPr>
            </w:pPr>
            <w:r w:rsidRPr="006F1C84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C84" w:rsidP="006F1C84">
            <w:pPr>
              <w:pStyle w:val="BodyText"/>
            </w:pPr>
            <w:r w:rsidRPr="006F1C84">
              <w:t>Assessment must confirm the ability to identify threat equipment using aural means; and to recognise the following through visual means:</w:t>
            </w:r>
          </w:p>
          <w:p w:rsidR="00000000" w:rsidRPr="006F1C84" w:rsidP="006F1C84">
            <w:pPr>
              <w:pStyle w:val="ListBullet"/>
            </w:pPr>
            <w:r w:rsidRPr="006F1C84">
              <w:t xml:space="preserve">artillery </w:t>
            </w:r>
          </w:p>
          <w:p w:rsidR="00000000" w:rsidRPr="006F1C84" w:rsidP="006F1C84">
            <w:pPr>
              <w:pStyle w:val="ListBullet"/>
            </w:pPr>
            <w:r w:rsidRPr="006F1C84">
              <w:t>mortars</w:t>
            </w:r>
          </w:p>
          <w:p w:rsidR="00000000" w:rsidRPr="006F1C84" w:rsidP="006F1C84">
            <w:pPr>
              <w:pStyle w:val="ListBullet"/>
            </w:pPr>
            <w:r w:rsidRPr="006F1C84">
              <w:t>rocket launchers</w:t>
            </w:r>
          </w:p>
          <w:p w:rsidR="00000000" w:rsidRPr="006F1C84" w:rsidP="006F1C84">
            <w:pPr>
              <w:pStyle w:val="ListBullet"/>
            </w:pPr>
            <w:r w:rsidRPr="006F1C84">
              <w:t>missile launchers</w:t>
            </w:r>
          </w:p>
          <w:p w:rsidR="00000000" w:rsidRPr="006F1C84" w:rsidP="006F1C84">
            <w:pPr>
              <w:pStyle w:val="ListBullet"/>
            </w:pPr>
            <w:r w:rsidRPr="006F1C84">
              <w:t xml:space="preserve">vehicles tracked </w:t>
            </w:r>
          </w:p>
          <w:p w:rsidR="00000000" w:rsidRPr="006F1C84" w:rsidP="006F1C84">
            <w:pPr>
              <w:pStyle w:val="ListBullet"/>
            </w:pPr>
            <w:r w:rsidRPr="006F1C84">
              <w:t>vehicles wheeled</w:t>
            </w:r>
          </w:p>
          <w:p w:rsidR="00000000" w:rsidRPr="006F1C84" w:rsidP="006F1C84">
            <w:pPr>
              <w:pStyle w:val="ListBullet"/>
            </w:pPr>
            <w:r w:rsidRPr="006F1C84">
              <w:t>radar</w:t>
            </w:r>
          </w:p>
          <w:p w:rsidR="00000000" w:rsidRPr="006F1C84" w:rsidP="006F1C84">
            <w:pPr>
              <w:pStyle w:val="ListBullet"/>
            </w:pPr>
            <w:r w:rsidRPr="006F1C84">
              <w:t>aircraft</w:t>
            </w:r>
          </w:p>
          <w:p w:rsidR="00000000" w:rsidRPr="006F1C84" w:rsidP="006F1C84">
            <w:pPr>
              <w:pStyle w:val="ListBullet"/>
            </w:pPr>
            <w:r w:rsidRPr="006F1C84">
              <w:t>watercraft</w:t>
            </w:r>
          </w:p>
          <w:p w:rsidR="00000000" w:rsidRPr="006F1C84" w:rsidP="006F1C84">
            <w:pPr>
              <w:pStyle w:val="ListBullet"/>
            </w:pPr>
            <w:r w:rsidRPr="006F1C84">
              <w:t>armoured vehicles.</w:t>
            </w:r>
          </w:p>
          <w:p w:rsidR="00000000" w:rsidRPr="006F1C84" w:rsidP="006F1C84">
            <w:pPr>
              <w:pStyle w:val="BodyText"/>
            </w:pPr>
          </w:p>
          <w:p w:rsidR="00000000" w:rsidRPr="006F1C84" w:rsidP="006F1C84">
            <w:pPr>
              <w:pStyle w:val="BodyText"/>
            </w:pPr>
            <w:r w:rsidRPr="006F1C84">
              <w:rPr>
                <w:rStyle w:val="SpecialBold"/>
              </w:rPr>
              <w:t>Consistency in performance</w:t>
            </w:r>
          </w:p>
          <w:p w:rsidR="00000000" w:rsidP="006F1C84">
            <w:pPr>
              <w:pStyle w:val="BodyText"/>
              <w:rPr>
                <w:lang w:val="en-NZ"/>
              </w:rPr>
            </w:pPr>
            <w:r w:rsidRPr="006F1C84">
              <w:t>Competency should be demonstrated over at least two different target locations from at least one observation site.</w:t>
            </w:r>
          </w:p>
        </w:tc>
      </w:tr>
      <w:tr w:rsidTr="00A009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C84" w:rsidP="006F1C84">
            <w:pPr>
              <w:pStyle w:val="BodyText"/>
            </w:pPr>
            <w:r w:rsidRPr="006F1C84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C84" w:rsidP="006F1C84">
            <w:pPr>
              <w:pStyle w:val="BodyText"/>
            </w:pPr>
            <w:r w:rsidRPr="006F1C84">
              <w:rPr>
                <w:rStyle w:val="SpecialBold"/>
              </w:rPr>
              <w:t>Context of assessment</w:t>
            </w:r>
          </w:p>
          <w:p w:rsidR="00000000" w:rsidRPr="006F1C84" w:rsidP="006F1C84">
            <w:pPr>
              <w:pStyle w:val="BodyText"/>
            </w:pPr>
            <w:r w:rsidRPr="006F1C84">
              <w:t>Competency should be assessed on operations or in a simulated operational environment.</w:t>
            </w:r>
          </w:p>
          <w:p w:rsidR="00000000" w:rsidRPr="006F1C84" w:rsidP="006F1C84">
            <w:pPr>
              <w:pStyle w:val="BodyText"/>
            </w:pPr>
            <w:r w:rsidRPr="006F1C84">
              <w:rPr>
                <w:rStyle w:val="SpecialBold"/>
              </w:rPr>
              <w:t>Specific resources for assessment</w:t>
            </w:r>
          </w:p>
          <w:p w:rsidR="00000000" w:rsidP="006F1C84">
            <w:pPr>
              <w:pStyle w:val="BodyText"/>
              <w:rPr>
                <w:lang w:val="en-NZ"/>
              </w:rPr>
            </w:pPr>
            <w:r w:rsidRPr="006F1C84">
              <w:t>Access to an appropriate area and the weapons listed in the Critical Aspects of Evidence.</w:t>
            </w:r>
          </w:p>
        </w:tc>
      </w:tr>
      <w:tr w:rsidTr="00A009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C84">
            <w:pPr>
              <w:pStyle w:val="BodyText"/>
              <w:rPr>
                <w:lang w:val="en-NZ"/>
              </w:rPr>
            </w:pPr>
            <w:r w:rsidRPr="006F1C84">
              <w:rPr>
                <w:rStyle w:val="SpecialBold"/>
              </w:rPr>
              <w:t>Guidance information for assessment</w:t>
            </w:r>
            <w:r w:rsidRPr="006F1C84">
              <w:t xml:space="preserve">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C84" w:rsidP="006F1C84">
            <w:pPr>
              <w:pStyle w:val="BodyText"/>
            </w:pPr>
            <w:r w:rsidRPr="006F1C84">
              <w:t>Informa</w:t>
            </w:r>
            <w:r w:rsidRPr="006F1C84">
              <w:t>tion that will assist or guide assessment will be written during Phase II of the Review of the PUA00 Public Safety Training Package.</w:t>
            </w:r>
          </w:p>
        </w:tc>
      </w:tr>
    </w:tbl>
    <w:p w:rsidR="00000000" w:rsidRPr="006F1C84" w:rsidP="006F1C84">
      <w:pPr>
        <w:pStyle w:val="BodyText"/>
      </w:pPr>
    </w:p>
    <w:p w:rsidR="00000000" w:rsidRPr="006F1C84" w:rsidP="006F1C84">
      <w:pPr>
        <w:pStyle w:val="AllowPageBreak"/>
      </w:pPr>
    </w:p>
    <w:p w:rsidR="00000000" w:rsidRPr="006F1C84" w:rsidP="006F1C84">
      <w:pPr>
        <w:pStyle w:val="Heading1"/>
      </w:pPr>
      <w:bookmarkStart w:id="11" w:name="O_118837"/>
      <w:bookmarkEnd w:id="11"/>
      <w:r w:rsidRPr="006F1C84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009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C84">
            <w:pPr>
              <w:pStyle w:val="BodyText"/>
              <w:rPr>
                <w:lang w:val="en-NZ"/>
              </w:rPr>
            </w:pPr>
            <w:r w:rsidRPr="006F1C84">
              <w:rPr>
                <w:rStyle w:val="SpecialBold"/>
              </w:rPr>
              <w:t>RANGE STATEMENT</w:t>
            </w:r>
          </w:p>
        </w:tc>
      </w:tr>
      <w:tr w:rsidTr="00A009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C84">
            <w:pPr>
              <w:pStyle w:val="BodyText"/>
              <w:rPr>
                <w:lang w:val="en-NZ"/>
              </w:rPr>
            </w:pPr>
            <w:r w:rsidRPr="006F1C84">
              <w:t xml:space="preserve">The Range Statement relates to the Unit of Competency as a whole. It allows for different work environments and situations that may affect performance. </w:t>
            </w:r>
            <w:r w:rsidRPr="006F1C84">
              <w:rPr>
                <w:rStyle w:val="BoldandItalics"/>
              </w:rPr>
              <w:t>Bold italicised</w:t>
            </w:r>
            <w:r w:rsidRPr="006F1C84">
              <w:t xml:space="preserve"> wording in the Performance Criteria is detailed below.</w:t>
            </w:r>
          </w:p>
        </w:tc>
      </w:tr>
      <w:tr w:rsidTr="00A009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C84">
            <w:pPr>
              <w:pStyle w:val="BodyText"/>
              <w:rPr>
                <w:lang w:val="en-NZ"/>
              </w:rPr>
            </w:pPr>
            <w:r w:rsidRPr="006F1C84">
              <w:rPr>
                <w:rStyle w:val="SpecialBold"/>
              </w:rPr>
              <w:t>Records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C84" w:rsidP="006F1C84">
            <w:pPr>
              <w:pStyle w:val="BodyText"/>
            </w:pPr>
            <w:r w:rsidRPr="006F1C84">
              <w:t>Bomb damage</w:t>
            </w:r>
            <w:r w:rsidRPr="006F1C84">
              <w:t xml:space="preserve"> assessment</w:t>
            </w:r>
          </w:p>
          <w:p w:rsidR="00000000" w:rsidRPr="006F1C84" w:rsidP="006F1C84">
            <w:pPr>
              <w:pStyle w:val="BodyText"/>
            </w:pPr>
            <w:r w:rsidRPr="006F1C84">
              <w:t xml:space="preserve">Contact report </w:t>
            </w:r>
          </w:p>
          <w:p w:rsidR="00000000" w:rsidRPr="006F1C84" w:rsidP="006F1C84">
            <w:pPr>
              <w:pStyle w:val="BodyText"/>
            </w:pPr>
            <w:r w:rsidRPr="006F1C84">
              <w:t>Location report</w:t>
            </w:r>
          </w:p>
          <w:p w:rsidR="00000000" w:rsidRPr="006F1C84" w:rsidP="006F1C84">
            <w:pPr>
              <w:pStyle w:val="BodyText"/>
            </w:pPr>
            <w:r w:rsidRPr="006F1C84">
              <w:t>Mortar report</w:t>
            </w:r>
          </w:p>
          <w:p w:rsidR="00000000" w:rsidRPr="006F1C84" w:rsidP="006F1C84">
            <w:pPr>
              <w:pStyle w:val="BodyText"/>
            </w:pPr>
            <w:r w:rsidRPr="006F1C84">
              <w:t>Shell report</w:t>
            </w:r>
          </w:p>
          <w:p w:rsidR="00000000" w:rsidRPr="006F1C84" w:rsidP="006F1C84">
            <w:pPr>
              <w:pStyle w:val="BodyText"/>
            </w:pPr>
            <w:r w:rsidRPr="006F1C84">
              <w:t>Signals log book</w:t>
            </w:r>
          </w:p>
          <w:p w:rsidR="00000000" w:rsidP="006F1C84">
            <w:pPr>
              <w:pStyle w:val="BodyText"/>
              <w:rPr>
                <w:lang w:val="en-NZ"/>
              </w:rPr>
            </w:pPr>
            <w:r w:rsidRPr="006F1C84">
              <w:t>Situation reports</w:t>
            </w:r>
          </w:p>
        </w:tc>
      </w:tr>
      <w:tr w:rsidTr="00A009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C84">
            <w:pPr>
              <w:pStyle w:val="BodyText"/>
              <w:rPr>
                <w:lang w:val="en-NZ"/>
              </w:rPr>
            </w:pPr>
            <w:r w:rsidRPr="006F1C84">
              <w:rPr>
                <w:rStyle w:val="SpecialBold"/>
              </w:rPr>
              <w:t>Standard procedures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C84" w:rsidP="006F1C84">
            <w:pPr>
              <w:pStyle w:val="BodyText"/>
            </w:pPr>
            <w:r w:rsidRPr="006F1C84">
              <w:t>Australian Standards</w:t>
            </w:r>
          </w:p>
          <w:p w:rsidR="00000000" w:rsidRPr="006F1C84" w:rsidP="006F1C84">
            <w:pPr>
              <w:pStyle w:val="BodyText"/>
            </w:pPr>
            <w:r w:rsidRPr="006F1C84">
              <w:t>Defence Instructions</w:t>
            </w:r>
          </w:p>
          <w:p w:rsidR="00000000" w:rsidRPr="006F1C84" w:rsidP="006F1C84">
            <w:pPr>
              <w:pStyle w:val="BodyText"/>
            </w:pPr>
            <w:r w:rsidRPr="006F1C84">
              <w:t>Doctrine pamphlets</w:t>
            </w:r>
          </w:p>
          <w:p w:rsidR="00000000" w:rsidRPr="006F1C84" w:rsidP="006F1C84">
            <w:pPr>
              <w:pStyle w:val="BodyText"/>
            </w:pPr>
            <w:r w:rsidRPr="006F1C84">
              <w:t>Job guides, other publications</w:t>
            </w:r>
          </w:p>
          <w:p w:rsidR="00000000" w:rsidRPr="006F1C84" w:rsidP="006F1C84">
            <w:pPr>
              <w:pStyle w:val="BodyText"/>
            </w:pPr>
            <w:r w:rsidRPr="006F1C84">
              <w:t>Manufacturers' handbooks, industry specifications and technical instructions</w:t>
            </w:r>
          </w:p>
          <w:p w:rsidR="00000000" w:rsidRPr="006F1C84" w:rsidP="006F1C84">
            <w:pPr>
              <w:pStyle w:val="BodyText"/>
            </w:pPr>
            <w:r w:rsidRPr="006F1C84">
              <w:t>Occupational health and safety (OH&amp;S) regulations</w:t>
            </w:r>
          </w:p>
          <w:p w:rsidR="00000000" w:rsidRPr="006F1C84" w:rsidP="006F1C84">
            <w:pPr>
              <w:pStyle w:val="BodyText"/>
            </w:pPr>
            <w:r w:rsidRPr="006F1C84">
              <w:t>Organisational policies and procedures</w:t>
            </w:r>
          </w:p>
          <w:p w:rsidR="00000000" w:rsidRPr="006F1C84" w:rsidP="006F1C84">
            <w:pPr>
              <w:pStyle w:val="BodyText"/>
            </w:pPr>
            <w:r w:rsidRPr="006F1C84">
              <w:t>Procedure manuals</w:t>
            </w:r>
          </w:p>
          <w:p w:rsidR="00000000" w:rsidRPr="006F1C84" w:rsidP="006F1C84">
            <w:pPr>
              <w:pStyle w:val="BodyText"/>
            </w:pPr>
            <w:r w:rsidRPr="006F1C84">
              <w:t>Reengagement procedures</w:t>
            </w:r>
          </w:p>
          <w:p w:rsidR="00000000" w:rsidRPr="006F1C84" w:rsidP="006F1C84">
            <w:pPr>
              <w:pStyle w:val="BodyText"/>
            </w:pPr>
            <w:r w:rsidRPr="006F1C84">
              <w:t>Relevant local government by-laws</w:t>
            </w:r>
          </w:p>
          <w:p w:rsidR="00000000" w:rsidRPr="006F1C84" w:rsidP="006F1C84">
            <w:pPr>
              <w:pStyle w:val="BodyText"/>
            </w:pPr>
            <w:r w:rsidRPr="006F1C84">
              <w:t>Relevant state</w:t>
            </w:r>
            <w:r w:rsidRPr="006F1C84">
              <w:t>/territory or federal legislation</w:t>
            </w:r>
          </w:p>
          <w:p w:rsidR="00000000" w:rsidRPr="006F1C84" w:rsidP="006F1C84">
            <w:pPr>
              <w:pStyle w:val="BodyText"/>
            </w:pPr>
            <w:r w:rsidRPr="006F1C84">
              <w:t>Routine Orders</w:t>
            </w:r>
          </w:p>
          <w:p w:rsidR="00000000" w:rsidRPr="006F1C84" w:rsidP="006F1C84">
            <w:pPr>
              <w:pStyle w:val="BodyText"/>
            </w:pPr>
            <w:r w:rsidRPr="006F1C84">
              <w:t>Standing Operating Procedures</w:t>
            </w:r>
          </w:p>
          <w:p w:rsidR="00000000" w:rsidRPr="006F1C84" w:rsidP="006F1C84">
            <w:pPr>
              <w:pStyle w:val="BodyText"/>
            </w:pPr>
            <w:r w:rsidRPr="006F1C84">
              <w:t>Standing Orders</w:t>
            </w:r>
          </w:p>
          <w:p w:rsidR="00000000" w:rsidP="006F1C84">
            <w:pPr>
              <w:pStyle w:val="BodyText"/>
              <w:rPr>
                <w:lang w:val="en-NZ"/>
              </w:rPr>
            </w:pPr>
            <w:r w:rsidRPr="006F1C84">
              <w:t>Written and verbal orders</w:t>
            </w:r>
          </w:p>
        </w:tc>
      </w:tr>
      <w:tr w:rsidTr="00A009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C84" w:rsidP="006F1C84">
            <w:pPr>
              <w:pStyle w:val="BodyText"/>
            </w:pPr>
          </w:p>
        </w:tc>
      </w:tr>
    </w:tbl>
    <w:p w:rsidR="00000000" w:rsidRPr="006F1C84" w:rsidP="006F1C84">
      <w:pPr>
        <w:pStyle w:val="BodyText"/>
      </w:pPr>
    </w:p>
    <w:p w:rsidR="00000000" w:rsidRPr="006F1C84" w:rsidP="006F1C84">
      <w:pPr>
        <w:pStyle w:val="AllowPageBreak"/>
      </w:pPr>
    </w:p>
    <w:p w:rsidR="00000000" w:rsidRPr="006F1C84" w:rsidP="006F1C84">
      <w:pPr>
        <w:pStyle w:val="Heading1"/>
      </w:pPr>
      <w:bookmarkStart w:id="12" w:name="O_118838"/>
      <w:bookmarkEnd w:id="12"/>
      <w:r w:rsidRPr="006F1C84">
        <w:t>Unit Sector(s)</w:t>
      </w:r>
    </w:p>
    <w:p w:rsidR="00000000" w:rsidRPr="006F1C84" w:rsidP="006F1C84">
      <w:pPr>
        <w:pStyle w:val="BodyText"/>
      </w:pPr>
      <w:r w:rsidRPr="006F1C84">
        <w:t>Not applicable.</w:t>
      </w:r>
    </w:p>
    <w:p w:rsidR="00000000" w:rsidRPr="006F1C84" w:rsidP="006F1C84">
      <w:pPr>
        <w:pStyle w:val="AllowPageBreak"/>
      </w:pPr>
    </w:p>
    <w:p w:rsidR="00000000" w:rsidRPr="006F1C84" w:rsidP="006F1C84">
      <w:pPr>
        <w:pStyle w:val="Heading1"/>
      </w:pPr>
      <w:bookmarkStart w:id="13" w:name="O_174785"/>
      <w:bookmarkEnd w:id="13"/>
      <w:r w:rsidRPr="006F1C84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009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C84">
            <w:pPr>
              <w:pStyle w:val="BodyText"/>
              <w:rPr>
                <w:lang w:val="en-NZ"/>
              </w:rPr>
            </w:pPr>
            <w:r w:rsidRPr="006F1C84">
              <w:rPr>
                <w:rStyle w:val="SpecialBold"/>
              </w:rPr>
              <w:t>Co-requisite Unit</w:t>
            </w:r>
            <w:r w:rsidRPr="006F1C84">
              <w:t>/</w:t>
            </w:r>
            <w:r w:rsidRPr="006F1C84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C84" w:rsidP="006F1C84">
            <w:pPr>
              <w:pStyle w:val="BodyText"/>
            </w:pPr>
            <w:r w:rsidRPr="006F1C84">
              <w:t>Nil</w:t>
            </w:r>
          </w:p>
        </w:tc>
      </w:tr>
    </w:tbl>
    <w:p w:rsidR="00000000" w:rsidRPr="006F1C84" w:rsidP="006F1C84">
      <w:pPr>
        <w:pStyle w:val="BodyText"/>
      </w:pPr>
    </w:p>
    <w:p w:rsidR="00000000" w:rsidRPr="006F1C84" w:rsidP="006F1C84"/>
    <w:sectPr w:rsidSect="006F1C8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C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A0097F" w:rsidP="00A009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C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97F" w:rsidP="006F1C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A0097F" w:rsidP="006F1C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A0097F" w:rsidP="006F1C84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C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A0097F" w:rsidP="00A0097F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C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97F" w:rsidP="006F1C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PUADEFCA001B Observe and monitor hostile areas to detect targets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A0097F" w:rsidP="006F1C84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1C476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3246AE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C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6F1C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1C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1C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1C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1C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1C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1C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1C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1C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1C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1C84"/>
  </w:style>
  <w:style w:type="character" w:customStyle="1" w:styleId="Heading1Char">
    <w:name w:val="Heading 1 Char"/>
    <w:basedOn w:val="DefaultParagraphFont"/>
    <w:link w:val="Heading1"/>
    <w:rsid w:val="006F1C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1C8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1C84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6F1C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1C84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6F1C8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F1C8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F1C84"/>
    <w:rPr>
      <w:b/>
      <w:spacing w:val="0"/>
    </w:rPr>
  </w:style>
  <w:style w:type="paragraph" w:styleId="Header">
    <w:name w:val="header"/>
    <w:basedOn w:val="Normal"/>
    <w:link w:val="HeaderChar"/>
    <w:rsid w:val="006F1C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1C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6F1C84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6F1C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6F1C84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6F1C84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6F1C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1C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1C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1C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1C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1C84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6F1C84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6F1C84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6F1C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1C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1C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1C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1C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6F1C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1C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1C8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F1C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F1C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1C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1C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F1C8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F1C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1C84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6F1C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1C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1C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1C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1C8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F1C84"/>
    <w:rPr>
      <w:i/>
    </w:rPr>
  </w:style>
  <w:style w:type="paragraph" w:styleId="Caption">
    <w:name w:val="caption"/>
    <w:basedOn w:val="BodyText"/>
    <w:next w:val="Normal"/>
    <w:qFormat/>
    <w:rsid w:val="006F1C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1C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1C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1C84"/>
  </w:style>
  <w:style w:type="paragraph" w:styleId="TableofFigures">
    <w:name w:val="table of figures"/>
    <w:basedOn w:val="Normal"/>
    <w:next w:val="Normal"/>
    <w:semiHidden/>
    <w:rsid w:val="006F1C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1C84"/>
    <w:pPr>
      <w:numPr>
        <w:numId w:val="10"/>
      </w:numPr>
    </w:pPr>
  </w:style>
  <w:style w:type="character" w:customStyle="1" w:styleId="WingdingSymbols">
    <w:name w:val="Wingding Symbols"/>
    <w:rsid w:val="006F1C84"/>
    <w:rPr>
      <w:rFonts w:ascii="Wingdings" w:hAnsi="Wingdings"/>
    </w:rPr>
  </w:style>
  <w:style w:type="paragraph" w:customStyle="1" w:styleId="TableHeading">
    <w:name w:val="Table Heading"/>
    <w:basedOn w:val="HeadingBase"/>
    <w:rsid w:val="006F1C8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1C84"/>
    <w:rPr>
      <w:color w:val="0033CC"/>
      <w:u w:val="none"/>
    </w:rPr>
  </w:style>
  <w:style w:type="paragraph" w:customStyle="1" w:styleId="BodyTextRight">
    <w:name w:val="Body Text Right"/>
    <w:basedOn w:val="BodyText"/>
    <w:rsid w:val="006F1C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1C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1C8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1C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1C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1C84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6F1C84"/>
    <w:rPr>
      <w:sz w:val="32"/>
    </w:rPr>
  </w:style>
  <w:style w:type="paragraph" w:customStyle="1" w:styleId="HeadingProcedure">
    <w:name w:val="Heading Procedure"/>
    <w:basedOn w:val="HeadingBase"/>
    <w:next w:val="Normal"/>
    <w:rsid w:val="006F1C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1C84"/>
    <w:pPr>
      <w:spacing w:before="60" w:after="60"/>
    </w:pPr>
  </w:style>
  <w:style w:type="paragraph" w:styleId="ListContinue">
    <w:name w:val="List Continue"/>
    <w:basedOn w:val="List"/>
    <w:rsid w:val="006F1C84"/>
    <w:pPr>
      <w:ind w:firstLine="0"/>
    </w:pPr>
  </w:style>
  <w:style w:type="paragraph" w:customStyle="1" w:styleId="ListNote">
    <w:name w:val="List Note"/>
    <w:basedOn w:val="List"/>
    <w:rsid w:val="006F1C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1C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1C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1C84"/>
    <w:rPr>
      <w:rFonts w:ascii="Courier New" w:hAnsi="Courier New"/>
    </w:rPr>
  </w:style>
  <w:style w:type="paragraph" w:customStyle="1" w:styleId="NoteBullet">
    <w:name w:val="Note Bullet"/>
    <w:basedOn w:val="Note"/>
    <w:rsid w:val="006F1C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1C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1C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1C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1C8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F1C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1C84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6F1C84"/>
    <w:rPr>
      <w:b/>
      <w:smallCaps/>
    </w:rPr>
  </w:style>
  <w:style w:type="paragraph" w:customStyle="1" w:styleId="TableListNumber">
    <w:name w:val="Table List Number"/>
    <w:basedOn w:val="ListNumber"/>
    <w:rsid w:val="006F1C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1C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1C84"/>
    <w:pPr>
      <w:numPr>
        <w:numId w:val="8"/>
      </w:numPr>
    </w:pPr>
  </w:style>
  <w:style w:type="paragraph" w:customStyle="1" w:styleId="ListAlpha2">
    <w:name w:val="List Alpha 2"/>
    <w:basedOn w:val="List2"/>
    <w:rsid w:val="006F1C84"/>
    <w:pPr>
      <w:numPr>
        <w:numId w:val="7"/>
      </w:numPr>
    </w:pPr>
  </w:style>
  <w:style w:type="paragraph" w:styleId="List3">
    <w:name w:val="List 3"/>
    <w:basedOn w:val="BodyText"/>
    <w:rsid w:val="006F1C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1C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1C8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1C8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1C84"/>
    <w:pPr>
      <w:numPr>
        <w:numId w:val="2"/>
      </w:numPr>
    </w:pPr>
  </w:style>
  <w:style w:type="paragraph" w:styleId="ListBullet5">
    <w:name w:val="List Bullet 5"/>
    <w:basedOn w:val="List5"/>
    <w:rsid w:val="006F1C84"/>
    <w:pPr>
      <w:numPr>
        <w:numId w:val="3"/>
      </w:numPr>
    </w:pPr>
  </w:style>
  <w:style w:type="paragraph" w:styleId="ListContinue2">
    <w:name w:val="List Continue 2"/>
    <w:basedOn w:val="List2"/>
    <w:rsid w:val="006F1C84"/>
    <w:pPr>
      <w:ind w:firstLine="0"/>
    </w:pPr>
  </w:style>
  <w:style w:type="paragraph" w:styleId="ListContinue3">
    <w:name w:val="List Continue 3"/>
    <w:basedOn w:val="List3"/>
    <w:rsid w:val="006F1C84"/>
    <w:pPr>
      <w:ind w:left="1021" w:firstLine="0"/>
    </w:pPr>
  </w:style>
  <w:style w:type="paragraph" w:styleId="ListContinue4">
    <w:name w:val="List Continue 4"/>
    <w:basedOn w:val="List4"/>
    <w:rsid w:val="006F1C84"/>
    <w:pPr>
      <w:ind w:firstLine="0"/>
    </w:pPr>
  </w:style>
  <w:style w:type="paragraph" w:styleId="ListContinue5">
    <w:name w:val="List Continue 5"/>
    <w:basedOn w:val="List5"/>
    <w:rsid w:val="006F1C84"/>
    <w:pPr>
      <w:ind w:firstLine="0"/>
    </w:pPr>
  </w:style>
  <w:style w:type="paragraph" w:styleId="ListNumber3">
    <w:name w:val="List Number 3"/>
    <w:basedOn w:val="List3"/>
    <w:rsid w:val="006F1C84"/>
    <w:pPr>
      <w:numPr>
        <w:numId w:val="4"/>
      </w:numPr>
    </w:pPr>
  </w:style>
  <w:style w:type="paragraph" w:styleId="ListNumber4">
    <w:name w:val="List Number 4"/>
    <w:basedOn w:val="List4"/>
    <w:rsid w:val="006F1C84"/>
    <w:pPr>
      <w:numPr>
        <w:numId w:val="5"/>
      </w:numPr>
    </w:pPr>
  </w:style>
  <w:style w:type="paragraph" w:styleId="ListNumber5">
    <w:name w:val="List Number 5"/>
    <w:basedOn w:val="List5"/>
    <w:rsid w:val="006F1C84"/>
    <w:pPr>
      <w:numPr>
        <w:numId w:val="6"/>
      </w:numPr>
    </w:pPr>
  </w:style>
  <w:style w:type="paragraph" w:styleId="BlockText">
    <w:name w:val="Block Text"/>
    <w:basedOn w:val="Normal"/>
    <w:rsid w:val="006F1C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1C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1C84"/>
    <w:rPr>
      <w:sz w:val="16"/>
      <w:vertAlign w:val="superscript"/>
    </w:rPr>
  </w:style>
  <w:style w:type="character" w:customStyle="1" w:styleId="Symbols">
    <w:name w:val="Symbols"/>
    <w:basedOn w:val="DefaultParagraphFont"/>
    <w:rsid w:val="006F1C84"/>
    <w:rPr>
      <w:rFonts w:ascii="Symbol" w:hAnsi="Symbol"/>
    </w:rPr>
  </w:style>
  <w:style w:type="character" w:customStyle="1" w:styleId="MenuOptions">
    <w:name w:val="Menu Options"/>
    <w:basedOn w:val="DefaultParagraphFont"/>
    <w:rsid w:val="006F1C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1C84"/>
    <w:rPr>
      <w:b/>
    </w:rPr>
  </w:style>
  <w:style w:type="character" w:customStyle="1" w:styleId="Underlined">
    <w:name w:val="Underlined"/>
    <w:basedOn w:val="DefaultParagraphFont"/>
    <w:rsid w:val="006F1C84"/>
    <w:rPr>
      <w:u w:val="single"/>
    </w:rPr>
  </w:style>
  <w:style w:type="paragraph" w:customStyle="1" w:styleId="TableBodyTextRight">
    <w:name w:val="Table Body Text Right"/>
    <w:basedOn w:val="TableBodyText"/>
    <w:rsid w:val="006F1C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1C84"/>
    <w:rPr>
      <w:sz w:val="18"/>
    </w:rPr>
  </w:style>
  <w:style w:type="paragraph" w:customStyle="1" w:styleId="BodySmallRight">
    <w:name w:val="Body Small Right"/>
    <w:basedOn w:val="BodyTextRight"/>
    <w:rsid w:val="006F1C84"/>
    <w:rPr>
      <w:sz w:val="18"/>
      <w:szCs w:val="18"/>
    </w:rPr>
  </w:style>
  <w:style w:type="paragraph" w:customStyle="1" w:styleId="MarginEdition">
    <w:name w:val="Margin Edition"/>
    <w:basedOn w:val="MarginNote"/>
    <w:rsid w:val="006F1C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1C84"/>
    <w:rPr>
      <w:sz w:val="2"/>
      <w:szCs w:val="2"/>
    </w:rPr>
  </w:style>
  <w:style w:type="character" w:customStyle="1" w:styleId="Small">
    <w:name w:val="Small"/>
    <w:basedOn w:val="DefaultParagraphFont"/>
    <w:rsid w:val="006F1C84"/>
    <w:rPr>
      <w:sz w:val="16"/>
    </w:rPr>
  </w:style>
  <w:style w:type="paragraph" w:customStyle="1" w:styleId="WideTable">
    <w:name w:val="Wide Table"/>
    <w:basedOn w:val="Normal"/>
    <w:rsid w:val="006F1C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1C84"/>
  </w:style>
  <w:style w:type="paragraph" w:styleId="Quote">
    <w:name w:val="Quote"/>
    <w:basedOn w:val="Heading1"/>
    <w:link w:val="QuoteChar"/>
    <w:qFormat/>
    <w:rsid w:val="006F1C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1C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1C84"/>
    <w:pPr>
      <w:pageBreakBefore/>
    </w:pPr>
  </w:style>
  <w:style w:type="paragraph" w:customStyle="1" w:styleId="Border">
    <w:name w:val="Border"/>
    <w:basedOn w:val="Normal"/>
    <w:qFormat/>
    <w:rsid w:val="006F1C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1C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1C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1C84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6F1C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1C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1C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1C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1C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1C84"/>
    <w:rPr>
      <w:u w:val="single"/>
    </w:rPr>
  </w:style>
  <w:style w:type="paragraph" w:styleId="BalloonText">
    <w:name w:val="Balloon Text"/>
    <w:basedOn w:val="Normal"/>
    <w:link w:val="BalloonTextChar"/>
    <w:rsid w:val="006F1C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1C84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6F1C8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1C84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708</Words>
  <Characters>4373</Characters>
  <Application>Microsoft Office Word</Application>
  <DocSecurity>0</DocSecurity>
  <Lines>196</Lines>
  <Paragraphs>108</Paragraphs>
  <ScaleCrop>false</ScaleCrop>
  <Company>Author-it Software Corporation Ltd.</Company>
  <LinksUpToDate>false</LinksUpToDate>
  <CharactersWithSpaces>4993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PUADEFCA001B Observe and monitor hostile areas to detect targets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Dennis Urbans</cp:lastModifiedBy>
  <cp:revision>3</cp:revision>
  <dcterms:created xsi:type="dcterms:W3CDTF">2012-05-26T04:04:00Z</dcterms:created>
  <dcterms:modified xsi:type="dcterms:W3CDTF">2012-05-26T04:04:00Z</dcterms:modified>
</cp:coreProperties>
</file>