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751A" w:rsidP="00AF751A">
      <w:pPr>
        <w:pStyle w:val="Title"/>
      </w:pPr>
      <w:r>
        <w:fldChar w:fldCharType="begin"/>
      </w:r>
      <w:r>
        <w:instrText xml:space="preserve"> TITLE   \* MERGEFORMAT </w:instrText>
      </w:r>
      <w:r>
        <w:fldChar w:fldCharType="separate"/>
      </w:r>
      <w:r>
        <w:t>PUADEFBM001C Assist in seamanship operations</w:t>
      </w:r>
      <w:r>
        <w:fldChar w:fldCharType="end"/>
      </w:r>
    </w:p>
    <w:p w:rsidR="00AF751A" w:rsidP="00AF751A">
      <w:pPr>
        <w:pStyle w:val="Version"/>
        <w:sectPr w:rsidSect="00C17A3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17A34" w:rsidP="00C17A34">
      <w:pPr>
        <w:pStyle w:val="SuperHeading"/>
      </w:pPr>
      <w:r w:rsidRPr="00C17A34">
        <w:t>PUADEFBM001C Assist in seamanship operations</w:t>
      </w:r>
    </w:p>
    <w:p w:rsidR="00000000" w:rsidRPr="00C17A34" w:rsidP="00C17A34">
      <w:pPr>
        <w:pStyle w:val="SuperHeading"/>
      </w:pPr>
    </w:p>
    <w:p w:rsidR="00000000" w:rsidRPr="00C17A34" w:rsidP="00C17A34">
      <w:pPr>
        <w:pStyle w:val="Heading1"/>
      </w:pPr>
      <w:bookmarkStart w:id="1" w:name="O_118743"/>
      <w:bookmarkEnd w:id="1"/>
      <w:r w:rsidRPr="00C17A34">
        <w:t>Modification History</w:t>
      </w:r>
    </w:p>
    <w:p w:rsidR="00000000" w:rsidRPr="00C17A34" w:rsidP="00C17A34">
      <w:pPr>
        <w:pStyle w:val="BodyText"/>
      </w:pPr>
      <w:r w:rsidRPr="00C17A34">
        <w:t>Not applicable.</w:t>
      </w:r>
    </w:p>
    <w:p w:rsidR="00000000" w:rsidRPr="00C17A34" w:rsidP="00C17A34">
      <w:pPr>
        <w:pStyle w:val="AllowPageBreak"/>
      </w:pPr>
    </w:p>
    <w:p w:rsidR="00000000" w:rsidRPr="00C17A34" w:rsidP="00C17A34">
      <w:pPr>
        <w:pStyle w:val="Heading1"/>
      </w:pPr>
      <w:bookmarkStart w:id="2" w:name="O_118744"/>
      <w:bookmarkEnd w:id="2"/>
      <w:r w:rsidRPr="00C17A34">
        <w:t>Unit Descriptor</w:t>
      </w:r>
    </w:p>
    <w:tbl>
      <w:tblPr>
        <w:tblW w:w="0" w:type="auto"/>
        <w:tblLayout w:type="fixed"/>
        <w:tblCellMar>
          <w:left w:w="62" w:type="dxa"/>
          <w:right w:w="62" w:type="dxa"/>
        </w:tblCellMar>
        <w:tblLook w:val="0000"/>
      </w:tblPr>
      <w:tblGrid>
        <w:gridCol w:w="3060"/>
        <w:gridCol w:w="5580"/>
      </w:tblGrid>
      <w:tr w:rsidTr="00AF751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7A34">
            <w:pPr>
              <w:pStyle w:val="BodyText"/>
              <w:rPr>
                <w:lang w:val="en-NZ"/>
              </w:rPr>
            </w:pPr>
            <w:r w:rsidRPr="00C17A34">
              <w:rPr>
                <w:rStyle w:val="SpecialBold"/>
              </w:rPr>
              <w:t>Unit Descriptor</w:t>
            </w:r>
          </w:p>
        </w:tc>
        <w:tc>
          <w:tcPr>
            <w:tcW w:w="5580" w:type="dxa"/>
            <w:tcBorders>
              <w:top w:val="nil"/>
              <w:left w:val="nil"/>
              <w:bottom w:val="nil"/>
              <w:right w:val="nil"/>
            </w:tcBorders>
            <w:tcMar>
              <w:top w:w="0" w:type="dxa"/>
              <w:left w:w="62" w:type="dxa"/>
              <w:bottom w:w="0" w:type="dxa"/>
              <w:right w:w="62" w:type="dxa"/>
            </w:tcMar>
          </w:tcPr>
          <w:p w:rsidR="00000000" w:rsidRPr="00C17A34" w:rsidP="00C17A34">
            <w:pPr>
              <w:pStyle w:val="BodyText"/>
            </w:pPr>
            <w:r w:rsidRPr="00C17A34">
              <w:t xml:space="preserve">This unit covers the competency required to assist in a range of </w:t>
            </w:r>
            <w:r w:rsidRPr="00C17A34">
              <w:rPr>
                <w:rStyle w:val="BoldandItalics"/>
              </w:rPr>
              <w:t>seamanship operations</w:t>
            </w:r>
            <w:r w:rsidRPr="00C17A34">
              <w:t>.</w:t>
            </w:r>
          </w:p>
          <w:p w:rsidR="00000000" w:rsidRPr="00C17A34" w:rsidP="00C17A34">
            <w:pPr>
              <w:pStyle w:val="BodyText"/>
            </w:pPr>
            <w:r w:rsidRPr="00C17A34">
              <w:t xml:space="preserve"> It covers the s</w:t>
            </w:r>
            <w:r w:rsidRPr="00C17A34">
              <w:t>pecific skills and knowledge required in seamanship operations, such as general rigging and load shifting, towing, buoy attachment, berthing and slipping, equipment recovery, sea boat operations, man overboard recovery, replenishment at sea, ladder and bro</w:t>
            </w:r>
            <w:r w:rsidRPr="00C17A34">
              <w:t>w deployment.</w:t>
            </w:r>
          </w:p>
        </w:tc>
      </w:tr>
    </w:tbl>
    <w:p w:rsidR="00000000" w:rsidRPr="00C17A34" w:rsidP="00C17A34">
      <w:pPr>
        <w:pStyle w:val="BodyText"/>
      </w:pPr>
    </w:p>
    <w:p w:rsidR="00000000" w:rsidRPr="00C17A34" w:rsidP="00C17A34">
      <w:pPr>
        <w:pStyle w:val="AllowPageBreak"/>
      </w:pPr>
    </w:p>
    <w:p w:rsidR="00000000" w:rsidRPr="00C17A34" w:rsidP="00C17A34">
      <w:pPr>
        <w:pStyle w:val="Heading1"/>
      </w:pPr>
      <w:bookmarkStart w:id="3" w:name="O_118745"/>
      <w:bookmarkEnd w:id="3"/>
      <w:r w:rsidRPr="00C17A34">
        <w:t>Application of the Unit</w:t>
      </w:r>
    </w:p>
    <w:tbl>
      <w:tblPr>
        <w:tblW w:w="0" w:type="auto"/>
        <w:tblLayout w:type="fixed"/>
        <w:tblCellMar>
          <w:left w:w="62" w:type="dxa"/>
          <w:right w:w="62" w:type="dxa"/>
        </w:tblCellMar>
        <w:tblLook w:val="0000"/>
      </w:tblPr>
      <w:tblGrid>
        <w:gridCol w:w="3060"/>
        <w:gridCol w:w="5580"/>
      </w:tblGrid>
      <w:tr w:rsidTr="00AF751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17A34">
            <w:pPr>
              <w:pStyle w:val="BodyText"/>
              <w:rPr>
                <w:lang w:val="en-NZ"/>
              </w:rPr>
            </w:pPr>
            <w:r w:rsidRPr="00C17A34">
              <w:rPr>
                <w:rStyle w:val="SpecialBold"/>
              </w:rPr>
              <w:t>Application of the Unit</w:t>
            </w:r>
          </w:p>
        </w:tc>
        <w:tc>
          <w:tcPr>
            <w:tcW w:w="5580" w:type="dxa"/>
            <w:tcBorders>
              <w:top w:val="nil"/>
              <w:left w:val="nil"/>
              <w:bottom w:val="nil"/>
              <w:right w:val="nil"/>
            </w:tcBorders>
            <w:tcMar>
              <w:top w:w="0" w:type="dxa"/>
              <w:left w:w="62" w:type="dxa"/>
              <w:bottom w:w="0" w:type="dxa"/>
              <w:right w:w="62" w:type="dxa"/>
            </w:tcMar>
          </w:tcPr>
          <w:p w:rsidR="00000000" w:rsidRPr="00C17A34" w:rsidP="00C17A34">
            <w:pPr>
              <w:pStyle w:val="BodyText"/>
            </w:pPr>
            <w:r w:rsidRPr="00C17A34">
              <w:t>This competency typically applies to a Naval Defence environment and was developed for work undertaken by boatswains mates but is applicable to any individ</w:t>
            </w:r>
            <w:r w:rsidRPr="00C17A34">
              <w:t>ual in this field of work.</w:t>
            </w:r>
          </w:p>
          <w:p w:rsidR="00000000" w:rsidP="00C17A34">
            <w:pPr>
              <w:pStyle w:val="BodyText"/>
              <w:rPr>
                <w:lang w:val="en-NZ"/>
              </w:rPr>
            </w:pPr>
            <w:r w:rsidRPr="00C17A34">
              <w:t>Tasks are carried out at sea in a range of conditions that would typically apply to a lengthy operation.</w:t>
            </w:r>
          </w:p>
        </w:tc>
      </w:tr>
      <w:tr w:rsidTr="00AF751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nil"/>
              <w:bottom w:val="nil"/>
              <w:right w:val="nil"/>
            </w:tcBorders>
            <w:tcMar>
              <w:top w:w="0" w:type="dxa"/>
              <w:left w:w="62" w:type="dxa"/>
              <w:bottom w:w="0" w:type="dxa"/>
              <w:right w:w="62" w:type="dxa"/>
            </w:tcMar>
          </w:tcPr>
          <w:p w:rsidR="00000000" w:rsidRPr="00C17A34" w:rsidP="00C17A34">
            <w:pPr>
              <w:pStyle w:val="BodyText"/>
            </w:pPr>
          </w:p>
        </w:tc>
      </w:tr>
    </w:tbl>
    <w:p w:rsidR="00000000" w:rsidRPr="00C17A34" w:rsidP="00C17A34">
      <w:pPr>
        <w:pStyle w:val="BodyText"/>
      </w:pPr>
    </w:p>
    <w:p w:rsidR="00000000" w:rsidRPr="00C17A34" w:rsidP="00C17A34">
      <w:pPr>
        <w:pStyle w:val="AllowPageBreak"/>
      </w:pPr>
    </w:p>
    <w:p w:rsidR="00000000" w:rsidRPr="00C17A34" w:rsidP="00C17A34">
      <w:pPr>
        <w:pStyle w:val="Heading1"/>
      </w:pPr>
      <w:bookmarkStart w:id="4" w:name="O_118746"/>
      <w:bookmarkEnd w:id="4"/>
      <w:r w:rsidRPr="00C17A34">
        <w:t>Licensing/Regulatory Information</w:t>
      </w:r>
    </w:p>
    <w:p w:rsidR="00000000" w:rsidRPr="00C17A34" w:rsidP="00C17A34">
      <w:pPr>
        <w:pStyle w:val="BodyText"/>
      </w:pPr>
      <w:r w:rsidRPr="00C17A34">
        <w:t>Not applicable.</w:t>
      </w:r>
    </w:p>
    <w:p w:rsidR="00000000" w:rsidRPr="00C17A34" w:rsidP="00C17A34">
      <w:pPr>
        <w:pStyle w:val="AllowPageBreak"/>
      </w:pPr>
    </w:p>
    <w:p w:rsidR="00000000" w:rsidRPr="00C17A34" w:rsidP="00C17A34">
      <w:pPr>
        <w:pStyle w:val="Heading1"/>
      </w:pPr>
      <w:bookmarkStart w:id="5" w:name="O_118747"/>
      <w:bookmarkEnd w:id="5"/>
      <w:r w:rsidRPr="00C17A34">
        <w:t>Pre-Requisites</w:t>
      </w:r>
    </w:p>
    <w:p w:rsidR="00000000" w:rsidRPr="00C17A34" w:rsidP="00C17A34">
      <w:pPr>
        <w:pStyle w:val="BodyText"/>
      </w:pPr>
      <w:r w:rsidRPr="00C17A34">
        <w:t>Not applicable.</w:t>
      </w:r>
    </w:p>
    <w:p w:rsidR="00000000" w:rsidRPr="00C17A34" w:rsidP="00C17A34">
      <w:pPr>
        <w:pStyle w:val="AllowPageBreak"/>
      </w:pPr>
    </w:p>
    <w:p w:rsidR="00000000" w:rsidRPr="00C17A34" w:rsidP="00C17A34">
      <w:pPr>
        <w:pStyle w:val="Heading1"/>
      </w:pPr>
      <w:bookmarkStart w:id="6" w:name="O_118748"/>
      <w:bookmarkEnd w:id="6"/>
      <w:r w:rsidRPr="00C17A34">
        <w:t>Employability Skills Information</w:t>
      </w:r>
    </w:p>
    <w:tbl>
      <w:tblPr>
        <w:tblW w:w="0" w:type="auto"/>
        <w:tblLayout w:type="fixed"/>
        <w:tblCellMar>
          <w:left w:w="62" w:type="dxa"/>
          <w:right w:w="62" w:type="dxa"/>
        </w:tblCellMar>
        <w:tblLook w:val="0000"/>
      </w:tblPr>
      <w:tblGrid>
        <w:gridCol w:w="3060"/>
        <w:gridCol w:w="5580"/>
      </w:tblGrid>
      <w:tr w:rsidTr="00AF751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17A34">
            <w:pPr>
              <w:pStyle w:val="BodyText"/>
              <w:rPr>
                <w:lang w:val="en-NZ"/>
              </w:rPr>
            </w:pPr>
            <w:r w:rsidRPr="00C17A34">
              <w:rPr>
                <w:rStyle w:val="SpecialBold"/>
              </w:rPr>
              <w:t>Employability Skills</w:t>
            </w:r>
          </w:p>
        </w:tc>
        <w:tc>
          <w:tcPr>
            <w:tcW w:w="5580" w:type="dxa"/>
            <w:tcBorders>
              <w:top w:val="nil"/>
              <w:left w:val="nil"/>
              <w:bottom w:val="nil"/>
              <w:right w:val="nil"/>
            </w:tcBorders>
            <w:tcMar>
              <w:top w:w="0" w:type="dxa"/>
              <w:left w:w="62" w:type="dxa"/>
              <w:bottom w:w="0" w:type="dxa"/>
              <w:right w:w="62" w:type="dxa"/>
            </w:tcMar>
          </w:tcPr>
          <w:p w:rsidR="00000000" w:rsidP="00C17A34">
            <w:pPr>
              <w:pStyle w:val="BodyText"/>
              <w:rPr>
                <w:lang w:val="en-NZ"/>
              </w:rPr>
            </w:pPr>
            <w:r w:rsidRPr="00C17A34">
              <w:t>This unit contains employability skills.</w:t>
            </w:r>
          </w:p>
        </w:tc>
      </w:tr>
      <w:tr w:rsidTr="00AF751A">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C17A34">
            <w:pPr>
              <w:pStyle w:val="BodyText"/>
              <w:rPr>
                <w:lang w:val="en-NZ"/>
              </w:rPr>
            </w:pPr>
            <w:r w:rsidRPr="00C17A34">
              <w:rPr>
                <w:rStyle w:val="SpecialBold"/>
              </w:rPr>
              <w:t>Pre-requisite Unit</w:t>
            </w:r>
            <w:r w:rsidRPr="00C17A34">
              <w:t>/</w:t>
            </w:r>
            <w:r w:rsidRPr="00C17A34">
              <w:rPr>
                <w:rStyle w:val="SpecialBold"/>
              </w:rPr>
              <w:t>s</w:t>
            </w:r>
          </w:p>
        </w:tc>
        <w:tc>
          <w:tcPr>
            <w:tcW w:w="5580" w:type="dxa"/>
            <w:tcBorders>
              <w:top w:val="nil"/>
              <w:left w:val="nil"/>
              <w:bottom w:val="nil"/>
              <w:right w:val="nil"/>
            </w:tcBorders>
            <w:tcMar>
              <w:top w:w="0" w:type="dxa"/>
              <w:left w:w="62" w:type="dxa"/>
              <w:bottom w:w="0" w:type="dxa"/>
              <w:right w:w="62" w:type="dxa"/>
            </w:tcMar>
          </w:tcPr>
          <w:p w:rsidR="00000000" w:rsidRPr="00C17A34" w:rsidP="00C17A34">
            <w:pPr>
              <w:pStyle w:val="BodyText"/>
            </w:pPr>
            <w:r w:rsidRPr="00C17A34">
              <w:t>Nil</w:t>
            </w:r>
          </w:p>
        </w:tc>
      </w:tr>
    </w:tbl>
    <w:p w:rsidR="00000000" w:rsidRPr="00C17A34" w:rsidP="00C17A34">
      <w:pPr>
        <w:pStyle w:val="BodyText"/>
      </w:pPr>
    </w:p>
    <w:p w:rsidR="00000000" w:rsidRPr="00C17A34" w:rsidP="00C17A34">
      <w:pPr>
        <w:pStyle w:val="AllowPageBreak"/>
      </w:pPr>
    </w:p>
    <w:p w:rsidR="00000000" w:rsidRPr="00C17A34" w:rsidP="00C17A34">
      <w:pPr>
        <w:pStyle w:val="Heading1"/>
      </w:pPr>
      <w:bookmarkStart w:id="7" w:name="O_118749"/>
      <w:bookmarkEnd w:id="7"/>
      <w:r w:rsidRPr="00C17A34">
        <w:t>Elements and Performance Criteria Pre-Content</w:t>
      </w:r>
    </w:p>
    <w:tbl>
      <w:tblPr>
        <w:tblW w:w="0" w:type="auto"/>
        <w:tblLayout w:type="fixed"/>
        <w:tblCellMar>
          <w:left w:w="62" w:type="dxa"/>
          <w:right w:w="62" w:type="dxa"/>
        </w:tblCellMar>
        <w:tblLook w:val="0000"/>
      </w:tblPr>
      <w:tblGrid>
        <w:gridCol w:w="3060"/>
        <w:gridCol w:w="5580"/>
      </w:tblGrid>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17A34">
            <w:pPr>
              <w:pStyle w:val="BodyText"/>
              <w:rPr>
                <w:lang w:val="en-NZ"/>
              </w:rPr>
            </w:pPr>
            <w:r w:rsidRPr="00C17A34">
              <w:t xml:space="preserve">Elements describe the essential outcomes of a Unit of </w:t>
            </w:r>
            <w:r w:rsidRPr="00C17A34">
              <w:t>Competency.</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17A34" w:rsidP="00C17A34">
            <w:pPr>
              <w:pStyle w:val="BodyText"/>
            </w:pPr>
            <w:r w:rsidRPr="00C17A34">
              <w:t>Performance Criteria describe the required performance needed to demonstrate achievement of the element. Where bold italicised text is used, further information is detailed in the Required Skills and Knowledge and/or the Range Statement. Assess</w:t>
            </w:r>
            <w:r w:rsidRPr="00C17A34">
              <w:t>ment of performance is to be consistent with the Evidence Guide.</w:t>
            </w:r>
          </w:p>
        </w:tc>
      </w:tr>
    </w:tbl>
    <w:p w:rsidR="00000000" w:rsidRPr="00C17A34" w:rsidP="00C17A34">
      <w:pPr>
        <w:pStyle w:val="BodyText"/>
      </w:pPr>
    </w:p>
    <w:p w:rsidR="00000000" w:rsidRPr="00C17A34" w:rsidP="00C17A34">
      <w:pPr>
        <w:pStyle w:val="AllowPageBreak"/>
      </w:pPr>
    </w:p>
    <w:p w:rsidR="00000000" w:rsidRPr="00C17A34" w:rsidP="00C17A34">
      <w:pPr>
        <w:pStyle w:val="Heading1"/>
      </w:pPr>
      <w:bookmarkStart w:id="8" w:name="O_118750"/>
      <w:bookmarkEnd w:id="8"/>
      <w:r w:rsidRPr="00C17A34">
        <w:t>Elements and Performance Criteria</w:t>
      </w:r>
    </w:p>
    <w:tbl>
      <w:tblPr>
        <w:tblW w:w="0" w:type="auto"/>
        <w:tblLayout w:type="fixed"/>
        <w:tblCellMar>
          <w:left w:w="62" w:type="dxa"/>
          <w:right w:w="62" w:type="dxa"/>
        </w:tblCellMar>
        <w:tblLook w:val="0000"/>
      </w:tblPr>
      <w:tblGrid>
        <w:gridCol w:w="3060"/>
        <w:gridCol w:w="5580"/>
      </w:tblGrid>
      <w:tr w:rsidTr="00AF751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C17A34" w:rsidP="00C17A34">
            <w:pPr>
              <w:pStyle w:val="BodyText"/>
            </w:pPr>
            <w:r w:rsidRPr="00C17A34">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C17A34">
            <w:pPr>
              <w:pStyle w:val="BodyText"/>
              <w:rPr>
                <w:lang w:val="en-NZ"/>
              </w:rPr>
            </w:pPr>
            <w:r w:rsidRPr="00C17A34">
              <w:rPr>
                <w:rStyle w:val="SpecialBold"/>
              </w:rPr>
              <w:t>PERFORMANCE CRITERIA</w:t>
            </w:r>
          </w:p>
        </w:tc>
      </w:tr>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17A34">
            <w:pPr>
              <w:pStyle w:val="List"/>
              <w:rPr>
                <w:lang w:val="en-NZ"/>
              </w:rPr>
            </w:pPr>
            <w:r w:rsidRPr="00C17A34">
              <w:t>1.</w:t>
            </w:r>
            <w:r w:rsidRPr="00C17A34">
              <w:tab/>
            </w:r>
            <w:r w:rsidRPr="00C17A34">
              <w:rPr>
                <w:rStyle w:val="SpecialBold"/>
              </w:rPr>
              <w:t>Prepare to assist in seamanship operation</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17A34" w:rsidP="00C17A34">
            <w:pPr>
              <w:pStyle w:val="List2"/>
            </w:pPr>
            <w:r w:rsidRPr="00C17A34">
              <w:t>1.1</w:t>
            </w:r>
            <w:r w:rsidRPr="00C17A34">
              <w:tab/>
              <w:t>Operation briefing is received and recorded</w:t>
            </w:r>
          </w:p>
          <w:p w:rsidR="00000000" w:rsidRPr="00C17A34" w:rsidP="00C17A34">
            <w:pPr>
              <w:pStyle w:val="List2"/>
            </w:pPr>
            <w:r w:rsidRPr="00C17A34">
              <w:t>1.2</w:t>
            </w:r>
            <w:r w:rsidRPr="00C17A34">
              <w:tab/>
            </w:r>
            <w:r w:rsidRPr="00C17A34">
              <w:t xml:space="preserve">Appropriate </w:t>
            </w:r>
            <w:r w:rsidRPr="00C17A34">
              <w:rPr>
                <w:rStyle w:val="BoldandItalics"/>
              </w:rPr>
              <w:t>equipment</w:t>
            </w:r>
            <w:r w:rsidRPr="00C17A34">
              <w:t xml:space="preserve"> for the evolution is identified and selected based on information as directed by the supervisor</w:t>
            </w:r>
          </w:p>
          <w:p w:rsidR="00000000" w:rsidRPr="00C17A34" w:rsidP="00C17A34">
            <w:pPr>
              <w:pStyle w:val="List2"/>
            </w:pPr>
            <w:r w:rsidRPr="00C17A34">
              <w:t>1.3</w:t>
            </w:r>
            <w:r w:rsidRPr="00C17A34">
              <w:tab/>
              <w:t>Hazards and risks associated with the specific operation are identified and noted</w:t>
            </w:r>
          </w:p>
          <w:p w:rsidR="00000000" w:rsidP="00C17A34">
            <w:pPr>
              <w:pStyle w:val="List2"/>
              <w:rPr>
                <w:lang w:val="en-NZ"/>
              </w:rPr>
            </w:pPr>
            <w:r w:rsidRPr="00C17A34">
              <w:t>1.4</w:t>
            </w:r>
            <w:r w:rsidRPr="00C17A34">
              <w:tab/>
              <w:t>Personal protective equipment is selected and wo</w:t>
            </w:r>
            <w:r w:rsidRPr="00C17A34">
              <w:t>rn based on the nature of the evolution</w:t>
            </w:r>
          </w:p>
        </w:tc>
      </w:tr>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17A34">
            <w:pPr>
              <w:pStyle w:val="BodyText"/>
              <w:rPr>
                <w:lang w:val="en-NZ"/>
              </w:rPr>
            </w:pPr>
          </w:p>
        </w:tc>
      </w:tr>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17A34">
            <w:pPr>
              <w:pStyle w:val="List"/>
              <w:rPr>
                <w:lang w:val="en-NZ"/>
              </w:rPr>
            </w:pPr>
            <w:r w:rsidRPr="00C17A34">
              <w:t>2.</w:t>
            </w:r>
            <w:r w:rsidRPr="00C17A34">
              <w:tab/>
            </w:r>
            <w:r w:rsidRPr="00C17A34">
              <w:rPr>
                <w:rStyle w:val="SpecialBold"/>
              </w:rPr>
              <w:t>Assist in seamanship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17A34" w:rsidP="00C17A34">
            <w:pPr>
              <w:pStyle w:val="List2"/>
            </w:pPr>
            <w:r w:rsidRPr="00C17A34">
              <w:t>2.1</w:t>
            </w:r>
            <w:r w:rsidRPr="00C17A34">
              <w:tab/>
              <w:t xml:space="preserve">Position within the </w:t>
            </w:r>
            <w:r w:rsidRPr="00C17A34">
              <w:rPr>
                <w:rStyle w:val="BoldandItalics"/>
              </w:rPr>
              <w:t>team</w:t>
            </w:r>
            <w:r w:rsidRPr="00C17A34">
              <w:t xml:space="preserve"> and </w:t>
            </w:r>
            <w:r w:rsidRPr="00C17A34">
              <w:rPr>
                <w:rStyle w:val="BoldandItalics"/>
              </w:rPr>
              <w:t>location</w:t>
            </w:r>
            <w:r w:rsidRPr="00C17A34">
              <w:t xml:space="preserve"> for the operation are identified and confirmed</w:t>
            </w:r>
          </w:p>
          <w:p w:rsidR="00000000" w:rsidRPr="00C17A34" w:rsidP="00C17A34">
            <w:pPr>
              <w:pStyle w:val="List2"/>
            </w:pPr>
            <w:r w:rsidRPr="00C17A34">
              <w:t>2.2</w:t>
            </w:r>
            <w:r w:rsidRPr="00C17A34">
              <w:tab/>
              <w:t>Orders are received and acted upon within the timeframe and in accordance with shipb</w:t>
            </w:r>
            <w:r w:rsidRPr="00C17A34">
              <w:t>oard procedures</w:t>
            </w:r>
          </w:p>
          <w:p w:rsidR="00000000" w:rsidRPr="00C17A34" w:rsidP="00C17A34">
            <w:pPr>
              <w:pStyle w:val="List2"/>
            </w:pPr>
            <w:r w:rsidRPr="00C17A34">
              <w:t>2.3</w:t>
            </w:r>
            <w:r w:rsidRPr="00C17A34">
              <w:tab/>
              <w:t>Knots, bends, splices, whippings and hitches are correctly tied and applied</w:t>
            </w:r>
          </w:p>
          <w:p w:rsidR="00000000" w:rsidRPr="00C17A34" w:rsidP="00C17A34">
            <w:pPr>
              <w:pStyle w:val="List2"/>
            </w:pPr>
            <w:r w:rsidRPr="00C17A34">
              <w:t>2.4</w:t>
            </w:r>
            <w:r w:rsidRPr="00C17A34">
              <w:tab/>
              <w:t xml:space="preserve">Lines and </w:t>
            </w:r>
            <w:r w:rsidRPr="00C17A34">
              <w:rPr>
                <w:rStyle w:val="BoldandItalics"/>
              </w:rPr>
              <w:t>hardware</w:t>
            </w:r>
            <w:r w:rsidRPr="00C17A34">
              <w:t xml:space="preserve"> are prepared and handled in accordance with shipboard procedures</w:t>
            </w:r>
          </w:p>
          <w:p w:rsidR="00000000" w:rsidRPr="00C17A34" w:rsidP="00C17A34">
            <w:pPr>
              <w:pStyle w:val="List2"/>
            </w:pPr>
            <w:r w:rsidRPr="00C17A34">
              <w:t>2.5</w:t>
            </w:r>
            <w:r w:rsidRPr="00C17A34">
              <w:tab/>
              <w:t>Clear and timely communications are used during operations and the c</w:t>
            </w:r>
            <w:r w:rsidRPr="00C17A34">
              <w:t xml:space="preserve">orrect </w:t>
            </w:r>
            <w:r w:rsidRPr="00C17A34">
              <w:rPr>
                <w:rStyle w:val="BoldandItalics"/>
              </w:rPr>
              <w:t>communications equipment</w:t>
            </w:r>
            <w:r w:rsidRPr="00C17A34">
              <w:t xml:space="preserve"> is used where required</w:t>
            </w:r>
          </w:p>
          <w:p w:rsidR="00000000" w:rsidRPr="00C17A34" w:rsidP="00C17A34">
            <w:pPr>
              <w:pStyle w:val="List2"/>
            </w:pPr>
            <w:r w:rsidRPr="00C17A34">
              <w:t>2.6</w:t>
            </w:r>
            <w:r w:rsidRPr="00C17A34">
              <w:tab/>
            </w:r>
            <w:r w:rsidRPr="00C17A34">
              <w:rPr>
                <w:rStyle w:val="BoldandItalics"/>
              </w:rPr>
              <w:t>Operational hazards</w:t>
            </w:r>
            <w:r w:rsidRPr="00C17A34">
              <w:t xml:space="preserve"> are identified and action is taken in conjunction with other team members to minimise or eliminate risk to personnel, vessel and the environment</w:t>
            </w:r>
          </w:p>
          <w:p w:rsidR="00000000" w:rsidP="00C17A34">
            <w:pPr>
              <w:pStyle w:val="List2"/>
              <w:rPr>
                <w:lang w:val="en-NZ"/>
              </w:rPr>
            </w:pPr>
            <w:r w:rsidRPr="00C17A34">
              <w:t>2.7</w:t>
            </w:r>
            <w:r w:rsidRPr="00C17A34">
              <w:tab/>
              <w:t>Shipboard emergency and cont</w:t>
            </w:r>
            <w:r w:rsidRPr="00C17A34">
              <w:t>ingency plans are followed in the event of a failure or emergency associated with the operation and equipment</w:t>
            </w:r>
          </w:p>
        </w:tc>
      </w:tr>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17A34">
            <w:pPr>
              <w:pStyle w:val="BodyText"/>
              <w:rPr>
                <w:lang w:val="en-NZ"/>
              </w:rPr>
            </w:pPr>
          </w:p>
        </w:tc>
      </w:tr>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17A34">
            <w:pPr>
              <w:pStyle w:val="List"/>
              <w:rPr>
                <w:lang w:val="en-NZ"/>
              </w:rPr>
            </w:pPr>
            <w:r w:rsidRPr="00C17A34">
              <w:t>3.</w:t>
            </w:r>
            <w:r w:rsidRPr="00C17A34">
              <w:tab/>
            </w:r>
            <w:r w:rsidRPr="00C17A34">
              <w:rPr>
                <w:rStyle w:val="SpecialBold"/>
              </w:rPr>
              <w:t>Carry out post seamanship operations</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17A34" w:rsidP="00C17A34">
            <w:pPr>
              <w:pStyle w:val="List2"/>
            </w:pPr>
            <w:r w:rsidRPr="00C17A34">
              <w:t>3.1</w:t>
            </w:r>
            <w:r w:rsidRPr="00C17A34">
              <w:tab/>
            </w:r>
            <w:r w:rsidRPr="00C17A34">
              <w:t>Equipment is recovered, cleaned and maintained in accordance with organisational standards and manufacturers' procedures</w:t>
            </w:r>
          </w:p>
          <w:p w:rsidR="00000000" w:rsidRPr="00C17A34" w:rsidP="00C17A34">
            <w:pPr>
              <w:pStyle w:val="List2"/>
            </w:pPr>
            <w:r w:rsidRPr="00C17A34">
              <w:t>3.2</w:t>
            </w:r>
            <w:r w:rsidRPr="00C17A34">
              <w:tab/>
              <w:t>Equipment is restowed to maintain operational readiness</w:t>
            </w:r>
          </w:p>
          <w:p w:rsidR="00000000" w:rsidRPr="00C17A34" w:rsidP="00C17A34">
            <w:pPr>
              <w:pStyle w:val="List2"/>
            </w:pPr>
            <w:r w:rsidRPr="00C17A34">
              <w:t>3.3</w:t>
            </w:r>
            <w:r w:rsidRPr="00C17A34">
              <w:tab/>
              <w:t>Operational debriefing is attended and constructive feedback is provide</w:t>
            </w:r>
            <w:r w:rsidRPr="00C17A34">
              <w:t>d where necessary</w:t>
            </w:r>
          </w:p>
          <w:p w:rsidR="00000000" w:rsidP="00C17A34">
            <w:pPr>
              <w:pStyle w:val="List2"/>
              <w:rPr>
                <w:lang w:val="en-NZ"/>
              </w:rPr>
            </w:pPr>
            <w:r w:rsidRPr="00C17A34">
              <w:t>3.4</w:t>
            </w:r>
            <w:r w:rsidRPr="00C17A34">
              <w:tab/>
              <w:t>Competency log and work history sheet, with tasks performed, are completed</w:t>
            </w:r>
          </w:p>
        </w:tc>
      </w:tr>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17A34" w:rsidP="00C17A34">
            <w:pPr>
              <w:pStyle w:val="BodyText"/>
            </w:pPr>
          </w:p>
        </w:tc>
      </w:tr>
    </w:tbl>
    <w:p w:rsidR="00000000" w:rsidRPr="00C17A34" w:rsidP="00C17A34">
      <w:pPr>
        <w:pStyle w:val="BodyText"/>
      </w:pPr>
    </w:p>
    <w:p w:rsidR="00000000" w:rsidRPr="00C17A34" w:rsidP="00C17A34">
      <w:pPr>
        <w:pStyle w:val="AllowPageBreak"/>
      </w:pPr>
    </w:p>
    <w:p w:rsidR="00000000" w:rsidRPr="00C17A34" w:rsidP="00C17A34">
      <w:pPr>
        <w:pStyle w:val="Heading1"/>
      </w:pPr>
      <w:bookmarkStart w:id="9" w:name="O_118751"/>
      <w:bookmarkEnd w:id="9"/>
      <w:r w:rsidRPr="00C17A34">
        <w:t>Required Skills and Knowledge</w:t>
      </w:r>
    </w:p>
    <w:tbl>
      <w:tblPr>
        <w:tblW w:w="0" w:type="auto"/>
        <w:tblLayout w:type="fixed"/>
        <w:tblCellMar>
          <w:left w:w="62" w:type="dxa"/>
          <w:right w:w="62" w:type="dxa"/>
        </w:tblCellMar>
        <w:tblLook w:val="0000"/>
      </w:tblPr>
      <w:tblGrid>
        <w:gridCol w:w="8640"/>
      </w:tblGrid>
      <w:tr w:rsidTr="00AF751A">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C17A34">
            <w:pPr>
              <w:pStyle w:val="BodyText"/>
              <w:rPr>
                <w:lang w:val="en-NZ"/>
              </w:rPr>
            </w:pPr>
            <w:r w:rsidRPr="00C17A34">
              <w:rPr>
                <w:rStyle w:val="SpecialBold"/>
              </w:rPr>
              <w:t>REQUIRED SKILLS AND KNOWLEDGE</w:t>
            </w:r>
          </w:p>
        </w:tc>
      </w:tr>
      <w:tr w:rsidTr="00AF751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17A34">
            <w:pPr>
              <w:pStyle w:val="BodyText"/>
              <w:rPr>
                <w:lang w:val="en-NZ"/>
              </w:rPr>
            </w:pPr>
            <w:r w:rsidRPr="00C17A34">
              <w:t>This describes the essential skills and knowledge and their level, required for this unit.</w:t>
            </w:r>
          </w:p>
        </w:tc>
      </w:tr>
      <w:tr w:rsidTr="00AF751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17A34">
            <w:pPr>
              <w:pStyle w:val="BodyText"/>
              <w:rPr>
                <w:lang w:val="en-NZ"/>
              </w:rPr>
            </w:pPr>
            <w:r w:rsidRPr="00C17A34">
              <w:rPr>
                <w:rStyle w:val="SpecialBold"/>
              </w:rPr>
              <w:t>Required Skills</w:t>
            </w:r>
          </w:p>
        </w:tc>
      </w:tr>
      <w:tr w:rsidTr="00AF751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17A34" w:rsidP="00C17A34">
            <w:pPr>
              <w:pStyle w:val="ListBullet"/>
            </w:pPr>
            <w:r w:rsidRPr="00C17A34">
              <w:t xml:space="preserve">encourage team members </w:t>
            </w:r>
          </w:p>
          <w:p w:rsidR="00000000" w:rsidRPr="00C17A34" w:rsidP="00C17A34">
            <w:pPr>
              <w:pStyle w:val="ListBullet"/>
            </w:pPr>
            <w:r w:rsidRPr="00C17A34">
              <w:t>follow instructions and report information verbally and non-verbally</w:t>
            </w:r>
          </w:p>
          <w:p w:rsidR="00000000" w:rsidRPr="00C17A34" w:rsidP="00C17A34">
            <w:pPr>
              <w:pStyle w:val="ListBullet"/>
            </w:pPr>
            <w:r w:rsidRPr="00C17A34">
              <w:t xml:space="preserve">participate in a team </w:t>
            </w:r>
          </w:p>
          <w:p w:rsidR="00000000" w:rsidRPr="00C17A34" w:rsidP="00C17A34">
            <w:pPr>
              <w:pStyle w:val="ListBullet"/>
            </w:pPr>
            <w:r w:rsidRPr="00C17A34">
              <w:t>use a variety of verbal and non-verbal communication techniques</w:t>
            </w:r>
          </w:p>
          <w:p w:rsidR="00000000" w:rsidRPr="00C17A34" w:rsidP="00C17A34">
            <w:pPr>
              <w:pStyle w:val="ListBullet"/>
            </w:pPr>
            <w:r w:rsidRPr="00C17A34">
              <w:t>use active listening skills in communication with colleagues and personnel</w:t>
            </w:r>
          </w:p>
          <w:p w:rsidR="00000000" w:rsidP="00C17A34">
            <w:pPr>
              <w:pStyle w:val="ListBullet"/>
              <w:rPr>
                <w:lang w:val="en-NZ"/>
              </w:rPr>
            </w:pPr>
            <w:r w:rsidRPr="00C17A34">
              <w:t>work in operationally low light conditions and moving platform by day and night</w:t>
            </w:r>
          </w:p>
        </w:tc>
      </w:tr>
      <w:tr w:rsidTr="00AF751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C17A34">
            <w:pPr>
              <w:pStyle w:val="BodyText"/>
              <w:rPr>
                <w:lang w:val="en-NZ"/>
              </w:rPr>
            </w:pPr>
            <w:r w:rsidRPr="00C17A34">
              <w:rPr>
                <w:rStyle w:val="SpecialBold"/>
              </w:rPr>
              <w:t>Required Knowledge</w:t>
            </w:r>
          </w:p>
        </w:tc>
      </w:tr>
      <w:tr w:rsidTr="00AF751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17A34" w:rsidP="00C17A34">
            <w:pPr>
              <w:pStyle w:val="ListBullet"/>
            </w:pPr>
            <w:r w:rsidRPr="00C17A34">
              <w:t xml:space="preserve">composition of </w:t>
            </w:r>
            <w:r w:rsidRPr="00C17A34">
              <w:t xml:space="preserve">teams and roles and responsibilities of team members </w:t>
            </w:r>
          </w:p>
          <w:p w:rsidR="00000000" w:rsidRPr="00C17A34" w:rsidP="00C17A34">
            <w:pPr>
              <w:pStyle w:val="ListBullet"/>
            </w:pPr>
            <w:r w:rsidRPr="00C17A34">
              <w:t>definitions and terms associated with seamanship operations</w:t>
            </w:r>
          </w:p>
          <w:p w:rsidR="00000000" w:rsidRPr="00C17A34" w:rsidP="00C17A34">
            <w:pPr>
              <w:pStyle w:val="ListBullet"/>
            </w:pPr>
            <w:r w:rsidRPr="00C17A34">
              <w:t>duties of personnel involved in seamanship operation</w:t>
            </w:r>
          </w:p>
          <w:p w:rsidR="00000000" w:rsidRPr="00C17A34" w:rsidP="00C17A34">
            <w:pPr>
              <w:pStyle w:val="ListBullet"/>
            </w:pPr>
            <w:r w:rsidRPr="00C17A34">
              <w:t>knots, bends, splices, whippings and hitches</w:t>
            </w:r>
          </w:p>
          <w:p w:rsidR="00000000" w:rsidRPr="00C17A34" w:rsidP="00C17A34">
            <w:pPr>
              <w:pStyle w:val="ListBullet"/>
            </w:pPr>
            <w:r w:rsidRPr="00C17A34">
              <w:t>occupational health and safety responsibilit</w:t>
            </w:r>
            <w:r w:rsidRPr="00C17A34">
              <w:t>ies/requirements</w:t>
            </w:r>
          </w:p>
          <w:p w:rsidR="00000000" w:rsidRPr="00C17A34" w:rsidP="00C17A34">
            <w:pPr>
              <w:pStyle w:val="ListBullet"/>
            </w:pPr>
            <w:r w:rsidRPr="00C17A34">
              <w:t>range of communication equipment</w:t>
            </w:r>
          </w:p>
          <w:p w:rsidR="00000000" w:rsidRPr="00C17A34" w:rsidP="00C17A34">
            <w:pPr>
              <w:pStyle w:val="ListBullet"/>
            </w:pPr>
            <w:r w:rsidRPr="00C17A34">
              <w:t>range of equipment used in seamanship operations</w:t>
            </w:r>
          </w:p>
          <w:p w:rsidR="00000000" w:rsidRPr="00C17A34" w:rsidP="00C17A34">
            <w:pPr>
              <w:pStyle w:val="ListBullet"/>
            </w:pPr>
            <w:r w:rsidRPr="00C17A34">
              <w:t>standard operating procedures</w:t>
            </w:r>
          </w:p>
          <w:p w:rsidR="00000000" w:rsidP="00C17A34">
            <w:pPr>
              <w:pStyle w:val="ListBullet"/>
              <w:rPr>
                <w:lang w:val="en-NZ"/>
              </w:rPr>
            </w:pPr>
            <w:r w:rsidRPr="00C17A34">
              <w:t>verbal and non-verbal communication techniques including language style, active listening</w:t>
            </w:r>
          </w:p>
        </w:tc>
      </w:tr>
      <w:tr w:rsidTr="00AF751A">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C17A34" w:rsidP="00C17A34">
            <w:pPr>
              <w:pStyle w:val="BodyText"/>
            </w:pPr>
          </w:p>
        </w:tc>
      </w:tr>
    </w:tbl>
    <w:p w:rsidR="00000000" w:rsidRPr="00C17A34" w:rsidP="00C17A34">
      <w:pPr>
        <w:pStyle w:val="BodyText"/>
      </w:pPr>
    </w:p>
    <w:p w:rsidR="00000000" w:rsidRPr="00C17A34" w:rsidP="00C17A34">
      <w:pPr>
        <w:pStyle w:val="AllowPageBreak"/>
      </w:pPr>
    </w:p>
    <w:p w:rsidR="00000000" w:rsidRPr="00C17A34" w:rsidP="00C17A34">
      <w:pPr>
        <w:pStyle w:val="Heading1"/>
      </w:pPr>
      <w:bookmarkStart w:id="10" w:name="O_118752"/>
      <w:bookmarkEnd w:id="10"/>
      <w:r w:rsidRPr="00C17A34">
        <w:t>Evidence Guide</w:t>
      </w:r>
    </w:p>
    <w:tbl>
      <w:tblPr>
        <w:tblW w:w="0" w:type="auto"/>
        <w:tblLayout w:type="fixed"/>
        <w:tblCellMar>
          <w:left w:w="62" w:type="dxa"/>
          <w:right w:w="62" w:type="dxa"/>
        </w:tblCellMar>
        <w:tblLook w:val="0000"/>
      </w:tblPr>
      <w:tblGrid>
        <w:gridCol w:w="3060"/>
        <w:gridCol w:w="5580"/>
      </w:tblGrid>
      <w:tr w:rsidTr="00AF751A">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P="00C17A34">
            <w:pPr>
              <w:pStyle w:val="BodyText"/>
              <w:rPr>
                <w:lang w:val="en-NZ"/>
              </w:rPr>
            </w:pPr>
            <w:r w:rsidRPr="00C17A34">
              <w:rPr>
                <w:rStyle w:val="SpecialBold"/>
              </w:rPr>
              <w:t>EVIDENCE GUIDE</w:t>
            </w:r>
          </w:p>
        </w:tc>
        <w:tc>
          <w:tcPr>
            <w:tcW w:w="5580" w:type="dxa"/>
            <w:tcBorders>
              <w:top w:val="nil"/>
              <w:left w:val="nil"/>
              <w:bottom w:val="nil"/>
              <w:right w:val="nil"/>
            </w:tcBorders>
            <w:tcMar>
              <w:top w:w="0" w:type="dxa"/>
              <w:left w:w="62" w:type="dxa"/>
              <w:bottom w:w="0" w:type="dxa"/>
              <w:right w:w="62" w:type="dxa"/>
            </w:tcMar>
          </w:tcPr>
          <w:p w:rsidR="00000000" w:rsidP="00C17A34">
            <w:pPr>
              <w:pStyle w:val="BodyText"/>
              <w:rPr>
                <w:lang w:val="en-NZ"/>
              </w:rPr>
            </w:pPr>
          </w:p>
        </w:tc>
      </w:tr>
      <w:tr w:rsidTr="00AF751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17A34">
            <w:pPr>
              <w:pStyle w:val="BodyText"/>
              <w:rPr>
                <w:lang w:val="en-NZ"/>
              </w:rPr>
            </w:pPr>
            <w:r w:rsidRPr="00C17A34">
              <w:t>The evidence guide provides advice on assessment and must be read in conjunction with the Performance Criteria, Required Skills and Knowledge, the Range Statement and the Assessment Guidelines for this Training Package.</w:t>
            </w:r>
          </w:p>
        </w:tc>
      </w:tr>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17A34">
            <w:pPr>
              <w:pStyle w:val="BodyText"/>
              <w:rPr>
                <w:lang w:val="en-NZ"/>
              </w:rPr>
            </w:pPr>
            <w:r w:rsidRPr="00C17A34">
              <w:rPr>
                <w:rStyle w:val="SpecialBold"/>
              </w:rPr>
              <w:t>Critical aspects for assessment and evidence required to demonstrate competency in this unit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17A34" w:rsidP="00C17A34">
            <w:pPr>
              <w:pStyle w:val="BodyText"/>
            </w:pPr>
            <w:r w:rsidRPr="00C17A34">
              <w:t>Assessment must confirm the ability to:</w:t>
            </w:r>
          </w:p>
          <w:p w:rsidR="00000000" w:rsidRPr="00C17A34" w:rsidP="00C17A34">
            <w:pPr>
              <w:pStyle w:val="ListBullet"/>
            </w:pPr>
            <w:r w:rsidRPr="00C17A34">
              <w:t>work as a team member</w:t>
            </w:r>
          </w:p>
          <w:p w:rsidR="00000000" w:rsidRPr="00C17A34" w:rsidP="00C17A34">
            <w:pPr>
              <w:pStyle w:val="ListBullet"/>
            </w:pPr>
            <w:r w:rsidRPr="00C17A34">
              <w:t>quickly and accurately respond to directions.</w:t>
            </w:r>
          </w:p>
          <w:p w:rsidR="00000000" w:rsidRPr="00C17A34" w:rsidP="00C17A34">
            <w:pPr>
              <w:pStyle w:val="BodyText"/>
            </w:pPr>
            <w:r w:rsidRPr="00C17A34">
              <w:rPr>
                <w:rStyle w:val="SpecialBold"/>
              </w:rPr>
              <w:t>Consistency in performance</w:t>
            </w:r>
          </w:p>
          <w:p w:rsidR="00000000" w:rsidP="00C17A34">
            <w:pPr>
              <w:pStyle w:val="BodyText"/>
              <w:rPr>
                <w:lang w:val="en-NZ"/>
              </w:rPr>
            </w:pPr>
            <w:r w:rsidRPr="00C17A34">
              <w:t>Competency should be demons</w:t>
            </w:r>
            <w:r w:rsidRPr="00C17A34">
              <w:t>trated over time to ensure the individual is assessed across a wide variety of situations within the workplace.</w:t>
            </w:r>
          </w:p>
        </w:tc>
      </w:tr>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17A34">
            <w:pPr>
              <w:pStyle w:val="BodyText"/>
              <w:rPr>
                <w:lang w:val="en-NZ"/>
              </w:rPr>
            </w:pPr>
          </w:p>
        </w:tc>
      </w:tr>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RPr="00C17A34" w:rsidP="00C17A34">
            <w:pPr>
              <w:pStyle w:val="BodyText"/>
            </w:pPr>
            <w:r w:rsidRPr="00C17A34">
              <w:rPr>
                <w:rStyle w:val="SpecialBold"/>
              </w:rPr>
              <w:t>Context of and specific resources for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17A34" w:rsidP="00C17A34">
            <w:pPr>
              <w:pStyle w:val="BodyText"/>
            </w:pPr>
            <w:r w:rsidRPr="00C17A34">
              <w:rPr>
                <w:rStyle w:val="SpecialBold"/>
              </w:rPr>
              <w:t>Context of assessment</w:t>
            </w:r>
          </w:p>
          <w:p w:rsidR="00000000" w:rsidRPr="00C17A34" w:rsidP="00C17A34">
            <w:pPr>
              <w:pStyle w:val="BodyText"/>
            </w:pPr>
            <w:r w:rsidRPr="00C17A34">
              <w:t>Competency should be assessed in an actual workplace or in a simulated environment.</w:t>
            </w:r>
          </w:p>
          <w:p w:rsidR="00000000" w:rsidRPr="00C17A34" w:rsidP="00C17A34">
            <w:pPr>
              <w:pStyle w:val="BodyText"/>
            </w:pPr>
            <w:r w:rsidRPr="00C17A34">
              <w:rPr>
                <w:rStyle w:val="SpecialBold"/>
              </w:rPr>
              <w:t>Specific resources for assessment</w:t>
            </w:r>
          </w:p>
          <w:p w:rsidR="00000000" w:rsidRPr="00C17A34" w:rsidP="00C17A34">
            <w:pPr>
              <w:pStyle w:val="BodyText"/>
            </w:pPr>
            <w:r w:rsidRPr="00C17A34">
              <w:t>Access is required to:</w:t>
            </w:r>
          </w:p>
          <w:p w:rsidR="00000000" w:rsidP="00C17A34">
            <w:pPr>
              <w:pStyle w:val="ListBullet"/>
              <w:rPr>
                <w:lang w:val="en-NZ"/>
              </w:rPr>
            </w:pPr>
            <w:r w:rsidRPr="00C17A34">
              <w:t>equipment and part of ship appropriate to the seamanship operation.</w:t>
            </w:r>
          </w:p>
        </w:tc>
      </w:tr>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P="00C17A34">
            <w:pPr>
              <w:pStyle w:val="BodyText"/>
              <w:rPr>
                <w:lang w:val="en-NZ"/>
              </w:rPr>
            </w:pPr>
          </w:p>
        </w:tc>
      </w:tr>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17A34">
            <w:pPr>
              <w:pStyle w:val="BodyText"/>
              <w:rPr>
                <w:lang w:val="en-NZ"/>
              </w:rPr>
            </w:pPr>
            <w:r w:rsidRPr="00C17A34">
              <w:rPr>
                <w:rStyle w:val="SpecialBold"/>
              </w:rPr>
              <w:t>Method of assessment</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17A34" w:rsidP="00C17A34">
            <w:pPr>
              <w:pStyle w:val="BodyText"/>
            </w:pPr>
            <w:r w:rsidRPr="00C17A34">
              <w:t>In a public safety environment assessment is usually conducted via direct observation in a training environment or in the workplace via subject matter supervision and/or mentoring, which is typically recorded in a competency workbook.</w:t>
            </w:r>
          </w:p>
          <w:p w:rsidR="00000000" w:rsidRPr="00C17A34" w:rsidP="00C17A34">
            <w:pPr>
              <w:pStyle w:val="BodyText"/>
            </w:pPr>
            <w:r w:rsidRPr="00C17A34">
              <w:t>Assessment is complet</w:t>
            </w:r>
            <w:r w:rsidRPr="00C17A34">
              <w:t>ed using appropriately qualified assessors who select the most appropriate method of assessment.</w:t>
            </w:r>
          </w:p>
          <w:p w:rsidR="00000000" w:rsidRPr="00C17A34" w:rsidP="00C17A34">
            <w:pPr>
              <w:pStyle w:val="BodyText"/>
            </w:pPr>
            <w:r w:rsidRPr="00C17A34">
              <w:t>Assessment may occur in an operational environment or in an industry-approved simulated work environment. Forms of assessment that are typically used include:</w:t>
            </w:r>
          </w:p>
          <w:p w:rsidR="00000000" w:rsidRPr="00C17A34" w:rsidP="00C17A34">
            <w:pPr>
              <w:pStyle w:val="ListBullet"/>
            </w:pPr>
            <w:r w:rsidRPr="00C17A34">
              <w:t>direct observation</w:t>
            </w:r>
          </w:p>
          <w:p w:rsidR="00000000" w:rsidRPr="00C17A34" w:rsidP="00C17A34">
            <w:pPr>
              <w:pStyle w:val="ListBullet"/>
            </w:pPr>
            <w:r w:rsidRPr="00C17A34">
              <w:t>interviewing the candidate</w:t>
            </w:r>
          </w:p>
          <w:p w:rsidR="00000000" w:rsidRPr="00C17A34" w:rsidP="00C17A34">
            <w:pPr>
              <w:pStyle w:val="ListBullet"/>
            </w:pPr>
            <w:r w:rsidRPr="00C17A34">
              <w:t>journals and workplace documentation</w:t>
            </w:r>
          </w:p>
          <w:p w:rsidR="00000000" w:rsidRPr="00C17A34" w:rsidP="00C17A34">
            <w:pPr>
              <w:pStyle w:val="ListBullet"/>
            </w:pPr>
            <w:r w:rsidRPr="00C17A34">
              <w:t>third party reports from supervisors</w:t>
            </w:r>
          </w:p>
          <w:p w:rsidR="00000000" w:rsidRPr="00C17A34" w:rsidP="00C17A34">
            <w:pPr>
              <w:pStyle w:val="ListBullet"/>
            </w:pPr>
            <w:r w:rsidRPr="00C17A34">
              <w:t>written or oral questions.</w:t>
            </w:r>
          </w:p>
        </w:tc>
      </w:tr>
    </w:tbl>
    <w:p w:rsidR="00000000" w:rsidRPr="00C17A34" w:rsidP="00C17A34">
      <w:pPr>
        <w:pStyle w:val="BodyText"/>
      </w:pPr>
    </w:p>
    <w:p w:rsidR="00000000" w:rsidRPr="00C17A34" w:rsidP="00C17A34">
      <w:pPr>
        <w:pStyle w:val="AllowPageBreak"/>
      </w:pPr>
    </w:p>
    <w:p w:rsidR="00000000" w:rsidRPr="00C17A34" w:rsidP="00C17A34">
      <w:pPr>
        <w:pStyle w:val="Heading1"/>
      </w:pPr>
      <w:bookmarkStart w:id="11" w:name="O_118753"/>
      <w:bookmarkEnd w:id="11"/>
      <w:r w:rsidRPr="00C17A34">
        <w:t>Range Statement</w:t>
      </w:r>
    </w:p>
    <w:tbl>
      <w:tblPr>
        <w:tblW w:w="0" w:type="auto"/>
        <w:tblLayout w:type="fixed"/>
        <w:tblCellMar>
          <w:left w:w="62" w:type="dxa"/>
          <w:right w:w="62" w:type="dxa"/>
        </w:tblCellMar>
        <w:tblLook w:val="0000"/>
      </w:tblPr>
      <w:tblGrid>
        <w:gridCol w:w="3060"/>
        <w:gridCol w:w="5580"/>
      </w:tblGrid>
      <w:tr w:rsidTr="00AF751A">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C17A34">
            <w:pPr>
              <w:pStyle w:val="BodyText"/>
              <w:rPr>
                <w:lang w:val="en-NZ"/>
              </w:rPr>
            </w:pPr>
            <w:r w:rsidRPr="00C17A34">
              <w:rPr>
                <w:rStyle w:val="SpecialBold"/>
              </w:rPr>
              <w:t>RANGE STATEMENT</w:t>
            </w:r>
          </w:p>
        </w:tc>
      </w:tr>
      <w:tr w:rsidTr="00AF751A">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C17A34">
            <w:pPr>
              <w:pStyle w:val="BodyText"/>
              <w:rPr>
                <w:lang w:val="en-NZ"/>
              </w:rPr>
            </w:pPr>
            <w:r w:rsidRPr="00C17A34">
              <w:t xml:space="preserve">The Range Statement relates to the Unit of Competency as a whole. It allows for different work environments and situations that may affect performance. </w:t>
            </w:r>
            <w:r w:rsidRPr="00C17A34">
              <w:rPr>
                <w:rStyle w:val="BoldandItalics"/>
              </w:rPr>
              <w:t>Bold italicised</w:t>
            </w:r>
            <w:r w:rsidRPr="00C17A34">
              <w:t xml:space="preserve"> wording in the Performance Criteria is detailed below.</w:t>
            </w:r>
          </w:p>
        </w:tc>
      </w:tr>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17A34">
            <w:pPr>
              <w:pStyle w:val="BodyText"/>
              <w:rPr>
                <w:lang w:val="en-NZ"/>
              </w:rPr>
            </w:pPr>
            <w:r w:rsidRPr="00C17A34">
              <w:rPr>
                <w:rStyle w:val="SpecialBold"/>
              </w:rPr>
              <w:t>Seamanship operations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17A34" w:rsidP="00C17A34">
            <w:pPr>
              <w:pStyle w:val="BodyText"/>
            </w:pPr>
            <w:r w:rsidRPr="00C17A34">
              <w:t>Amphibious operations (stern door marriages)</w:t>
            </w:r>
          </w:p>
          <w:p w:rsidR="00000000" w:rsidRPr="00C17A34" w:rsidP="00C17A34">
            <w:pPr>
              <w:pStyle w:val="BodyText"/>
            </w:pPr>
            <w:r w:rsidRPr="00C17A34">
              <w:t>Berthing and slipping</w:t>
            </w:r>
          </w:p>
          <w:p w:rsidR="00000000" w:rsidRPr="00C17A34" w:rsidP="00C17A34">
            <w:pPr>
              <w:pStyle w:val="BodyText"/>
            </w:pPr>
            <w:r w:rsidRPr="00C17A34">
              <w:t>Buoy attachment</w:t>
            </w:r>
          </w:p>
          <w:p w:rsidR="00000000" w:rsidRPr="00C17A34" w:rsidP="00C17A34">
            <w:pPr>
              <w:pStyle w:val="BodyText"/>
            </w:pPr>
            <w:r w:rsidRPr="00C17A34">
              <w:t>Equipment recovery</w:t>
            </w:r>
          </w:p>
          <w:p w:rsidR="00000000" w:rsidRPr="00C17A34" w:rsidP="00C17A34">
            <w:pPr>
              <w:pStyle w:val="BodyText"/>
            </w:pPr>
            <w:r w:rsidRPr="00C17A34">
              <w:t>General rigging and load shifting</w:t>
            </w:r>
          </w:p>
          <w:p w:rsidR="00000000" w:rsidRPr="00C17A34" w:rsidP="00C17A34">
            <w:pPr>
              <w:pStyle w:val="BodyText"/>
            </w:pPr>
            <w:r w:rsidRPr="00C17A34">
              <w:t>Ladder and brow deployment</w:t>
            </w:r>
          </w:p>
          <w:p w:rsidR="00000000" w:rsidRPr="00C17A34" w:rsidP="00C17A34">
            <w:pPr>
              <w:pStyle w:val="BodyText"/>
            </w:pPr>
            <w:r w:rsidRPr="00C17A34">
              <w:t>Man overboard recovery (swimmer, sea boat)</w:t>
            </w:r>
          </w:p>
          <w:p w:rsidR="00000000" w:rsidRPr="00C17A34" w:rsidP="00C17A34">
            <w:pPr>
              <w:pStyle w:val="BodyText"/>
            </w:pPr>
            <w:r w:rsidRPr="00C17A34">
              <w:t>Replenishment at</w:t>
            </w:r>
            <w:r w:rsidRPr="00C17A34">
              <w:t xml:space="preserve"> sea (heavy transfer, light jack stay, light line transfer)</w:t>
            </w:r>
          </w:p>
          <w:p w:rsidR="00000000" w:rsidRPr="00C17A34" w:rsidP="00C17A34">
            <w:pPr>
              <w:pStyle w:val="BodyText"/>
            </w:pPr>
            <w:r w:rsidRPr="00C17A34">
              <w:t>Sea boat operations</w:t>
            </w:r>
          </w:p>
          <w:p w:rsidR="00000000" w:rsidP="00C17A34">
            <w:pPr>
              <w:pStyle w:val="BodyText"/>
              <w:rPr>
                <w:lang w:val="en-NZ"/>
              </w:rPr>
            </w:pPr>
            <w:r w:rsidRPr="00C17A34">
              <w:t>Towing (supply/receive/forward/aft)</w:t>
            </w:r>
          </w:p>
        </w:tc>
      </w:tr>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17A34">
            <w:pPr>
              <w:pStyle w:val="BodyText"/>
              <w:rPr>
                <w:lang w:val="en-NZ"/>
              </w:rPr>
            </w:pPr>
            <w:r w:rsidRPr="00C17A34">
              <w:rPr>
                <w:rStyle w:val="SpecialBold"/>
              </w:rPr>
              <w:t>Equipment</w:t>
            </w:r>
            <w:r w:rsidRPr="00C17A34">
              <w:t>/</w:t>
            </w:r>
            <w:r w:rsidRPr="00C17A34">
              <w:rPr>
                <w:rStyle w:val="SpecialBold"/>
              </w:rPr>
              <w:t>hardware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17A34" w:rsidP="00C17A34">
            <w:pPr>
              <w:pStyle w:val="BodyText"/>
            </w:pPr>
            <w:r w:rsidRPr="00C17A34">
              <w:t>Awnings</w:t>
            </w:r>
          </w:p>
          <w:p w:rsidR="00000000" w:rsidRPr="00C17A34" w:rsidP="00C17A34">
            <w:pPr>
              <w:pStyle w:val="BodyText"/>
            </w:pPr>
            <w:r w:rsidRPr="00C17A34">
              <w:t>Blocks</w:t>
            </w:r>
          </w:p>
          <w:p w:rsidR="00000000" w:rsidRPr="00C17A34" w:rsidP="00C17A34">
            <w:pPr>
              <w:pStyle w:val="BodyText"/>
            </w:pPr>
            <w:r w:rsidRPr="00C17A34">
              <w:t>Bollards</w:t>
            </w:r>
          </w:p>
          <w:p w:rsidR="00000000" w:rsidRPr="00C17A34" w:rsidP="00C17A34">
            <w:pPr>
              <w:pStyle w:val="BodyText"/>
            </w:pPr>
            <w:r w:rsidRPr="00C17A34">
              <w:t>Bottle screw slips</w:t>
            </w:r>
          </w:p>
          <w:p w:rsidR="00000000" w:rsidRPr="00C17A34" w:rsidP="00C17A34">
            <w:pPr>
              <w:pStyle w:val="BodyText"/>
            </w:pPr>
            <w:r w:rsidRPr="00C17A34">
              <w:t>Brows</w:t>
            </w:r>
          </w:p>
          <w:p w:rsidR="00000000" w:rsidRPr="00C17A34" w:rsidP="00C17A34">
            <w:pPr>
              <w:pStyle w:val="BodyText"/>
            </w:pPr>
            <w:r w:rsidRPr="00C17A34">
              <w:t>Buoys</w:t>
            </w:r>
          </w:p>
          <w:p w:rsidR="00000000" w:rsidRPr="00C17A34" w:rsidP="00C17A34">
            <w:pPr>
              <w:pStyle w:val="BodyText"/>
            </w:pPr>
            <w:r w:rsidRPr="00C17A34">
              <w:t>Cargo bags and nets</w:t>
            </w:r>
          </w:p>
          <w:p w:rsidR="00000000" w:rsidRPr="00C17A34" w:rsidP="00C17A34">
            <w:pPr>
              <w:pStyle w:val="BodyText"/>
            </w:pPr>
            <w:r w:rsidRPr="00C17A34">
              <w:t>Cleats</w:t>
            </w:r>
          </w:p>
          <w:p w:rsidR="00000000" w:rsidRPr="00C17A34" w:rsidP="00C17A34">
            <w:pPr>
              <w:pStyle w:val="BodyText"/>
            </w:pPr>
            <w:r w:rsidRPr="00C17A34">
              <w:t>Communication</w:t>
            </w:r>
          </w:p>
          <w:p w:rsidR="00000000" w:rsidRPr="00C17A34" w:rsidP="00C17A34">
            <w:pPr>
              <w:pStyle w:val="BodyText"/>
            </w:pPr>
            <w:r w:rsidRPr="00C17A34">
              <w:t>Cordage</w:t>
            </w:r>
          </w:p>
          <w:p w:rsidR="00000000" w:rsidRPr="00C17A34" w:rsidP="00C17A34">
            <w:pPr>
              <w:pStyle w:val="BodyText"/>
            </w:pPr>
            <w:r w:rsidRPr="00C17A34">
              <w:t>Fenders</w:t>
            </w:r>
          </w:p>
          <w:p w:rsidR="00000000" w:rsidRPr="00C17A34" w:rsidP="00C17A34">
            <w:pPr>
              <w:pStyle w:val="BodyText"/>
            </w:pPr>
            <w:r w:rsidRPr="00C17A34">
              <w:t>Fuel hoses and connections</w:t>
            </w:r>
          </w:p>
          <w:p w:rsidR="00000000" w:rsidRPr="00C17A34" w:rsidP="00C17A34">
            <w:pPr>
              <w:pStyle w:val="BodyText"/>
            </w:pPr>
            <w:r w:rsidRPr="00C17A34">
              <w:t>Guardrails</w:t>
            </w:r>
          </w:p>
          <w:p w:rsidR="00000000" w:rsidRPr="00C17A34" w:rsidP="00C17A34">
            <w:pPr>
              <w:pStyle w:val="BodyText"/>
            </w:pPr>
            <w:r w:rsidRPr="00C17A34">
              <w:t>Harnesses</w:t>
            </w:r>
          </w:p>
          <w:p w:rsidR="00000000" w:rsidRPr="00C17A34" w:rsidP="00C17A34">
            <w:pPr>
              <w:pStyle w:val="BodyText"/>
            </w:pPr>
            <w:r w:rsidRPr="00C17A34">
              <w:t>Hooks</w:t>
            </w:r>
          </w:p>
          <w:p w:rsidR="00000000" w:rsidRPr="00C17A34" w:rsidP="00C17A34">
            <w:pPr>
              <w:pStyle w:val="BodyText"/>
            </w:pPr>
            <w:r w:rsidRPr="00C17A34">
              <w:t xml:space="preserve">Lifejackets </w:t>
            </w:r>
          </w:p>
          <w:p w:rsidR="00000000" w:rsidRPr="00C17A34" w:rsidP="00C17A34">
            <w:pPr>
              <w:pStyle w:val="BodyText"/>
            </w:pPr>
            <w:r w:rsidRPr="00C17A34">
              <w:t>Lifting strops</w:t>
            </w:r>
          </w:p>
          <w:p w:rsidR="00000000" w:rsidRPr="00C17A34" w:rsidP="00C17A34">
            <w:pPr>
              <w:pStyle w:val="BodyText"/>
            </w:pPr>
            <w:r w:rsidRPr="00C17A34">
              <w:t>Line throwing equipment</w:t>
            </w:r>
          </w:p>
          <w:p w:rsidR="00000000" w:rsidRPr="00C17A34" w:rsidP="00C17A34">
            <w:pPr>
              <w:pStyle w:val="BodyText"/>
            </w:pPr>
            <w:r w:rsidRPr="00C17A34">
              <w:t>Lines (manufactured or natural)</w:t>
            </w:r>
          </w:p>
          <w:p w:rsidR="00000000" w:rsidRPr="00C17A34" w:rsidP="00C17A34">
            <w:pPr>
              <w:pStyle w:val="BodyText"/>
            </w:pPr>
            <w:r w:rsidRPr="00C17A34">
              <w:t>Pallets</w:t>
            </w:r>
          </w:p>
          <w:p w:rsidR="00000000" w:rsidRPr="00C17A34" w:rsidP="00C17A34">
            <w:pPr>
              <w:pStyle w:val="BodyText"/>
            </w:pPr>
            <w:r w:rsidRPr="00C17A34">
              <w:t>Personal protective equipment</w:t>
            </w:r>
          </w:p>
          <w:p w:rsidR="00000000" w:rsidRPr="00C17A34" w:rsidP="00C17A34">
            <w:pPr>
              <w:pStyle w:val="BodyText"/>
            </w:pPr>
            <w:r w:rsidRPr="00C17A34">
              <w:t>Shackles</w:t>
            </w:r>
          </w:p>
          <w:p w:rsidR="00000000" w:rsidRPr="00C17A34" w:rsidP="00C17A34">
            <w:pPr>
              <w:pStyle w:val="BodyText"/>
            </w:pPr>
            <w:r w:rsidRPr="00C17A34">
              <w:t>Ships ladders</w:t>
            </w:r>
          </w:p>
          <w:p w:rsidR="00000000" w:rsidRPr="00C17A34" w:rsidP="00C17A34">
            <w:pPr>
              <w:pStyle w:val="BodyText"/>
            </w:pPr>
            <w:r w:rsidRPr="00C17A34">
              <w:t>Shot mats</w:t>
            </w:r>
          </w:p>
          <w:p w:rsidR="00000000" w:rsidRPr="00C17A34" w:rsidP="00C17A34">
            <w:pPr>
              <w:pStyle w:val="BodyText"/>
            </w:pPr>
            <w:r w:rsidRPr="00C17A34">
              <w:t>Steel wire rope</w:t>
            </w:r>
          </w:p>
          <w:p w:rsidR="00000000" w:rsidRPr="00C17A34" w:rsidP="00C17A34">
            <w:pPr>
              <w:pStyle w:val="BodyText"/>
            </w:pPr>
            <w:r w:rsidRPr="00C17A34">
              <w:t>Targets</w:t>
            </w:r>
          </w:p>
          <w:p w:rsidR="00000000" w:rsidP="00C17A34">
            <w:pPr>
              <w:pStyle w:val="BodyText"/>
              <w:rPr>
                <w:lang w:val="en-NZ"/>
              </w:rPr>
            </w:pPr>
            <w:r w:rsidRPr="00C17A34">
              <w:t>Test weight</w:t>
            </w:r>
          </w:p>
        </w:tc>
      </w:tr>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17A34">
            <w:pPr>
              <w:pStyle w:val="BodyText"/>
              <w:rPr>
                <w:lang w:val="en-NZ"/>
              </w:rPr>
            </w:pPr>
            <w:r w:rsidRPr="00C17A34">
              <w:rPr>
                <w:rStyle w:val="SpecialBold"/>
              </w:rPr>
              <w:t>Team and location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17A34" w:rsidP="00C17A34">
            <w:pPr>
              <w:pStyle w:val="BodyText"/>
            </w:pPr>
            <w:r w:rsidRPr="00C17A34">
              <w:t>Bowman</w:t>
            </w:r>
          </w:p>
          <w:p w:rsidR="00000000" w:rsidRPr="00C17A34" w:rsidP="00C17A34">
            <w:pPr>
              <w:pStyle w:val="BodyText"/>
            </w:pPr>
            <w:r w:rsidRPr="00C17A34">
              <w:t>Buoy jumper</w:t>
            </w:r>
          </w:p>
          <w:p w:rsidR="00000000" w:rsidRPr="00C17A34" w:rsidP="00C17A34">
            <w:pPr>
              <w:pStyle w:val="BodyText"/>
            </w:pPr>
            <w:r w:rsidRPr="00C17A34">
              <w:t>Capstan/brake operator</w:t>
            </w:r>
          </w:p>
          <w:p w:rsidR="00000000" w:rsidRPr="00C17A34" w:rsidP="00C17A34">
            <w:pPr>
              <w:pStyle w:val="BodyText"/>
            </w:pPr>
            <w:r w:rsidRPr="00C17A34">
              <w:t>Communications number</w:t>
            </w:r>
          </w:p>
          <w:p w:rsidR="00000000" w:rsidRPr="00C17A34" w:rsidP="00C17A34">
            <w:pPr>
              <w:pStyle w:val="BodyText"/>
            </w:pPr>
            <w:r w:rsidRPr="00C17A34">
              <w:t>Dump party member</w:t>
            </w:r>
          </w:p>
          <w:p w:rsidR="00000000" w:rsidRPr="00C17A34" w:rsidP="00C17A34">
            <w:pPr>
              <w:pStyle w:val="BodyText"/>
            </w:pPr>
            <w:r w:rsidRPr="00C17A34">
              <w:t>Helmsmen</w:t>
            </w:r>
          </w:p>
          <w:p w:rsidR="00000000" w:rsidRPr="00C17A34" w:rsidP="00C17A34">
            <w:pPr>
              <w:pStyle w:val="BodyText"/>
            </w:pPr>
            <w:r w:rsidRPr="00C17A34">
              <w:t>Lifebuoy century</w:t>
            </w:r>
          </w:p>
          <w:p w:rsidR="00000000" w:rsidRPr="00C17A34" w:rsidP="00C17A34">
            <w:pPr>
              <w:pStyle w:val="BodyText"/>
            </w:pPr>
            <w:r w:rsidRPr="00C17A34">
              <w:t>Line handler</w:t>
            </w:r>
          </w:p>
          <w:p w:rsidR="00000000" w:rsidRPr="00C17A34" w:rsidP="00C17A34">
            <w:pPr>
              <w:pStyle w:val="BodyText"/>
            </w:pPr>
            <w:r w:rsidRPr="00C17A34">
              <w:t>Line thrower</w:t>
            </w:r>
          </w:p>
          <w:p w:rsidR="00000000" w:rsidRPr="00C17A34" w:rsidP="00C17A34">
            <w:pPr>
              <w:pStyle w:val="BodyText"/>
            </w:pPr>
            <w:r w:rsidRPr="00C17A34">
              <w:t>Lookout</w:t>
            </w:r>
          </w:p>
          <w:p w:rsidR="00000000" w:rsidRPr="00C17A34" w:rsidP="00C17A34">
            <w:pPr>
              <w:pStyle w:val="BodyText"/>
            </w:pPr>
            <w:r w:rsidRPr="00C17A34">
              <w:t>Personnel and equipment handler</w:t>
            </w:r>
          </w:p>
          <w:p w:rsidR="00000000" w:rsidRPr="00C17A34" w:rsidP="00C17A34">
            <w:pPr>
              <w:pStyle w:val="BodyText"/>
            </w:pPr>
            <w:r w:rsidRPr="00C17A34">
              <w:t>Quarter master's assistant</w:t>
            </w:r>
          </w:p>
          <w:p w:rsidR="00000000" w:rsidP="00C17A34">
            <w:pPr>
              <w:pStyle w:val="BodyText"/>
              <w:rPr>
                <w:lang w:val="en-NZ"/>
              </w:rPr>
            </w:pPr>
            <w:r w:rsidRPr="00C17A34">
              <w:t>Replenishment at sea memb</w:t>
            </w:r>
            <w:r w:rsidRPr="00C17A34">
              <w:t>er (hose line, jackstay line, distance line, messenger, folk sail hammer)</w:t>
            </w:r>
          </w:p>
        </w:tc>
      </w:tr>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17A34">
            <w:pPr>
              <w:pStyle w:val="BodyText"/>
              <w:rPr>
                <w:lang w:val="en-NZ"/>
              </w:rPr>
            </w:pPr>
            <w:r w:rsidRPr="00C17A34">
              <w:rPr>
                <w:rStyle w:val="SpecialBold"/>
              </w:rPr>
              <w:t>Communications equipment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17A34" w:rsidP="00C17A34">
            <w:pPr>
              <w:pStyle w:val="BodyText"/>
            </w:pPr>
            <w:r w:rsidRPr="00C17A34">
              <w:t>Flags</w:t>
            </w:r>
          </w:p>
          <w:p w:rsidR="00000000" w:rsidRPr="00C17A34" w:rsidP="00C17A34">
            <w:pPr>
              <w:pStyle w:val="BodyText"/>
            </w:pPr>
            <w:r w:rsidRPr="00C17A34">
              <w:t>Hand bats</w:t>
            </w:r>
          </w:p>
          <w:p w:rsidR="00000000" w:rsidRPr="00C17A34" w:rsidP="00C17A34">
            <w:pPr>
              <w:pStyle w:val="BodyText"/>
            </w:pPr>
            <w:r w:rsidRPr="00C17A34">
              <w:t>Headsets</w:t>
            </w:r>
          </w:p>
          <w:p w:rsidR="00000000" w:rsidRPr="00C17A34" w:rsidP="00C17A34">
            <w:pPr>
              <w:pStyle w:val="BodyText"/>
            </w:pPr>
            <w:r w:rsidRPr="00C17A34">
              <w:t xml:space="preserve">Internal telephone </w:t>
            </w:r>
          </w:p>
          <w:p w:rsidR="00000000" w:rsidRPr="00C17A34" w:rsidP="00C17A34">
            <w:pPr>
              <w:pStyle w:val="BodyText"/>
            </w:pPr>
            <w:r w:rsidRPr="00C17A34">
              <w:t>Light sticks</w:t>
            </w:r>
          </w:p>
          <w:p w:rsidR="00000000" w:rsidRPr="00C17A34" w:rsidP="00C17A34">
            <w:pPr>
              <w:pStyle w:val="BodyText"/>
            </w:pPr>
            <w:r w:rsidRPr="00C17A34">
              <w:t>Radios</w:t>
            </w:r>
          </w:p>
          <w:p w:rsidR="00000000" w:rsidP="00C17A34">
            <w:pPr>
              <w:pStyle w:val="BodyText"/>
              <w:rPr>
                <w:lang w:val="en-NZ"/>
              </w:rPr>
            </w:pPr>
            <w:r w:rsidRPr="00C17A34">
              <w:t>Whistle</w:t>
            </w:r>
          </w:p>
        </w:tc>
      </w:tr>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rsidP="00C17A34">
            <w:pPr>
              <w:pStyle w:val="BodyText"/>
              <w:rPr>
                <w:lang w:val="en-NZ"/>
              </w:rPr>
            </w:pPr>
            <w:r w:rsidRPr="00C17A34">
              <w:rPr>
                <w:rStyle w:val="SpecialBold"/>
              </w:rPr>
              <w:t>Operational hazards may include</w:t>
            </w:r>
          </w:p>
        </w:tc>
        <w:tc>
          <w:tcPr>
            <w:tcW w:w="5580" w:type="dxa"/>
            <w:tcBorders>
              <w:top w:val="nil"/>
              <w:left w:val="single" w:sz="6" w:space="0" w:color="auto"/>
              <w:bottom w:val="nil"/>
              <w:right w:val="nil"/>
            </w:tcBorders>
            <w:tcMar>
              <w:top w:w="0" w:type="dxa"/>
              <w:left w:w="62" w:type="dxa"/>
              <w:bottom w:w="0" w:type="dxa"/>
              <w:right w:w="62" w:type="dxa"/>
            </w:tcMar>
          </w:tcPr>
          <w:p w:rsidR="00000000" w:rsidRPr="00C17A34" w:rsidP="00C17A34">
            <w:pPr>
              <w:pStyle w:val="BodyText"/>
            </w:pPr>
            <w:r w:rsidRPr="00C17A34">
              <w:t>Change in sea state</w:t>
            </w:r>
          </w:p>
          <w:p w:rsidR="00000000" w:rsidRPr="00C17A34" w:rsidP="00C17A34">
            <w:pPr>
              <w:pStyle w:val="BodyText"/>
            </w:pPr>
            <w:r w:rsidRPr="00C17A34">
              <w:t>Corroded or damaged hardware</w:t>
            </w:r>
          </w:p>
          <w:p w:rsidR="00000000" w:rsidRPr="00C17A34" w:rsidP="00C17A34">
            <w:pPr>
              <w:pStyle w:val="BodyText"/>
            </w:pPr>
            <w:r w:rsidRPr="00C17A34">
              <w:t>Damaged lines</w:t>
            </w:r>
          </w:p>
          <w:p w:rsidR="00000000" w:rsidRPr="00C17A34" w:rsidP="00C17A34">
            <w:pPr>
              <w:pStyle w:val="BodyText"/>
            </w:pPr>
            <w:r w:rsidRPr="00C17A34">
              <w:t>Emergency break away</w:t>
            </w:r>
          </w:p>
          <w:p w:rsidR="00000000" w:rsidRPr="00C17A34" w:rsidP="00C17A34">
            <w:pPr>
              <w:pStyle w:val="BodyText"/>
            </w:pPr>
            <w:r w:rsidRPr="00C17A34">
              <w:t>Failure of hardware</w:t>
            </w:r>
          </w:p>
          <w:p w:rsidR="00000000" w:rsidRPr="00C17A34" w:rsidP="00C17A34">
            <w:pPr>
              <w:pStyle w:val="BodyText"/>
            </w:pPr>
            <w:r w:rsidRPr="00C17A34">
              <w:t>Incorrect hardware used</w:t>
            </w:r>
          </w:p>
          <w:p w:rsidR="00000000" w:rsidRPr="00C17A34" w:rsidP="00C17A34">
            <w:pPr>
              <w:pStyle w:val="BodyText"/>
            </w:pPr>
            <w:r w:rsidRPr="00C17A34">
              <w:t>Incorrect lines used</w:t>
            </w:r>
          </w:p>
          <w:p w:rsidR="00000000" w:rsidRPr="00C17A34" w:rsidP="00C17A34">
            <w:pPr>
              <w:pStyle w:val="BodyText"/>
            </w:pPr>
            <w:r w:rsidRPr="00C17A34">
              <w:t>Out of date hardware</w:t>
            </w:r>
          </w:p>
          <w:p w:rsidR="00000000" w:rsidRPr="00C17A34" w:rsidP="00C17A34">
            <w:pPr>
              <w:pStyle w:val="BodyText"/>
            </w:pPr>
            <w:r w:rsidRPr="00C17A34">
              <w:t>Vessels not maintaining correct position</w:t>
            </w:r>
          </w:p>
          <w:p w:rsidR="00000000" w:rsidP="00C17A34">
            <w:pPr>
              <w:pStyle w:val="BodyText"/>
              <w:rPr>
                <w:lang w:val="en-NZ"/>
              </w:rPr>
            </w:pPr>
            <w:r w:rsidRPr="00C17A34">
              <w:t>Working at night</w:t>
            </w:r>
          </w:p>
        </w:tc>
      </w:tr>
      <w:tr w:rsidTr="00AF751A">
        <w:tblPrEx>
          <w:tblW w:w="0" w:type="auto"/>
          <w:tblLayout w:type="fixed"/>
          <w:tblCellMar>
            <w:left w:w="62" w:type="dxa"/>
            <w:right w:w="62" w:type="dxa"/>
          </w:tblCellMar>
          <w:tblLook w:val="0000"/>
        </w:tblPrEx>
        <w:tc>
          <w:tcPr>
            <w:tcW w:w="306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580" w:type="dxa"/>
            <w:tcBorders>
              <w:top w:val="nil"/>
              <w:left w:val="single" w:sz="6" w:space="0" w:color="auto"/>
              <w:bottom w:val="nil"/>
              <w:right w:val="nil"/>
            </w:tcBorders>
            <w:tcMar>
              <w:top w:w="0" w:type="dxa"/>
              <w:left w:w="62" w:type="dxa"/>
              <w:bottom w:w="0" w:type="dxa"/>
              <w:right w:w="62" w:type="dxa"/>
            </w:tcMar>
          </w:tcPr>
          <w:p w:rsidR="00000000" w:rsidRPr="00C17A34" w:rsidP="00C17A34">
            <w:pPr>
              <w:pStyle w:val="BodyText"/>
            </w:pPr>
          </w:p>
        </w:tc>
      </w:tr>
    </w:tbl>
    <w:p w:rsidR="00000000" w:rsidRPr="00C17A34" w:rsidP="00C17A34">
      <w:pPr>
        <w:pStyle w:val="BodyText"/>
      </w:pPr>
    </w:p>
    <w:p w:rsidR="00000000" w:rsidRPr="00C17A34" w:rsidP="00C17A34">
      <w:pPr>
        <w:pStyle w:val="AllowPageBreak"/>
      </w:pPr>
    </w:p>
    <w:p w:rsidR="00000000" w:rsidRPr="00C17A34" w:rsidP="00C17A34">
      <w:pPr>
        <w:pStyle w:val="Heading1"/>
      </w:pPr>
      <w:bookmarkStart w:id="12" w:name="O_118754"/>
      <w:bookmarkEnd w:id="12"/>
      <w:r w:rsidRPr="00C17A34">
        <w:t>Unit Sector(s)</w:t>
      </w:r>
    </w:p>
    <w:p w:rsidR="00000000" w:rsidRPr="00C17A34" w:rsidP="00C17A34">
      <w:pPr>
        <w:pStyle w:val="BodyText"/>
      </w:pPr>
      <w:r w:rsidRPr="00C17A34">
        <w:t>Not applicable.</w:t>
      </w:r>
    </w:p>
    <w:p w:rsidR="00000000" w:rsidRPr="00C17A34" w:rsidP="00C17A34"/>
    <w:sectPr w:rsidSect="00C17A3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751A" w:rsidP="00AF751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1A" w:rsidP="00C17A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F751A" w:rsidP="00C17A3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F751A" w:rsidP="00C17A3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F751A" w:rsidP="00AF751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7A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751A" w:rsidP="00C17A34">
    <w:pPr>
      <w:pStyle w:val="Header"/>
      <w:framePr w:wrap="around"/>
    </w:pPr>
    <w:r>
      <w:fldChar w:fldCharType="begin"/>
    </w:r>
    <w:r>
      <w:instrText xml:space="preserve"> TITLE   \* MERGEFORMAT </w:instrText>
    </w:r>
    <w:r>
      <w:fldChar w:fldCharType="separate"/>
    </w:r>
    <w:r>
      <w:t>PUADEFBM001C Assist in seamanship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F751A" w:rsidP="00C17A3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4C4205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9BE33B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7A3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17A34"/>
    <w:pPr>
      <w:spacing w:before="360" w:after="60"/>
      <w:outlineLvl w:val="0"/>
    </w:pPr>
    <w:rPr>
      <w:sz w:val="32"/>
    </w:rPr>
  </w:style>
  <w:style w:type="paragraph" w:styleId="Heading2">
    <w:name w:val="heading 2"/>
    <w:basedOn w:val="HeadingBase"/>
    <w:next w:val="BodyText"/>
    <w:link w:val="Heading2Char"/>
    <w:qFormat/>
    <w:rsid w:val="00C17A34"/>
    <w:pPr>
      <w:keepLines/>
      <w:spacing w:before="240" w:after="120"/>
      <w:outlineLvl w:val="1"/>
    </w:pPr>
    <w:rPr>
      <w:sz w:val="28"/>
      <w:szCs w:val="40"/>
    </w:rPr>
  </w:style>
  <w:style w:type="paragraph" w:styleId="Heading3">
    <w:name w:val="heading 3"/>
    <w:basedOn w:val="HeadingBase"/>
    <w:next w:val="BodyText"/>
    <w:link w:val="Heading3Char"/>
    <w:qFormat/>
    <w:rsid w:val="00C17A34"/>
    <w:pPr>
      <w:spacing w:before="180" w:after="120"/>
      <w:outlineLvl w:val="2"/>
    </w:pPr>
    <w:rPr>
      <w:spacing w:val="-10"/>
      <w:kern w:val="32"/>
    </w:rPr>
  </w:style>
  <w:style w:type="paragraph" w:styleId="Heading4">
    <w:name w:val="heading 4"/>
    <w:basedOn w:val="HeadingBase"/>
    <w:next w:val="BodyText"/>
    <w:link w:val="Heading4Char"/>
    <w:qFormat/>
    <w:rsid w:val="00C17A34"/>
    <w:pPr>
      <w:spacing w:before="160" w:after="120"/>
      <w:outlineLvl w:val="3"/>
    </w:pPr>
    <w:rPr>
      <w:sz w:val="22"/>
    </w:rPr>
  </w:style>
  <w:style w:type="paragraph" w:styleId="Heading5">
    <w:name w:val="heading 5"/>
    <w:basedOn w:val="HeadingBase"/>
    <w:next w:val="Normal"/>
    <w:link w:val="Heading5Char"/>
    <w:qFormat/>
    <w:rsid w:val="00C17A34"/>
    <w:pPr>
      <w:spacing w:before="80"/>
      <w:outlineLvl w:val="4"/>
    </w:pPr>
    <w:rPr>
      <w:color w:val="918585"/>
      <w:sz w:val="20"/>
    </w:rPr>
  </w:style>
  <w:style w:type="paragraph" w:styleId="Heading6">
    <w:name w:val="heading 6"/>
    <w:basedOn w:val="HeadingBase"/>
    <w:next w:val="Normal"/>
    <w:link w:val="Heading6Char"/>
    <w:qFormat/>
    <w:rsid w:val="00C17A34"/>
    <w:pPr>
      <w:spacing w:before="60"/>
      <w:outlineLvl w:val="5"/>
    </w:pPr>
    <w:rPr>
      <w:color w:val="918585"/>
      <w:sz w:val="20"/>
    </w:rPr>
  </w:style>
  <w:style w:type="paragraph" w:styleId="Heading7">
    <w:name w:val="heading 7"/>
    <w:basedOn w:val="Normal"/>
    <w:next w:val="Normal"/>
    <w:link w:val="Heading7Char"/>
    <w:qFormat/>
    <w:rsid w:val="00C17A34"/>
    <w:pPr>
      <w:ind w:left="720"/>
      <w:outlineLvl w:val="6"/>
    </w:pPr>
    <w:rPr>
      <w:i/>
    </w:rPr>
  </w:style>
  <w:style w:type="paragraph" w:styleId="Heading8">
    <w:name w:val="heading 8"/>
    <w:basedOn w:val="Normal"/>
    <w:next w:val="Normal"/>
    <w:link w:val="Heading8Char"/>
    <w:qFormat/>
    <w:rsid w:val="00C17A34"/>
    <w:pPr>
      <w:ind w:left="720"/>
      <w:outlineLvl w:val="7"/>
    </w:pPr>
    <w:rPr>
      <w:i/>
    </w:rPr>
  </w:style>
  <w:style w:type="paragraph" w:styleId="Heading9">
    <w:name w:val="heading 9"/>
    <w:basedOn w:val="Normal"/>
    <w:next w:val="Normal"/>
    <w:link w:val="Heading9Char"/>
    <w:qFormat/>
    <w:rsid w:val="00C17A34"/>
    <w:pPr>
      <w:ind w:left="720"/>
      <w:outlineLvl w:val="8"/>
    </w:pPr>
    <w:rPr>
      <w:i/>
    </w:rPr>
  </w:style>
  <w:style w:type="character" w:default="1" w:styleId="DefaultParagraphFont">
    <w:name w:val="Default Paragraph Font"/>
    <w:uiPriority w:val="1"/>
    <w:unhideWhenUsed/>
    <w:rsid w:val="00C17A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7A34"/>
  </w:style>
  <w:style w:type="character" w:customStyle="1" w:styleId="Heading1Char">
    <w:name w:val="Heading 1 Char"/>
    <w:basedOn w:val="DefaultParagraphFont"/>
    <w:link w:val="Heading1"/>
    <w:rsid w:val="00C17A34"/>
    <w:rPr>
      <w:rFonts w:ascii="Times New Roman" w:eastAsia="Times New Roman" w:hAnsi="Times New Roman" w:cs="Times New Roman"/>
      <w:b/>
      <w:sz w:val="32"/>
      <w:szCs w:val="20"/>
      <w:lang w:eastAsia="en-US"/>
    </w:rPr>
  </w:style>
  <w:style w:type="paragraph" w:styleId="BodyText">
    <w:name w:val="Body Text"/>
    <w:basedOn w:val="Normal"/>
    <w:link w:val="BodyTextChar"/>
    <w:rsid w:val="00C17A3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17A34"/>
    <w:rPr>
      <w:rFonts w:ascii="Times New Roman" w:eastAsia="Times New Roman" w:hAnsi="Times New Roman" w:cs="Times New Roman"/>
      <w:sz w:val="24"/>
      <w:lang w:val="en-US" w:eastAsia="en-US"/>
    </w:rPr>
  </w:style>
  <w:style w:type="paragraph" w:styleId="Footer">
    <w:name w:val="footer"/>
    <w:basedOn w:val="Normal"/>
    <w:link w:val="FooterChar"/>
    <w:rsid w:val="00C17A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7A34"/>
    <w:rPr>
      <w:rFonts w:ascii="Times New Roman" w:eastAsia="Times New Roman" w:hAnsi="Times New Roman" w:cs="Times New Roman"/>
      <w:sz w:val="16"/>
      <w:lang w:val="en-US" w:eastAsia="en-US"/>
    </w:rPr>
  </w:style>
  <w:style w:type="paragraph" w:styleId="List">
    <w:name w:val="List"/>
    <w:basedOn w:val="BodyText"/>
    <w:next w:val="BodyText"/>
    <w:rsid w:val="00C17A34"/>
    <w:pPr>
      <w:tabs>
        <w:tab w:val="left" w:pos="340"/>
      </w:tabs>
      <w:spacing w:before="60" w:after="60"/>
      <w:ind w:left="340" w:hanging="340"/>
    </w:pPr>
  </w:style>
  <w:style w:type="paragraph" w:styleId="ListBullet">
    <w:name w:val="List Bullet"/>
    <w:basedOn w:val="List"/>
    <w:rsid w:val="00C17A34"/>
    <w:pPr>
      <w:numPr>
        <w:numId w:val="12"/>
      </w:numPr>
      <w:tabs>
        <w:tab w:val="clear" w:pos="340"/>
      </w:tabs>
      <w:spacing w:before="40" w:after="40"/>
    </w:pPr>
  </w:style>
  <w:style w:type="character" w:customStyle="1" w:styleId="SpecialBold">
    <w:name w:val="Special Bold"/>
    <w:basedOn w:val="DefaultParagraphFont"/>
    <w:rsid w:val="00C17A34"/>
    <w:rPr>
      <w:b/>
      <w:spacing w:val="0"/>
    </w:rPr>
  </w:style>
  <w:style w:type="paragraph" w:styleId="Header">
    <w:name w:val="header"/>
    <w:basedOn w:val="Normal"/>
    <w:link w:val="HeaderChar"/>
    <w:rsid w:val="00C17A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7A3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17A34"/>
    <w:pPr>
      <w:spacing w:before="240" w:after="120"/>
      <w:outlineLvl w:val="0"/>
    </w:pPr>
    <w:rPr>
      <w:rFonts w:ascii="Times New Roman" w:hAnsi="Times New Roman"/>
      <w:b/>
      <w:sz w:val="28"/>
    </w:rPr>
  </w:style>
  <w:style w:type="paragraph" w:customStyle="1" w:styleId="AllowPageBreak">
    <w:name w:val="AllowPageBreak"/>
    <w:rsid w:val="00C17A3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17A34"/>
    <w:pPr>
      <w:tabs>
        <w:tab w:val="left" w:pos="680"/>
      </w:tabs>
      <w:spacing w:before="60" w:after="60"/>
      <w:ind w:left="680" w:hanging="340"/>
    </w:pPr>
  </w:style>
  <w:style w:type="character" w:customStyle="1" w:styleId="BoldandItalics">
    <w:name w:val="Bold and Italics"/>
    <w:qFormat/>
    <w:rsid w:val="00C17A34"/>
    <w:rPr>
      <w:b/>
      <w:i/>
      <w:u w:val="none"/>
    </w:rPr>
  </w:style>
  <w:style w:type="character" w:customStyle="1" w:styleId="Heading2Char">
    <w:name w:val="Heading 2 Char"/>
    <w:basedOn w:val="DefaultParagraphFont"/>
    <w:link w:val="Heading2"/>
    <w:rsid w:val="00C17A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7A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7A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7A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7A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7A3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17A3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17A34"/>
    <w:rPr>
      <w:rFonts w:ascii="Courier New" w:eastAsia="Times New Roman" w:hAnsi="Courier New" w:cs="Times New Roman"/>
      <w:i/>
      <w:szCs w:val="20"/>
      <w:lang w:val="en-US" w:eastAsia="en-US"/>
    </w:rPr>
  </w:style>
  <w:style w:type="paragraph" w:customStyle="1" w:styleId="HeadingBase">
    <w:name w:val="Heading Base"/>
    <w:rsid w:val="00C17A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7A34"/>
    <w:pPr>
      <w:tabs>
        <w:tab w:val="right" w:leader="dot" w:pos="9072"/>
      </w:tabs>
      <w:ind w:left="567"/>
    </w:pPr>
    <w:rPr>
      <w:szCs w:val="22"/>
    </w:rPr>
  </w:style>
  <w:style w:type="paragraph" w:customStyle="1" w:styleId="TOCBase">
    <w:name w:val="TOC Base"/>
    <w:rsid w:val="00C17A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7A34"/>
    <w:pPr>
      <w:tabs>
        <w:tab w:val="right" w:leader="dot" w:pos="9072"/>
      </w:tabs>
      <w:spacing w:before="40" w:after="40"/>
      <w:ind w:left="284"/>
    </w:pPr>
    <w:rPr>
      <w:rFonts w:ascii="Times New Roman" w:hAnsi="Times New Roman"/>
    </w:rPr>
  </w:style>
  <w:style w:type="paragraph" w:styleId="TOC1">
    <w:name w:val="toc 1"/>
    <w:basedOn w:val="TOCBase"/>
    <w:next w:val="Normal"/>
    <w:rsid w:val="00C17A3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17A34"/>
    <w:pPr>
      <w:spacing w:before="5040"/>
      <w:jc w:val="center"/>
    </w:pPr>
    <w:rPr>
      <w:sz w:val="48"/>
      <w:szCs w:val="72"/>
      <w:lang w:val="en-US"/>
    </w:rPr>
  </w:style>
  <w:style w:type="character" w:customStyle="1" w:styleId="TitleChar">
    <w:name w:val="Title Char"/>
    <w:basedOn w:val="DefaultParagraphFont"/>
    <w:link w:val="Title"/>
    <w:rsid w:val="00C17A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7A34"/>
    <w:pPr>
      <w:tabs>
        <w:tab w:val="left" w:pos="3600"/>
        <w:tab w:val="left" w:pos="3958"/>
      </w:tabs>
    </w:pPr>
  </w:style>
  <w:style w:type="paragraph" w:customStyle="1" w:styleId="Note">
    <w:name w:val="Note"/>
    <w:basedOn w:val="BodyText"/>
    <w:rsid w:val="00C17A3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7A34"/>
    <w:pPr>
      <w:framePr w:wrap="auto" w:hAnchor="text" w:y="6049"/>
    </w:pPr>
    <w:rPr>
      <w:color w:val="000000"/>
      <w:sz w:val="40"/>
    </w:rPr>
  </w:style>
  <w:style w:type="paragraph" w:customStyle="1" w:styleId="TOCTitle">
    <w:name w:val="TOCTitle"/>
    <w:basedOn w:val="Heading1"/>
    <w:rsid w:val="00C17A34"/>
    <w:pPr>
      <w:spacing w:after="240"/>
      <w:jc w:val="center"/>
      <w:outlineLvl w:val="9"/>
    </w:pPr>
    <w:rPr>
      <w:caps/>
    </w:rPr>
  </w:style>
  <w:style w:type="paragraph" w:customStyle="1" w:styleId="Version">
    <w:name w:val="Version"/>
    <w:rsid w:val="00C17A3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7A34"/>
    <w:pPr>
      <w:numPr>
        <w:numId w:val="13"/>
      </w:numPr>
      <w:tabs>
        <w:tab w:val="clear" w:pos="680"/>
      </w:tabs>
    </w:pPr>
  </w:style>
  <w:style w:type="paragraph" w:styleId="Index1">
    <w:name w:val="index 1"/>
    <w:basedOn w:val="Normal"/>
    <w:next w:val="Normal"/>
    <w:semiHidden/>
    <w:rsid w:val="00C17A34"/>
    <w:pPr>
      <w:keepNext w:val="0"/>
      <w:tabs>
        <w:tab w:val="right" w:pos="4176"/>
      </w:tabs>
      <w:ind w:left="198" w:hanging="198"/>
    </w:pPr>
    <w:rPr>
      <w:rFonts w:ascii="Garamond" w:hAnsi="Garamond"/>
    </w:rPr>
  </w:style>
  <w:style w:type="paragraph" w:styleId="IndexHeading">
    <w:name w:val="index heading"/>
    <w:basedOn w:val="Normal"/>
    <w:next w:val="Index1"/>
    <w:semiHidden/>
    <w:rsid w:val="00C17A34"/>
    <w:pPr>
      <w:spacing w:before="120" w:after="120"/>
    </w:pPr>
    <w:rPr>
      <w:rFonts w:ascii="Arial" w:hAnsi="Arial"/>
      <w:b/>
      <w:color w:val="918585"/>
      <w:sz w:val="24"/>
    </w:rPr>
  </w:style>
  <w:style w:type="paragraph" w:customStyle="1" w:styleId="Chapter">
    <w:name w:val="Chapter"/>
    <w:basedOn w:val="Normal"/>
    <w:rsid w:val="00C17A34"/>
    <w:pPr>
      <w:spacing w:before="240"/>
    </w:pPr>
    <w:rPr>
      <w:rFonts w:ascii="Times New Roman" w:hAnsi="Times New Roman"/>
      <w:smallCaps/>
      <w:spacing w:val="80"/>
      <w:sz w:val="28"/>
    </w:rPr>
  </w:style>
  <w:style w:type="paragraph" w:customStyle="1" w:styleId="InChapter">
    <w:name w:val="InChapter"/>
    <w:basedOn w:val="Heading3"/>
    <w:rsid w:val="00C17A34"/>
    <w:pPr>
      <w:spacing w:after="240"/>
      <w:outlineLvl w:val="9"/>
    </w:pPr>
    <w:rPr>
      <w:noProof/>
    </w:rPr>
  </w:style>
  <w:style w:type="paragraph" w:styleId="Index2">
    <w:name w:val="index 2"/>
    <w:basedOn w:val="Normal"/>
    <w:next w:val="Normal"/>
    <w:semiHidden/>
    <w:rsid w:val="00C17A34"/>
    <w:pPr>
      <w:tabs>
        <w:tab w:val="right" w:pos="4176"/>
      </w:tabs>
      <w:ind w:left="568" w:hanging="284"/>
    </w:pPr>
    <w:rPr>
      <w:rFonts w:ascii="Garamond" w:hAnsi="Garamond"/>
    </w:rPr>
  </w:style>
  <w:style w:type="paragraph" w:customStyle="1" w:styleId="Byline">
    <w:name w:val="Byline"/>
    <w:rsid w:val="00C17A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7A34"/>
    <w:pPr>
      <w:tabs>
        <w:tab w:val="clear" w:pos="3600"/>
        <w:tab w:val="clear" w:pos="3958"/>
      </w:tabs>
      <w:jc w:val="right"/>
    </w:pPr>
  </w:style>
  <w:style w:type="character" w:styleId="Emphasis">
    <w:name w:val="Emphasis"/>
    <w:basedOn w:val="DefaultParagraphFont"/>
    <w:qFormat/>
    <w:rsid w:val="00C17A34"/>
    <w:rPr>
      <w:i/>
    </w:rPr>
  </w:style>
  <w:style w:type="paragraph" w:styleId="Caption">
    <w:name w:val="caption"/>
    <w:basedOn w:val="BodyText"/>
    <w:next w:val="Normal"/>
    <w:qFormat/>
    <w:rsid w:val="00C17A34"/>
    <w:pPr>
      <w:framePr w:w="2268" w:hSpace="181" w:vSpace="181" w:wrap="around" w:vAnchor="text" w:hAnchor="page" w:x="1135" w:y="285" w:anchorLock="1"/>
    </w:pPr>
    <w:rPr>
      <w:i/>
    </w:rPr>
  </w:style>
  <w:style w:type="paragraph" w:customStyle="1" w:styleId="MiniTOCTitle">
    <w:name w:val="MiniTOCTitle"/>
    <w:basedOn w:val="Heading4"/>
    <w:rsid w:val="00C17A34"/>
    <w:pPr>
      <w:spacing w:before="240"/>
      <w:outlineLvl w:val="9"/>
    </w:pPr>
    <w:rPr>
      <w:noProof/>
      <w:sz w:val="24"/>
    </w:rPr>
  </w:style>
  <w:style w:type="paragraph" w:customStyle="1" w:styleId="MiniTOCItem">
    <w:name w:val="MiniTOCItem"/>
    <w:basedOn w:val="ListBullet"/>
    <w:rsid w:val="00C17A34"/>
    <w:pPr>
      <w:numPr>
        <w:numId w:val="0"/>
      </w:numPr>
      <w:tabs>
        <w:tab w:val="right" w:leader="dot" w:pos="6521"/>
      </w:tabs>
      <w:spacing w:before="0" w:after="0"/>
    </w:pPr>
  </w:style>
  <w:style w:type="paragraph" w:customStyle="1" w:styleId="TOFTitle">
    <w:name w:val="TOFTitle"/>
    <w:basedOn w:val="TOCTitle"/>
    <w:rsid w:val="00C17A34"/>
  </w:style>
  <w:style w:type="paragraph" w:styleId="TableofFigures">
    <w:name w:val="table of figures"/>
    <w:basedOn w:val="Normal"/>
    <w:next w:val="Normal"/>
    <w:semiHidden/>
    <w:rsid w:val="00C17A34"/>
    <w:pPr>
      <w:tabs>
        <w:tab w:val="right" w:leader="dot" w:pos="9072"/>
      </w:tabs>
      <w:ind w:left="970" w:hanging="403"/>
    </w:pPr>
    <w:rPr>
      <w:rFonts w:ascii="Times New Roman" w:hAnsi="Times New Roman"/>
      <w:b/>
    </w:rPr>
  </w:style>
  <w:style w:type="paragraph" w:styleId="ListNumber">
    <w:name w:val="List Number"/>
    <w:basedOn w:val="List"/>
    <w:rsid w:val="00C17A34"/>
    <w:pPr>
      <w:numPr>
        <w:numId w:val="10"/>
      </w:numPr>
    </w:pPr>
  </w:style>
  <w:style w:type="character" w:customStyle="1" w:styleId="WingdingSymbols">
    <w:name w:val="Wingding Symbols"/>
    <w:rsid w:val="00C17A34"/>
    <w:rPr>
      <w:rFonts w:ascii="Wingdings" w:hAnsi="Wingdings"/>
    </w:rPr>
  </w:style>
  <w:style w:type="paragraph" w:customStyle="1" w:styleId="TableHeading">
    <w:name w:val="Table Heading"/>
    <w:basedOn w:val="HeadingBase"/>
    <w:rsid w:val="00C17A34"/>
    <w:pPr>
      <w:keepLines/>
      <w:pBdr>
        <w:bottom w:val="single" w:sz="6" w:space="1" w:color="918585"/>
      </w:pBdr>
      <w:spacing w:before="240"/>
    </w:pPr>
  </w:style>
  <w:style w:type="character" w:customStyle="1" w:styleId="HotSpot">
    <w:name w:val="HotSpot"/>
    <w:rsid w:val="00C17A34"/>
    <w:rPr>
      <w:color w:val="0033CC"/>
      <w:u w:val="none"/>
    </w:rPr>
  </w:style>
  <w:style w:type="paragraph" w:customStyle="1" w:styleId="BodyTextRight">
    <w:name w:val="Body Text Right"/>
    <w:basedOn w:val="BodyText"/>
    <w:rsid w:val="00C17A34"/>
    <w:pPr>
      <w:spacing w:before="0" w:after="0"/>
      <w:jc w:val="right"/>
    </w:pPr>
  </w:style>
  <w:style w:type="paragraph" w:styleId="Index3">
    <w:name w:val="index 3"/>
    <w:basedOn w:val="ListNumber2"/>
    <w:next w:val="Normal"/>
    <w:semiHidden/>
    <w:rsid w:val="00C17A34"/>
    <w:pPr>
      <w:numPr>
        <w:numId w:val="0"/>
      </w:numPr>
      <w:tabs>
        <w:tab w:val="right" w:leader="dot" w:pos="4176"/>
      </w:tabs>
    </w:pPr>
  </w:style>
  <w:style w:type="paragraph" w:styleId="ListNumber2">
    <w:name w:val="List Number 2"/>
    <w:basedOn w:val="List2"/>
    <w:rsid w:val="00C17A34"/>
    <w:pPr>
      <w:numPr>
        <w:numId w:val="9"/>
      </w:numPr>
      <w:tabs>
        <w:tab w:val="clear" w:pos="1060"/>
      </w:tabs>
    </w:pPr>
  </w:style>
  <w:style w:type="paragraph" w:customStyle="1" w:styleId="MarginNote">
    <w:name w:val="Margin Note"/>
    <w:basedOn w:val="BodyText"/>
    <w:rsid w:val="00C17A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7A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7A3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17A34"/>
    <w:rPr>
      <w:sz w:val="32"/>
    </w:rPr>
  </w:style>
  <w:style w:type="paragraph" w:customStyle="1" w:styleId="HeadingProcedure">
    <w:name w:val="Heading Procedure"/>
    <w:basedOn w:val="HeadingBase"/>
    <w:next w:val="Normal"/>
    <w:rsid w:val="00C17A34"/>
    <w:pPr>
      <w:tabs>
        <w:tab w:val="left" w:pos="0"/>
      </w:tabs>
      <w:spacing w:before="120" w:after="60"/>
    </w:pPr>
    <w:rPr>
      <w:i/>
      <w:color w:val="918585"/>
      <w:sz w:val="22"/>
    </w:rPr>
  </w:style>
  <w:style w:type="paragraph" w:customStyle="1" w:styleId="TableBodyText">
    <w:name w:val="Table Body Text"/>
    <w:basedOn w:val="BodyText"/>
    <w:rsid w:val="00C17A34"/>
    <w:pPr>
      <w:spacing w:before="60" w:after="60"/>
    </w:pPr>
  </w:style>
  <w:style w:type="paragraph" w:styleId="ListContinue">
    <w:name w:val="List Continue"/>
    <w:basedOn w:val="List"/>
    <w:rsid w:val="00C17A34"/>
    <w:pPr>
      <w:ind w:firstLine="0"/>
    </w:pPr>
  </w:style>
  <w:style w:type="paragraph" w:customStyle="1" w:styleId="ListNote">
    <w:name w:val="List Note"/>
    <w:basedOn w:val="List"/>
    <w:rsid w:val="00C17A34"/>
    <w:pPr>
      <w:pBdr>
        <w:top w:val="single" w:sz="6" w:space="2" w:color="918585"/>
        <w:bottom w:val="single" w:sz="6" w:space="2" w:color="918585"/>
      </w:pBdr>
      <w:tabs>
        <w:tab w:val="left" w:pos="1021"/>
      </w:tabs>
      <w:ind w:firstLine="0"/>
    </w:pPr>
  </w:style>
  <w:style w:type="paragraph" w:customStyle="1" w:styleId="Warning">
    <w:name w:val="Warning"/>
    <w:basedOn w:val="BodyText"/>
    <w:rsid w:val="00C17A34"/>
    <w:pPr>
      <w:shd w:val="clear" w:color="auto" w:fill="D9D9D9"/>
      <w:tabs>
        <w:tab w:val="left" w:pos="992"/>
      </w:tabs>
      <w:ind w:left="119" w:right="119"/>
    </w:pPr>
    <w:rPr>
      <w:sz w:val="20"/>
    </w:rPr>
  </w:style>
  <w:style w:type="paragraph" w:customStyle="1" w:styleId="MarginIcons">
    <w:name w:val="Margin Icons"/>
    <w:basedOn w:val="BodyText"/>
    <w:rsid w:val="00C17A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7A34"/>
    <w:rPr>
      <w:rFonts w:ascii="Courier New" w:hAnsi="Courier New"/>
    </w:rPr>
  </w:style>
  <w:style w:type="paragraph" w:customStyle="1" w:styleId="NoteBullet">
    <w:name w:val="Note Bullet"/>
    <w:basedOn w:val="Note"/>
    <w:rsid w:val="00C17A34"/>
    <w:pPr>
      <w:tabs>
        <w:tab w:val="clear" w:pos="680"/>
      </w:tabs>
      <w:spacing w:before="60" w:after="60"/>
    </w:pPr>
  </w:style>
  <w:style w:type="paragraph" w:customStyle="1" w:styleId="SubHeading2">
    <w:name w:val="SubHeading2"/>
    <w:basedOn w:val="HeadingBase"/>
    <w:rsid w:val="00C17A34"/>
    <w:pPr>
      <w:spacing w:before="240" w:after="60"/>
    </w:pPr>
    <w:rPr>
      <w:sz w:val="20"/>
    </w:rPr>
  </w:style>
  <w:style w:type="paragraph" w:customStyle="1" w:styleId="SubHeading1">
    <w:name w:val="SubHeading1"/>
    <w:basedOn w:val="HeadingBase"/>
    <w:rsid w:val="00C17A34"/>
    <w:pPr>
      <w:spacing w:before="240" w:after="60"/>
    </w:pPr>
    <w:rPr>
      <w:color w:val="918585"/>
      <w:sz w:val="22"/>
    </w:rPr>
  </w:style>
  <w:style w:type="paragraph" w:customStyle="1" w:styleId="SideHeading">
    <w:name w:val="Side Heading"/>
    <w:basedOn w:val="HeadingBase"/>
    <w:rsid w:val="00C17A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7A34"/>
    <w:pPr>
      <w:tabs>
        <w:tab w:val="num" w:pos="360"/>
      </w:tabs>
    </w:pPr>
  </w:style>
  <w:style w:type="paragraph" w:styleId="PlainText">
    <w:name w:val="Plain Text"/>
    <w:basedOn w:val="Normal"/>
    <w:link w:val="PlainTextChar"/>
    <w:rsid w:val="00C17A34"/>
    <w:rPr>
      <w:sz w:val="20"/>
    </w:rPr>
  </w:style>
  <w:style w:type="character" w:customStyle="1" w:styleId="PlainTextChar">
    <w:name w:val="Plain Text Char"/>
    <w:basedOn w:val="DefaultParagraphFont"/>
    <w:link w:val="PlainText"/>
    <w:rsid w:val="00C17A3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17A34"/>
    <w:rPr>
      <w:b/>
      <w:smallCaps/>
    </w:rPr>
  </w:style>
  <w:style w:type="paragraph" w:customStyle="1" w:styleId="TableListNumber">
    <w:name w:val="Table List Number"/>
    <w:basedOn w:val="ListNumber"/>
    <w:rsid w:val="00C17A34"/>
    <w:pPr>
      <w:numPr>
        <w:numId w:val="0"/>
      </w:numPr>
    </w:pPr>
  </w:style>
  <w:style w:type="paragraph" w:styleId="TOC4">
    <w:name w:val="toc 4"/>
    <w:basedOn w:val="TOCBase"/>
    <w:next w:val="Normal"/>
    <w:semiHidden/>
    <w:rsid w:val="00C17A34"/>
    <w:pPr>
      <w:tabs>
        <w:tab w:val="right" w:leader="dot" w:pos="9071"/>
      </w:tabs>
      <w:ind w:left="1701"/>
    </w:pPr>
  </w:style>
  <w:style w:type="paragraph" w:customStyle="1" w:styleId="ListAlpha">
    <w:name w:val="List Alpha"/>
    <w:basedOn w:val="List"/>
    <w:rsid w:val="00C17A34"/>
    <w:pPr>
      <w:numPr>
        <w:numId w:val="8"/>
      </w:numPr>
    </w:pPr>
  </w:style>
  <w:style w:type="paragraph" w:customStyle="1" w:styleId="ListAlpha2">
    <w:name w:val="List Alpha 2"/>
    <w:basedOn w:val="List2"/>
    <w:rsid w:val="00C17A34"/>
    <w:pPr>
      <w:numPr>
        <w:numId w:val="7"/>
      </w:numPr>
    </w:pPr>
  </w:style>
  <w:style w:type="paragraph" w:styleId="List3">
    <w:name w:val="List 3"/>
    <w:basedOn w:val="BodyText"/>
    <w:rsid w:val="00C17A34"/>
    <w:pPr>
      <w:tabs>
        <w:tab w:val="left" w:pos="1021"/>
      </w:tabs>
      <w:spacing w:before="60" w:after="60"/>
      <w:ind w:left="1020" w:hanging="340"/>
    </w:pPr>
  </w:style>
  <w:style w:type="paragraph" w:styleId="List4">
    <w:name w:val="List 4"/>
    <w:basedOn w:val="BodyText"/>
    <w:rsid w:val="00C17A34"/>
    <w:pPr>
      <w:tabs>
        <w:tab w:val="left" w:pos="1361"/>
      </w:tabs>
      <w:spacing w:before="60" w:after="60"/>
      <w:ind w:left="1361" w:hanging="340"/>
    </w:pPr>
  </w:style>
  <w:style w:type="paragraph" w:styleId="List5">
    <w:name w:val="List 5"/>
    <w:basedOn w:val="BodyText"/>
    <w:rsid w:val="00C17A34"/>
    <w:pPr>
      <w:tabs>
        <w:tab w:val="left" w:pos="1701"/>
      </w:tabs>
      <w:spacing w:before="60" w:after="60"/>
      <w:ind w:left="1701" w:hanging="340"/>
    </w:pPr>
  </w:style>
  <w:style w:type="paragraph" w:styleId="ListBullet3">
    <w:name w:val="List Bullet 3"/>
    <w:basedOn w:val="List3"/>
    <w:rsid w:val="00C17A34"/>
    <w:pPr>
      <w:numPr>
        <w:numId w:val="14"/>
      </w:numPr>
      <w:tabs>
        <w:tab w:val="clear" w:pos="1021"/>
      </w:tabs>
      <w:ind w:left="1037" w:hanging="357"/>
    </w:pPr>
  </w:style>
  <w:style w:type="paragraph" w:styleId="ListBullet4">
    <w:name w:val="List Bullet 4"/>
    <w:basedOn w:val="List4"/>
    <w:rsid w:val="00C17A34"/>
    <w:pPr>
      <w:numPr>
        <w:numId w:val="2"/>
      </w:numPr>
    </w:pPr>
  </w:style>
  <w:style w:type="paragraph" w:styleId="ListBullet5">
    <w:name w:val="List Bullet 5"/>
    <w:basedOn w:val="List5"/>
    <w:rsid w:val="00C17A34"/>
    <w:pPr>
      <w:numPr>
        <w:numId w:val="3"/>
      </w:numPr>
    </w:pPr>
  </w:style>
  <w:style w:type="paragraph" w:styleId="ListContinue2">
    <w:name w:val="List Continue 2"/>
    <w:basedOn w:val="List2"/>
    <w:rsid w:val="00C17A34"/>
    <w:pPr>
      <w:ind w:firstLine="0"/>
    </w:pPr>
  </w:style>
  <w:style w:type="paragraph" w:styleId="ListContinue3">
    <w:name w:val="List Continue 3"/>
    <w:basedOn w:val="List3"/>
    <w:rsid w:val="00C17A34"/>
    <w:pPr>
      <w:ind w:left="1021" w:firstLine="0"/>
    </w:pPr>
  </w:style>
  <w:style w:type="paragraph" w:styleId="ListContinue4">
    <w:name w:val="List Continue 4"/>
    <w:basedOn w:val="List4"/>
    <w:rsid w:val="00C17A34"/>
    <w:pPr>
      <w:ind w:firstLine="0"/>
    </w:pPr>
  </w:style>
  <w:style w:type="paragraph" w:styleId="ListContinue5">
    <w:name w:val="List Continue 5"/>
    <w:basedOn w:val="List5"/>
    <w:rsid w:val="00C17A34"/>
    <w:pPr>
      <w:ind w:firstLine="0"/>
    </w:pPr>
  </w:style>
  <w:style w:type="paragraph" w:styleId="ListNumber3">
    <w:name w:val="List Number 3"/>
    <w:basedOn w:val="List3"/>
    <w:rsid w:val="00C17A34"/>
    <w:pPr>
      <w:numPr>
        <w:numId w:val="4"/>
      </w:numPr>
    </w:pPr>
  </w:style>
  <w:style w:type="paragraph" w:styleId="ListNumber4">
    <w:name w:val="List Number 4"/>
    <w:basedOn w:val="List4"/>
    <w:rsid w:val="00C17A34"/>
    <w:pPr>
      <w:numPr>
        <w:numId w:val="5"/>
      </w:numPr>
    </w:pPr>
  </w:style>
  <w:style w:type="paragraph" w:styleId="ListNumber5">
    <w:name w:val="List Number 5"/>
    <w:basedOn w:val="List5"/>
    <w:rsid w:val="00C17A34"/>
    <w:pPr>
      <w:numPr>
        <w:numId w:val="6"/>
      </w:numPr>
    </w:pPr>
  </w:style>
  <w:style w:type="paragraph" w:styleId="BlockText">
    <w:name w:val="Block Text"/>
    <w:basedOn w:val="Normal"/>
    <w:rsid w:val="00C17A34"/>
    <w:pPr>
      <w:spacing w:after="120"/>
      <w:ind w:left="1440" w:right="1440"/>
    </w:pPr>
  </w:style>
  <w:style w:type="character" w:customStyle="1" w:styleId="Subscript">
    <w:name w:val="Subscript"/>
    <w:basedOn w:val="DefaultParagraphFont"/>
    <w:rsid w:val="00C17A34"/>
    <w:rPr>
      <w:sz w:val="16"/>
      <w:vertAlign w:val="subscript"/>
    </w:rPr>
  </w:style>
  <w:style w:type="character" w:customStyle="1" w:styleId="Superscript">
    <w:name w:val="Superscript"/>
    <w:basedOn w:val="DefaultParagraphFont"/>
    <w:rsid w:val="00C17A34"/>
    <w:rPr>
      <w:sz w:val="16"/>
      <w:vertAlign w:val="superscript"/>
    </w:rPr>
  </w:style>
  <w:style w:type="character" w:customStyle="1" w:styleId="Symbols">
    <w:name w:val="Symbols"/>
    <w:basedOn w:val="DefaultParagraphFont"/>
    <w:rsid w:val="00C17A34"/>
    <w:rPr>
      <w:rFonts w:ascii="Symbol" w:hAnsi="Symbol"/>
    </w:rPr>
  </w:style>
  <w:style w:type="character" w:customStyle="1" w:styleId="MenuOptions">
    <w:name w:val="Menu Options"/>
    <w:basedOn w:val="DefaultParagraphFont"/>
    <w:rsid w:val="00C17A34"/>
    <w:rPr>
      <w:rFonts w:ascii="Arial Narrow" w:hAnsi="Arial Narrow"/>
      <w:smallCaps/>
    </w:rPr>
  </w:style>
  <w:style w:type="character" w:customStyle="1" w:styleId="Buttons">
    <w:name w:val="Buttons"/>
    <w:basedOn w:val="DefaultParagraphFont"/>
    <w:rsid w:val="00C17A34"/>
    <w:rPr>
      <w:b/>
    </w:rPr>
  </w:style>
  <w:style w:type="character" w:customStyle="1" w:styleId="Underlined">
    <w:name w:val="Underlined"/>
    <w:basedOn w:val="DefaultParagraphFont"/>
    <w:rsid w:val="00C17A34"/>
    <w:rPr>
      <w:u w:val="single"/>
    </w:rPr>
  </w:style>
  <w:style w:type="paragraph" w:customStyle="1" w:styleId="TableBodyTextRight">
    <w:name w:val="Table Body Text Right"/>
    <w:basedOn w:val="TableBodyText"/>
    <w:rsid w:val="00C17A34"/>
    <w:pPr>
      <w:widowControl w:val="0"/>
      <w:autoSpaceDE w:val="0"/>
      <w:autoSpaceDN w:val="0"/>
      <w:adjustRightInd w:val="0"/>
      <w:jc w:val="right"/>
    </w:pPr>
    <w:rPr>
      <w:rFonts w:cs="Arial"/>
      <w:szCs w:val="18"/>
    </w:rPr>
  </w:style>
  <w:style w:type="paragraph" w:customStyle="1" w:styleId="CopyrightText">
    <w:name w:val="Copyright Text"/>
    <w:basedOn w:val="BodyText"/>
    <w:rsid w:val="00C17A34"/>
    <w:rPr>
      <w:sz w:val="18"/>
    </w:rPr>
  </w:style>
  <w:style w:type="paragraph" w:customStyle="1" w:styleId="BodySmallRight">
    <w:name w:val="Body Small Right"/>
    <w:basedOn w:val="BodyTextRight"/>
    <w:rsid w:val="00C17A34"/>
    <w:rPr>
      <w:sz w:val="18"/>
      <w:szCs w:val="18"/>
    </w:rPr>
  </w:style>
  <w:style w:type="paragraph" w:customStyle="1" w:styleId="MarginEdition">
    <w:name w:val="Margin Edition"/>
    <w:basedOn w:val="MarginNote"/>
    <w:rsid w:val="00C17A34"/>
    <w:pPr>
      <w:spacing w:before="0" w:after="0"/>
    </w:pPr>
    <w:rPr>
      <w:rFonts w:ascii="Times New Roman" w:hAnsi="Times New Roman"/>
      <w:color w:val="999999"/>
    </w:rPr>
  </w:style>
  <w:style w:type="paragraph" w:customStyle="1" w:styleId="Spacer">
    <w:name w:val="Spacer"/>
    <w:basedOn w:val="Normal"/>
    <w:rsid w:val="00C17A34"/>
    <w:rPr>
      <w:sz w:val="2"/>
      <w:szCs w:val="2"/>
    </w:rPr>
  </w:style>
  <w:style w:type="character" w:customStyle="1" w:styleId="Small">
    <w:name w:val="Small"/>
    <w:basedOn w:val="DefaultParagraphFont"/>
    <w:rsid w:val="00C17A34"/>
    <w:rPr>
      <w:sz w:val="16"/>
    </w:rPr>
  </w:style>
  <w:style w:type="paragraph" w:customStyle="1" w:styleId="WideTable">
    <w:name w:val="Wide Table"/>
    <w:basedOn w:val="Normal"/>
    <w:rsid w:val="00C17A34"/>
    <w:pPr>
      <w:ind w:left="-1418"/>
    </w:pPr>
    <w:rPr>
      <w:sz w:val="2"/>
      <w:szCs w:val="2"/>
    </w:rPr>
  </w:style>
  <w:style w:type="character" w:styleId="PageNumber">
    <w:name w:val="page number"/>
    <w:basedOn w:val="DefaultParagraphFont"/>
    <w:rsid w:val="00C17A34"/>
  </w:style>
  <w:style w:type="paragraph" w:styleId="Quote">
    <w:name w:val="Quote"/>
    <w:basedOn w:val="Heading1"/>
    <w:link w:val="QuoteChar"/>
    <w:qFormat/>
    <w:rsid w:val="00C17A34"/>
    <w:rPr>
      <w:b w:val="0"/>
      <w:sz w:val="72"/>
      <w:szCs w:val="72"/>
      <w:lang w:val="en-NZ"/>
    </w:rPr>
  </w:style>
  <w:style w:type="character" w:customStyle="1" w:styleId="QuoteChar">
    <w:name w:val="Quote Char"/>
    <w:basedOn w:val="DefaultParagraphFont"/>
    <w:link w:val="Quote"/>
    <w:rsid w:val="00C17A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7A34"/>
    <w:pPr>
      <w:pageBreakBefore/>
    </w:pPr>
  </w:style>
  <w:style w:type="paragraph" w:customStyle="1" w:styleId="Border">
    <w:name w:val="Border"/>
    <w:basedOn w:val="Normal"/>
    <w:qFormat/>
    <w:rsid w:val="00C17A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7A34"/>
    <w:rPr>
      <w:b/>
      <w:bCs/>
      <w:i/>
      <w:iCs/>
      <w:color w:val="auto"/>
    </w:rPr>
  </w:style>
  <w:style w:type="paragraph" w:styleId="IntenseQuote">
    <w:name w:val="Intense Quote"/>
    <w:basedOn w:val="Normal"/>
    <w:next w:val="Normal"/>
    <w:link w:val="IntenseQuoteChar"/>
    <w:uiPriority w:val="30"/>
    <w:qFormat/>
    <w:rsid w:val="00C17A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7A3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17A34"/>
    <w:rPr>
      <w:smallCaps/>
      <w:color w:val="auto"/>
      <w:u w:val="single"/>
    </w:rPr>
  </w:style>
  <w:style w:type="character" w:styleId="IntenseReference">
    <w:name w:val="Intense Reference"/>
    <w:basedOn w:val="DefaultParagraphFont"/>
    <w:uiPriority w:val="32"/>
    <w:qFormat/>
    <w:rsid w:val="00C17A34"/>
    <w:rPr>
      <w:b/>
      <w:bCs/>
      <w:smallCaps/>
      <w:color w:val="auto"/>
      <w:spacing w:val="5"/>
      <w:u w:val="single"/>
    </w:rPr>
  </w:style>
  <w:style w:type="paragraph" w:customStyle="1" w:styleId="2ColumnHeading">
    <w:name w:val="2Column Heading"/>
    <w:basedOn w:val="BodyText"/>
    <w:qFormat/>
    <w:rsid w:val="00C17A34"/>
    <w:pPr>
      <w:spacing w:after="60"/>
      <w:ind w:left="-2268"/>
    </w:pPr>
    <w:rPr>
      <w:b/>
    </w:rPr>
  </w:style>
  <w:style w:type="paragraph" w:customStyle="1" w:styleId="Heading1TOC">
    <w:name w:val="Heading1 TOC"/>
    <w:basedOn w:val="Normal"/>
    <w:qFormat/>
    <w:rsid w:val="00C17A34"/>
    <w:pPr>
      <w:spacing w:before="240" w:after="120"/>
    </w:pPr>
    <w:rPr>
      <w:rFonts w:ascii="Times New Roman" w:hAnsi="Times New Roman"/>
      <w:b/>
      <w:sz w:val="32"/>
    </w:rPr>
  </w:style>
  <w:style w:type="paragraph" w:customStyle="1" w:styleId="Heading2TOC">
    <w:name w:val="Heading2 TOC"/>
    <w:basedOn w:val="Normal"/>
    <w:qFormat/>
    <w:rsid w:val="00C17A34"/>
    <w:pPr>
      <w:spacing w:before="240" w:after="60"/>
    </w:pPr>
    <w:rPr>
      <w:rFonts w:ascii="Times New Roman" w:hAnsi="Times New Roman"/>
      <w:b/>
      <w:sz w:val="28"/>
    </w:rPr>
  </w:style>
  <w:style w:type="character" w:customStyle="1" w:styleId="Underline">
    <w:name w:val="Underline"/>
    <w:basedOn w:val="DefaultParagraphFont"/>
    <w:qFormat/>
    <w:rsid w:val="00C17A34"/>
    <w:rPr>
      <w:u w:val="single"/>
    </w:rPr>
  </w:style>
  <w:style w:type="paragraph" w:styleId="BalloonText">
    <w:name w:val="Balloon Text"/>
    <w:basedOn w:val="Normal"/>
    <w:link w:val="BalloonTextChar"/>
    <w:rsid w:val="00C17A34"/>
    <w:rPr>
      <w:rFonts w:ascii="Tahoma" w:hAnsi="Tahoma" w:cs="Tahoma"/>
      <w:sz w:val="16"/>
      <w:szCs w:val="16"/>
    </w:rPr>
  </w:style>
  <w:style w:type="character" w:customStyle="1" w:styleId="BalloonTextChar">
    <w:name w:val="Balloon Text Char"/>
    <w:basedOn w:val="DefaultParagraphFont"/>
    <w:link w:val="BalloonText"/>
    <w:rsid w:val="00C17A3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17A3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17A3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1046</Words>
  <Characters>6500</Characters>
  <Application>Microsoft Office Word</Application>
  <DocSecurity>0</DocSecurity>
  <Lines>276</Lines>
  <Paragraphs>167</Paragraphs>
  <ScaleCrop>false</ScaleCrop>
  <Company>Author-it Software Corporation Ltd.</Company>
  <LinksUpToDate>false</LinksUpToDate>
  <CharactersWithSpaces>7407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PUADEFBM001C Assist in seamanship operations</dc:title>
  <dc:subject>Approved</dc:subject>
  <dc:creator>Government Skills Australia</dc:creator>
  <cp:keywords>Revision Number: 1</cp:keywords>
  <dc:description>Copyright © 1996-2007 Author-it Software Corporation Ltd., all rights reserved.</dc:description>
  <cp:lastModifiedBy>Windows User</cp:lastModifiedBy>
  <cp:revision>3</cp:revision>
  <dcterms:created xsi:type="dcterms:W3CDTF">2012-05-26T04:03:00Z</dcterms:created>
  <dcterms:modified xsi:type="dcterms:W3CDTF">2012-05-26T04:03:00Z</dcterms:modified>
</cp:coreProperties>
</file>