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44B" w:rsidP="00753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PUA50310 Diploma of Public Safety (Forensic Investigation)</w:t>
      </w:r>
      <w:r>
        <w:fldChar w:fldCharType="end"/>
      </w:r>
    </w:p>
    <w:p w:rsidR="0075344B" w:rsidP="0075344B">
      <w:pPr>
        <w:pStyle w:val="Version"/>
        <w:sectPr w:rsidSect="00E23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DFB" w:rsidP="00E23DFB">
      <w:pPr>
        <w:pStyle w:val="SuperHeading"/>
      </w:pPr>
      <w:r w:rsidRPr="00E23DFB">
        <w:t>PUA50310 Diploma of Public Safety (Forensic Investigation)</w:t>
      </w:r>
    </w:p>
    <w:p w:rsidR="00000000" w:rsidRPr="00E23DFB" w:rsidP="00E23DFB">
      <w:pPr>
        <w:pStyle w:val="Heading1"/>
      </w:pPr>
      <w:bookmarkStart w:id="1" w:name="O_53283"/>
      <w:bookmarkEnd w:id="1"/>
      <w:r w:rsidRPr="00E23DFB">
        <w:t>Modification History</w:t>
      </w:r>
    </w:p>
    <w:p w:rsidR="00000000" w:rsidRPr="00E23DFB" w:rsidP="00E23DFB">
      <w:pPr>
        <w:pStyle w:val="BodyText"/>
      </w:pPr>
      <w:r w:rsidRPr="00E23DFB">
        <w:t>Not applicable.</w:t>
      </w:r>
    </w:p>
    <w:p w:rsidR="00000000" w:rsidRPr="00E23DFB" w:rsidP="00E23DFB">
      <w:pPr>
        <w:pStyle w:val="AllowPageBreak"/>
      </w:pPr>
    </w:p>
    <w:p w:rsidR="00000000" w:rsidRPr="00E23DFB" w:rsidP="00E23DFB">
      <w:pPr>
        <w:pStyle w:val="Heading1"/>
      </w:pPr>
      <w:bookmarkStart w:id="2" w:name="O_53284"/>
      <w:bookmarkEnd w:id="2"/>
      <w:r w:rsidRPr="00E23DFB">
        <w:t>Description</w:t>
      </w:r>
    </w:p>
    <w:p w:rsidR="00000000" w:rsidRPr="00E23DFB" w:rsidP="00E23DFB">
      <w:pPr>
        <w:pStyle w:val="BodyText"/>
      </w:pPr>
      <w:r w:rsidRPr="00E23DFB">
        <w:t>Not applicable.</w:t>
      </w:r>
    </w:p>
    <w:p w:rsidR="00000000" w:rsidRPr="00E23DFB" w:rsidP="00E23DFB">
      <w:pPr>
        <w:pStyle w:val="AllowPageBreak"/>
      </w:pPr>
    </w:p>
    <w:p w:rsidR="00000000" w:rsidRPr="00E23DFB" w:rsidP="00E23DFB">
      <w:pPr>
        <w:pStyle w:val="Heading1"/>
      </w:pPr>
      <w:bookmarkStart w:id="3" w:name="O_53285"/>
      <w:bookmarkEnd w:id="3"/>
      <w:r w:rsidRPr="00E23DFB">
        <w:t>Pathways Information</w:t>
      </w:r>
    </w:p>
    <w:p w:rsidR="00000000" w:rsidRPr="00E23DFB" w:rsidP="00E23DFB">
      <w:pPr>
        <w:pStyle w:val="BodyText"/>
      </w:pPr>
      <w:r w:rsidRPr="00E23DFB">
        <w:rPr>
          <w:rStyle w:val="SpecialBold"/>
        </w:rPr>
        <w:t>Pathways into the qualification</w:t>
      </w:r>
    </w:p>
    <w:p w:rsidR="00000000" w:rsidRPr="00E23DFB" w:rsidP="00E23DFB">
      <w:pPr>
        <w:pStyle w:val="BodyText"/>
      </w:pPr>
      <w:r w:rsidRPr="00E23DFB">
        <w:t xml:space="preserve">In the public safety industry, </w:t>
      </w:r>
      <w:r w:rsidRPr="00E23DFB">
        <w:t xml:space="preserve">qualification pathways depend on a range of factors specific to each industry such as organisational/agency structure, promotional structure and rank structure. </w:t>
      </w:r>
    </w:p>
    <w:p w:rsidR="00000000" w:rsidRPr="00E23DFB" w:rsidP="00E23DFB">
      <w:pPr>
        <w:pStyle w:val="BodyText"/>
      </w:pPr>
      <w:r w:rsidRPr="00E23DFB">
        <w:t>Policing qualifications have been developed to set agreed minimum standards for police personn</w:t>
      </w:r>
      <w:r w:rsidRPr="00E23DFB">
        <w:t xml:space="preserve">el that should be contextualised within the specifics of each Police jurisdiction/ agency/organisational policy and procedure.  </w:t>
      </w:r>
    </w:p>
    <w:p w:rsidR="00000000" w:rsidRPr="00E23DFB" w:rsidP="00E23DFB">
      <w:pPr>
        <w:pStyle w:val="BodyText"/>
      </w:pPr>
      <w:r w:rsidRPr="00E23DFB">
        <w:t xml:space="preserve">A recruit will join a Police agency, generally become a Police Officer and subsequently move into a specialist role (such as a </w:t>
      </w:r>
      <w:r w:rsidRPr="00E23DFB">
        <w:t>supervisor, detective, dog handler, scientific officer etc.).</w:t>
      </w:r>
    </w:p>
    <w:p w:rsidR="00000000" w:rsidRPr="00E23DFB" w:rsidP="00E23DFB">
      <w:pPr>
        <w:pStyle w:val="BodyText"/>
      </w:pPr>
      <w:r w:rsidRPr="00E23DFB">
        <w:t>Therefore, the recruit will be equipped vocationally with generic Police competencies, and often move into a supervising, managing, leading role or into a technical specialist role.</w:t>
      </w:r>
    </w:p>
    <w:p w:rsidR="00000000" w:rsidRPr="00E23DFB" w:rsidP="00E23DFB">
      <w:pPr>
        <w:pStyle w:val="BodyText"/>
      </w:pPr>
      <w:r w:rsidRPr="00E23DFB">
        <w:t>Civilian employees are usually employed within an agency to perform a specific role but can then move laterally or vertically. Therefore, civilians would be given the opportunity to demonstrate previous experience or present relevant qualifications.</w:t>
      </w:r>
    </w:p>
    <w:p w:rsidR="00000000" w:rsidRPr="00E23DFB" w:rsidP="00E23DFB">
      <w:pPr>
        <w:pStyle w:val="BodyText"/>
      </w:pPr>
      <w:r w:rsidRPr="00E23DFB">
        <w:t>Pathwa</w:t>
      </w:r>
      <w:r w:rsidRPr="00E23DFB">
        <w:t>ys for candidates considering this qualification may include:</w:t>
      </w:r>
    </w:p>
    <w:p w:rsidR="00000000" w:rsidRPr="00E23DFB" w:rsidP="00E23DFB">
      <w:pPr>
        <w:pStyle w:val="ListBullet"/>
      </w:pPr>
      <w:r w:rsidRPr="00E23DFB">
        <w:t>achievement of the PUA50210 Diploma of Public Safety (Policing)</w:t>
      </w:r>
    </w:p>
    <w:p w:rsidR="00000000" w:rsidRPr="00E23DFB" w:rsidP="00E23DFB">
      <w:pPr>
        <w:pStyle w:val="ListBullet"/>
      </w:pPr>
      <w:r w:rsidRPr="00E23DFB">
        <w:t>completion of police jurisdictional specific training</w:t>
      </w:r>
    </w:p>
    <w:p w:rsidR="00000000" w:rsidRPr="00E23DFB" w:rsidP="00E23DFB">
      <w:pPr>
        <w:pStyle w:val="ListBullet"/>
      </w:pPr>
      <w:r w:rsidRPr="00E23DFB">
        <w:t>achievement of partial or full, higher and vocational qualifications releva</w:t>
      </w:r>
      <w:r w:rsidRPr="00E23DFB">
        <w:t>nt to forensic investigation</w:t>
      </w:r>
    </w:p>
    <w:p w:rsidR="00000000" w:rsidRPr="00E23DFB" w:rsidP="00E23DFB">
      <w:pPr>
        <w:pStyle w:val="ListBullet"/>
      </w:pPr>
      <w:r w:rsidRPr="00E23DFB">
        <w:t>entry points that demonstrate potential to undertake vocational education and training at this qualification level, such as vocational experience within a range of environments such as policing, forensic and other relevant envi</w:t>
      </w:r>
      <w:r w:rsidRPr="00E23DFB">
        <w:t>ronments or relevant work experience in such environments.</w:t>
      </w:r>
    </w:p>
    <w:p w:rsidR="00000000" w:rsidRPr="00E23DFB" w:rsidP="00E23DFB">
      <w:pPr>
        <w:pStyle w:val="BodyText"/>
      </w:pPr>
      <w:r w:rsidRPr="00E23DFB">
        <w:rPr>
          <w:rStyle w:val="SpecialBold"/>
        </w:rPr>
        <w:t>Pathways from the qualification</w:t>
      </w:r>
    </w:p>
    <w:p w:rsidR="00000000" w:rsidRPr="00E23DFB" w:rsidP="00E23DFB">
      <w:pPr>
        <w:pStyle w:val="BodyText"/>
      </w:pPr>
      <w:r w:rsidRPr="00E23DFB">
        <w:t>After achieving the PUA50310 Diploma of Public Safety (Forensic Investigations), candidates may undertake a range of qualifications relevant to their role, either to</w:t>
      </w:r>
      <w:r w:rsidRPr="00E23DFB">
        <w:t xml:space="preserve"> contribute to further technical expertise in a specialist area or to move to a supervising or managing role. Pathways for candidates considering this qualification may include to:</w:t>
      </w:r>
    </w:p>
    <w:p w:rsidR="0075344B" w:rsidP="00E23DFB">
      <w:pPr>
        <w:pStyle w:val="ListBullet"/>
      </w:pPr>
      <w:r w:rsidRPr="00E23DFB">
        <w:t>commence the PUA60310 Advanced Diploma of Public Safety (Forensic Investig</w:t>
      </w:r>
      <w:r w:rsidRPr="00E23DFB">
        <w:t>ation).</w:t>
      </w:r>
    </w:p>
    <w:p w:rsidR="0075344B" w:rsidP="00E23DFB">
      <w:pPr>
        <w:pStyle w:val="ListBullet"/>
      </w:pPr>
    </w:p>
    <w:p w:rsidR="00000000" w:rsidRPr="00E23DFB" w:rsidP="00E23DFB">
      <w:pPr>
        <w:pStyle w:val="Heading1"/>
      </w:pPr>
      <w:bookmarkStart w:id="4" w:name="O_53286"/>
      <w:bookmarkEnd w:id="4"/>
      <w:r w:rsidRPr="00E23DFB">
        <w:t>Licensing/Regulatory Information</w:t>
      </w:r>
    </w:p>
    <w:p w:rsidR="00000000" w:rsidRPr="00E23DFB" w:rsidP="00E23DFB">
      <w:pPr>
        <w:pStyle w:val="BodyText"/>
      </w:pPr>
      <w:r w:rsidRPr="00E23DFB">
        <w:t>Not applicable.</w:t>
      </w:r>
    </w:p>
    <w:p w:rsidR="00000000" w:rsidRPr="00E23DFB" w:rsidP="00E23DFB">
      <w:pPr>
        <w:pStyle w:val="AllowPageBreak"/>
      </w:pPr>
    </w:p>
    <w:p w:rsidR="00000000" w:rsidRPr="00E23DFB" w:rsidP="00E23DFB">
      <w:pPr>
        <w:pStyle w:val="Heading1"/>
      </w:pPr>
      <w:bookmarkStart w:id="5" w:name="O_53287"/>
      <w:bookmarkEnd w:id="5"/>
      <w:r w:rsidRPr="00E23DFB">
        <w:t>Entry Requirements</w:t>
      </w:r>
    </w:p>
    <w:p w:rsidR="00000000" w:rsidRPr="00E23DFB" w:rsidP="00E23DFB">
      <w:pPr>
        <w:pStyle w:val="BodyText"/>
      </w:pPr>
      <w:r w:rsidRPr="00E23DFB">
        <w:t>Not applicable.</w:t>
      </w:r>
    </w:p>
    <w:p w:rsidR="00000000" w:rsidRPr="00E23DFB" w:rsidP="00E23DFB">
      <w:pPr>
        <w:pStyle w:val="AllowPageBreak"/>
      </w:pPr>
    </w:p>
    <w:p w:rsidR="00000000" w:rsidRPr="00E23DFB" w:rsidP="00E23DFB">
      <w:pPr>
        <w:pStyle w:val="Heading1"/>
      </w:pPr>
      <w:bookmarkStart w:id="6" w:name="O_53288"/>
      <w:bookmarkEnd w:id="6"/>
      <w:r w:rsidRPr="00E23DFB">
        <w:t>Employability Skills Summary</w:t>
      </w:r>
    </w:p>
    <w:p w:rsidR="00000000" w:rsidRPr="00E23DFB" w:rsidP="00E23DFB">
      <w:pPr>
        <w:pStyle w:val="BodyText"/>
      </w:pPr>
      <w:r w:rsidRPr="00E23DFB">
        <w:rPr>
          <w:rStyle w:val="SpecialBold"/>
        </w:rPr>
        <w:t>Employability Skills Summary for PUA50310 Diploma of Public Safety</w:t>
      </w:r>
      <w:r w:rsidRPr="00E23DFB">
        <w:t xml:space="preserve"> (</w:t>
      </w:r>
      <w:r w:rsidRPr="00E23DFB">
        <w:rPr>
          <w:rStyle w:val="SpecialBold"/>
        </w:rPr>
        <w:t>Foren</w:t>
      </w:r>
      <w:r w:rsidRPr="00E23DFB">
        <w:rPr>
          <w:rStyle w:val="SpecialBold"/>
        </w:rPr>
        <w:t>sic Investigations</w:t>
      </w:r>
      <w:r w:rsidRPr="00E23DFB">
        <w:t>)</w:t>
      </w:r>
    </w:p>
    <w:p w:rsidR="00000000" w:rsidRPr="00E23DFB" w:rsidP="00E23DFB">
      <w:pPr>
        <w:pStyle w:val="BodyText"/>
      </w:pPr>
      <w:r w:rsidRPr="00E23DFB">
        <w:t xml:space="preserve">Employability Skills are part of a unit of competency. </w:t>
      </w:r>
    </w:p>
    <w:p w:rsidR="00000000" w:rsidRPr="00E23DFB" w:rsidP="00E23DFB">
      <w:pPr>
        <w:pStyle w:val="BodyText"/>
      </w:pPr>
      <w:r w:rsidRPr="00E23DFB">
        <w:t>Employability Skills statements from a selection of units of competency from the PUA50310 Diploma of Public Safety (Forensic Investigations) have been reproduced in the table below.</w:t>
      </w:r>
    </w:p>
    <w:p w:rsidR="00000000" w:rsidRPr="00E23DFB" w:rsidP="00E23DFB">
      <w:pPr>
        <w:pStyle w:val="BodyText"/>
      </w:pPr>
      <w:r w:rsidRPr="00E23DFB">
        <w:t>This table provides an example of Employability Skills for the qualificati</w:t>
      </w:r>
      <w:r w:rsidRPr="00E23DFB">
        <w:t>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BodyText"/>
            </w:pPr>
            <w:r w:rsidRPr="00E23DFB">
              <w:t>Public Safety qualifications have core units (which must be achieved) and elective units (where there is a choice of units which must be achi</w:t>
            </w:r>
            <w:r w:rsidRPr="00E23DFB">
              <w:t>eved) so different Employability Skills Summaries are possible within the one qualification, depending on the package of core units and chosen elective units.</w:t>
            </w:r>
          </w:p>
          <w:p w:rsidR="00000000" w:rsidRPr="00E23DFB" w:rsidP="00E23DFB">
            <w:pPr>
              <w:pStyle w:val="BodyText"/>
            </w:pPr>
            <w:r w:rsidRPr="00E23DF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rPr>
                <w:rStyle w:val="SpecialBold"/>
              </w:rPr>
              <w:t>Employability Skills Statement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ListBullet"/>
            </w:pPr>
            <w:r w:rsidRPr="00E23DFB">
              <w:t>communicate in writing (clearl</w:t>
            </w:r>
            <w:r w:rsidRPr="00E23DFB">
              <w:t>y and unambiguously)</w:t>
            </w:r>
          </w:p>
          <w:p w:rsidR="00000000" w:rsidRPr="00E23DFB" w:rsidP="00E23DFB">
            <w:pPr>
              <w:pStyle w:val="ListBullet"/>
            </w:pPr>
            <w:r w:rsidRPr="00E23DFB">
              <w:t>communicate orally (listen, establish rapport, negotiate, resolve conflict)</w:t>
            </w:r>
          </w:p>
          <w:p w:rsidR="00000000" w:rsidP="00E23DFB">
            <w:pPr>
              <w:pStyle w:val="ListBullet"/>
              <w:rPr>
                <w:lang w:val="en-NZ"/>
              </w:rPr>
            </w:pPr>
            <w:r w:rsidRPr="00E23DFB">
              <w:t>record physical evidence prior to examination to ensure continuity and accuracy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ListBullet"/>
            </w:pPr>
            <w:r w:rsidRPr="00E23DFB">
              <w:t>discuss and document logistics of the examination with other forensi</w:t>
            </w:r>
            <w:r w:rsidRPr="00E23DFB">
              <w:t>c practitioners as required</w:t>
            </w:r>
          </w:p>
          <w:p w:rsidR="00000000" w:rsidRPr="00E23DFB" w:rsidP="00E23DFB">
            <w:pPr>
              <w:pStyle w:val="ListBullet"/>
            </w:pPr>
            <w:r w:rsidRPr="00E23DFB">
              <w:t>effectively communicate safety issues/concerns to colleagues, supervisors and when necessary other emergency service workers and the public</w:t>
            </w:r>
          </w:p>
          <w:p w:rsidR="00000000" w:rsidP="00E23DFB">
            <w:pPr>
              <w:pStyle w:val="ListBullet"/>
              <w:rPr>
                <w:lang w:val="en-NZ"/>
              </w:rPr>
            </w:pPr>
            <w:r w:rsidRPr="00E23DFB">
              <w:t>work effectively with a range of practitioners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ListBullet"/>
            </w:pPr>
            <w:r w:rsidRPr="00E23DFB">
              <w:t>analyse, make decisions and solve problems in responding to a range of physical evidence contexts including the systematic examination of items of physical evidence</w:t>
            </w:r>
          </w:p>
          <w:p w:rsidR="00000000" w:rsidRPr="00E23DFB" w:rsidP="00E23DFB">
            <w:pPr>
              <w:pStyle w:val="ListBullet"/>
            </w:pPr>
            <w:r w:rsidRPr="00E23DFB">
              <w:t xml:space="preserve">implement corrective action to address non-conformance </w:t>
            </w:r>
          </w:p>
          <w:p w:rsidR="00000000" w:rsidP="00E23DFB">
            <w:pPr>
              <w:pStyle w:val="ListBullet"/>
              <w:rPr>
                <w:lang w:val="en-NZ"/>
              </w:rPr>
            </w:pPr>
            <w:r w:rsidRPr="00E23DFB">
              <w:t>minimise workplace risks to self, c</w:t>
            </w:r>
            <w:r w:rsidRPr="00E23DFB">
              <w:t>olleagues and the public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ListBullet"/>
            </w:pPr>
            <w:r w:rsidRPr="00E23DFB">
              <w:t>assess need for specialist and/or external agency assistance and request where necessary</w:t>
            </w:r>
          </w:p>
          <w:p w:rsidR="00000000" w:rsidRPr="00E23DFB" w:rsidP="00E23DFB">
            <w:pPr>
              <w:pStyle w:val="ListBullet"/>
            </w:pPr>
            <w:r w:rsidRPr="00E23DFB">
              <w:t>identify and report non-conformance of laboratory practice in accordance with quality system requirements</w:t>
            </w:r>
          </w:p>
          <w:p w:rsidR="00000000" w:rsidP="00E23DFB">
            <w:pPr>
              <w:pStyle w:val="ListBullet"/>
              <w:rPr>
                <w:lang w:val="en-NZ"/>
              </w:rPr>
            </w:pPr>
            <w:r w:rsidRPr="00E23DFB">
              <w:t>identify</w:t>
            </w:r>
            <w:r w:rsidRPr="00E23DFB">
              <w:t xml:space="preserve"> system improvements and deficiencies and convey to management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ListBullet"/>
            </w:pPr>
            <w:r w:rsidRPr="00E23DFB">
              <w:t>analyse task requirements and implement strategies to successfully examine and record forensic evidence</w:t>
            </w:r>
          </w:p>
          <w:p w:rsidR="00000000" w:rsidRPr="00E23DFB" w:rsidP="00E23DFB">
            <w:pPr>
              <w:pStyle w:val="ListBullet"/>
            </w:pPr>
            <w:r w:rsidRPr="00E23DFB">
              <w:t>organise work effectively</w:t>
            </w:r>
          </w:p>
          <w:p w:rsidR="00000000" w:rsidP="00E23DFB">
            <w:pPr>
              <w:pStyle w:val="ListBullet"/>
              <w:rPr>
                <w:lang w:val="en-NZ"/>
              </w:rPr>
            </w:pPr>
            <w:r w:rsidRPr="00E23DFB">
              <w:t>plan, implement and where necessary adapt workplace safety responses to situational contexts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ListBullet"/>
            </w:pPr>
            <w:r w:rsidRPr="00E23DFB">
              <w:t>confirm arrangements, role and involvement in proceedings</w:t>
            </w:r>
          </w:p>
          <w:p w:rsidR="00000000" w:rsidRPr="00E23DFB" w:rsidP="00E23DFB">
            <w:pPr>
              <w:pStyle w:val="ListBullet"/>
            </w:pPr>
            <w:r w:rsidRPr="00E23DFB">
              <w:t>evaluate involvement in the judicial proceedings to inform future practice</w:t>
            </w:r>
          </w:p>
          <w:p w:rsidR="00000000" w:rsidP="00E23DFB">
            <w:pPr>
              <w:pStyle w:val="ListBullet"/>
              <w:rPr>
                <w:lang w:val="en-NZ"/>
              </w:rPr>
            </w:pPr>
            <w:r w:rsidRPr="00E23DFB">
              <w:t>follow instr</w:t>
            </w:r>
            <w:r w:rsidRPr="00E23DFB">
              <w:t>uctions and directions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ListBullet"/>
            </w:pPr>
            <w:r w:rsidRPr="00E23DFB">
              <w:t>learn about general duty of care responsibilities</w:t>
            </w:r>
          </w:p>
          <w:p w:rsidR="00000000" w:rsidRPr="00E23DFB" w:rsidP="00E23DFB">
            <w:pPr>
              <w:pStyle w:val="ListBullet"/>
            </w:pPr>
            <w:r w:rsidRPr="00E23DFB">
              <w:t>learn about organisational policy and procedures covering safety issues/practices</w:t>
            </w:r>
          </w:p>
          <w:p w:rsidR="00000000" w:rsidP="00E23DFB">
            <w:pPr>
              <w:pStyle w:val="ListBullet"/>
              <w:rPr>
                <w:lang w:val="en-NZ"/>
              </w:rPr>
            </w:pPr>
            <w:r w:rsidRPr="00E23DFB">
              <w:t>learn about legislative and procedural requirements for the security, protection and prese</w:t>
            </w:r>
            <w:r w:rsidRPr="00E23DFB">
              <w:t>rvation of evidence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ListBullet"/>
            </w:pPr>
            <w:r w:rsidRPr="00E23DFB">
              <w:t>accurately use recording equipment and processes to produce evidence that is acceptable in courts</w:t>
            </w:r>
          </w:p>
          <w:p w:rsidR="00000000" w:rsidRPr="00E23DFB" w:rsidP="00E23DFB">
            <w:pPr>
              <w:pStyle w:val="ListBullet"/>
            </w:pPr>
            <w:r w:rsidRPr="00E23DFB">
              <w:t>take forensic photographs</w:t>
            </w:r>
          </w:p>
          <w:p w:rsidR="00000000" w:rsidRPr="00E23DFB" w:rsidP="00E23DFB">
            <w:pPr>
              <w:pStyle w:val="ListBullet"/>
            </w:pPr>
            <w:r w:rsidRPr="00E23DFB">
              <w:t>use discipline specific laboratory equipment, such as fingerprinting equipment, computer software, photographic equipment</w:t>
            </w:r>
          </w:p>
        </w:tc>
      </w:tr>
    </w:tbl>
    <w:p w:rsidR="00000000" w:rsidRPr="00E23DFB" w:rsidP="00E23DFB">
      <w:pPr>
        <w:pStyle w:val="BodyText"/>
      </w:pPr>
    </w:p>
    <w:p w:rsidR="00000000" w:rsidRPr="00E23DFB" w:rsidP="00E23DFB">
      <w:pPr>
        <w:pStyle w:val="AllowPageBreak"/>
      </w:pPr>
    </w:p>
    <w:p w:rsidR="00000000" w:rsidRPr="00E23DFB" w:rsidP="00E23DFB">
      <w:pPr>
        <w:pStyle w:val="Heading1"/>
      </w:pPr>
      <w:bookmarkStart w:id="7" w:name="O_53289"/>
      <w:bookmarkEnd w:id="7"/>
      <w:r w:rsidRPr="00E23DFB">
        <w:t>Packaging Rules</w:t>
      </w:r>
    </w:p>
    <w:p w:rsidR="00000000" w:rsidRPr="00E23DFB" w:rsidP="00E23DFB">
      <w:pPr>
        <w:pStyle w:val="BodyText"/>
      </w:pPr>
      <w:r w:rsidRPr="00E23DFB">
        <w:rPr>
          <w:rStyle w:val="SpecialBold"/>
        </w:rPr>
        <w:t>Qualification Requirement</w:t>
      </w:r>
      <w:r w:rsidRPr="00E23DFB">
        <w:t xml:space="preserve">: </w:t>
      </w:r>
      <w:r w:rsidRPr="00E23DFB">
        <w:rPr>
          <w:rStyle w:val="SpecialBold"/>
        </w:rPr>
        <w:t>9 units</w:t>
      </w:r>
    </w:p>
    <w:p w:rsidR="00000000" w:rsidRPr="00E23DFB" w:rsidP="00E23DFB">
      <w:pPr>
        <w:pStyle w:val="BodyText"/>
      </w:pPr>
      <w:r w:rsidRPr="00E23DFB">
        <w:rPr>
          <w:rStyle w:val="SpecialBold"/>
        </w:rPr>
        <w:t>All 9 core units</w:t>
      </w:r>
    </w:p>
    <w:p w:rsidR="00000000" w:rsidRPr="00E23DFB" w:rsidP="00E23DFB">
      <w:pPr>
        <w:pStyle w:val="BodyText"/>
      </w:pPr>
      <w:r w:rsidRPr="00E23DFB">
        <w:t>Where a pre-requisite unit is attached to an elec</w:t>
      </w:r>
      <w:r w:rsidRPr="00E23DFB">
        <w:t xml:space="preserve">tive unit it is identified by this symbol </w:t>
      </w:r>
      <w:r w:rsidRPr="00E23DFB">
        <w:t>∟</w:t>
      </w:r>
      <w:r w:rsidRPr="00E23DFB">
        <w:t>.</w:t>
      </w:r>
    </w:p>
    <w:p w:rsidR="00000000" w:rsidRPr="00E23DFB" w:rsidP="00E23DFB">
      <w:pPr>
        <w:pStyle w:val="BodyText"/>
      </w:pPr>
      <w:r w:rsidRPr="00E23DFB">
        <w:t>The pre-requisite units attached to any of the elective units must be undertaken and are additional to the number of elective units required for the qualification.</w:t>
      </w:r>
    </w:p>
    <w:p w:rsidR="00000000" w:rsidRPr="00E23DFB" w:rsidP="00E23D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BodyText"/>
            </w:pPr>
            <w:r w:rsidRPr="00E23DFB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rPr>
                <w:rStyle w:val="SpecialBold"/>
              </w:rPr>
              <w:t>Core Units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PUAPOLFC002B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Maintain a safe forensic working environment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PUAPOLFC003B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Detect, record and collect physical evidence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PUAPOLFC004B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Evaluate and document cases and facilitate analyses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PUAPOLFC005B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Prepare and submit forensic documentation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PUAPOLFC006B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Contribute to and comply with quality systems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PUAPOLFC008B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Process and interpret comparative evidence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PUAPOLFC022A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 xml:space="preserve">Prepare and present  specialist forensic evidence or opinion  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PUAPOLFC029A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Use and maintain specialist forensic equipment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PUATEA002B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FB">
            <w:pPr>
              <w:pStyle w:val="BodyText"/>
              <w:rPr>
                <w:lang w:val="en-NZ"/>
              </w:rPr>
            </w:pPr>
            <w:r w:rsidRPr="00E23DFB">
              <w:t>Work autonomously</w:t>
            </w:r>
          </w:p>
        </w:tc>
      </w:tr>
      <w:tr w:rsidTr="00753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FB" w:rsidP="00E23DFB">
            <w:pPr>
              <w:pStyle w:val="BodyText"/>
            </w:pPr>
          </w:p>
          <w:p w:rsidR="00000000" w:rsidRPr="00E23DFB" w:rsidP="00E23DFB">
            <w:pPr>
              <w:pStyle w:val="BodyText"/>
            </w:pPr>
            <w:r w:rsidRPr="00E23DFB">
              <w:rPr>
                <w:rStyle w:val="SpecialBold"/>
              </w:rPr>
              <w:t>NOTES</w:t>
            </w:r>
          </w:p>
          <w:p w:rsidR="00000000" w:rsidRPr="00E23DFB" w:rsidP="00E23DFB">
            <w:pPr>
              <w:pStyle w:val="BodyText"/>
            </w:pPr>
            <w:r w:rsidRPr="00E23DFB">
              <w:t xml:space="preserve">Information about customising PUA00 Public Safety Training Package qualifications is on page </w:t>
            </w:r>
            <w:r w:rsidRPr="00E23DFB">
              <w:rPr>
                <w:rStyle w:val="Underline"/>
              </w:rPr>
              <w:t>12</w:t>
            </w:r>
            <w:r w:rsidRPr="00E23DFB">
              <w:t>.</w:t>
            </w:r>
          </w:p>
          <w:p w:rsidR="00000000" w:rsidRPr="00E23DFB" w:rsidP="00E23DFB">
            <w:pPr>
              <w:pStyle w:val="BodyText"/>
            </w:pPr>
          </w:p>
        </w:tc>
      </w:tr>
    </w:tbl>
    <w:p w:rsidR="00000000" w:rsidRPr="00E23DFB" w:rsidP="00E23DFB">
      <w:pPr>
        <w:pStyle w:val="BodyText"/>
      </w:pPr>
    </w:p>
    <w:p w:rsidR="00000000" w:rsidRPr="00E23DFB" w:rsidP="00E23DFB"/>
    <w:sectPr w:rsidSect="00E23D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344B" w:rsidP="00753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4B" w:rsidP="00E23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44B" w:rsidP="00E23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5344B" w:rsidP="00E23DF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344B" w:rsidP="0075344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44B" w:rsidP="00E23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PUA50310 Diploma of Public Safety (Forensic 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5344B" w:rsidP="00E23DF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0C4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042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23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DFB"/>
  </w:style>
  <w:style w:type="character" w:customStyle="1" w:styleId="Heading1Char">
    <w:name w:val="Heading 1 Char"/>
    <w:basedOn w:val="DefaultParagraphFont"/>
    <w:link w:val="Heading1"/>
    <w:rsid w:val="00E23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D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DF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23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DF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23D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DFB"/>
    <w:rPr>
      <w:b/>
      <w:spacing w:val="0"/>
    </w:rPr>
  </w:style>
  <w:style w:type="paragraph" w:styleId="Header">
    <w:name w:val="header"/>
    <w:basedOn w:val="Normal"/>
    <w:link w:val="HeaderChar"/>
    <w:rsid w:val="00E23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23DF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23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23DFB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23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D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23D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23DF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23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23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D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DF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23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DFB"/>
    <w:rPr>
      <w:i/>
    </w:rPr>
  </w:style>
  <w:style w:type="paragraph" w:styleId="Caption">
    <w:name w:val="caption"/>
    <w:basedOn w:val="BodyText"/>
    <w:next w:val="Normal"/>
    <w:qFormat/>
    <w:rsid w:val="00E23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DFB"/>
  </w:style>
  <w:style w:type="paragraph" w:styleId="TableofFigures">
    <w:name w:val="table of figures"/>
    <w:basedOn w:val="Normal"/>
    <w:next w:val="Normal"/>
    <w:semiHidden/>
    <w:rsid w:val="00E23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DFB"/>
    <w:pPr>
      <w:numPr>
        <w:numId w:val="10"/>
      </w:numPr>
    </w:pPr>
  </w:style>
  <w:style w:type="character" w:customStyle="1" w:styleId="WingdingSymbols">
    <w:name w:val="Wingding Symbols"/>
    <w:rsid w:val="00E23DFB"/>
    <w:rPr>
      <w:rFonts w:ascii="Wingdings" w:hAnsi="Wingdings"/>
    </w:rPr>
  </w:style>
  <w:style w:type="paragraph" w:customStyle="1" w:styleId="TableHeading">
    <w:name w:val="Table Heading"/>
    <w:basedOn w:val="HeadingBase"/>
    <w:rsid w:val="00E23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DFB"/>
    <w:rPr>
      <w:color w:val="0033CC"/>
      <w:u w:val="none"/>
    </w:rPr>
  </w:style>
  <w:style w:type="paragraph" w:customStyle="1" w:styleId="BodyTextRight">
    <w:name w:val="Body Text Right"/>
    <w:basedOn w:val="BodyText"/>
    <w:rsid w:val="00E23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D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DF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23DFB"/>
    <w:rPr>
      <w:sz w:val="32"/>
    </w:rPr>
  </w:style>
  <w:style w:type="paragraph" w:customStyle="1" w:styleId="HeadingProcedure">
    <w:name w:val="Heading Procedure"/>
    <w:basedOn w:val="HeadingBase"/>
    <w:next w:val="Normal"/>
    <w:rsid w:val="00E23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DFB"/>
    <w:pPr>
      <w:spacing w:before="60" w:after="60"/>
    </w:pPr>
  </w:style>
  <w:style w:type="paragraph" w:styleId="ListContinue">
    <w:name w:val="List Continue"/>
    <w:basedOn w:val="List"/>
    <w:rsid w:val="00E23DFB"/>
    <w:pPr>
      <w:ind w:firstLine="0"/>
    </w:pPr>
  </w:style>
  <w:style w:type="paragraph" w:customStyle="1" w:styleId="ListNote">
    <w:name w:val="List Note"/>
    <w:basedOn w:val="List"/>
    <w:rsid w:val="00E23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DFB"/>
    <w:rPr>
      <w:rFonts w:ascii="Courier New" w:hAnsi="Courier New"/>
    </w:rPr>
  </w:style>
  <w:style w:type="paragraph" w:customStyle="1" w:styleId="NoteBullet">
    <w:name w:val="Note Bullet"/>
    <w:basedOn w:val="Note"/>
    <w:rsid w:val="00E23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D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3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DF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23DFB"/>
    <w:rPr>
      <w:b/>
      <w:smallCaps/>
    </w:rPr>
  </w:style>
  <w:style w:type="paragraph" w:customStyle="1" w:styleId="TableListNumber">
    <w:name w:val="Table List Number"/>
    <w:basedOn w:val="ListNumber"/>
    <w:rsid w:val="00E23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DFB"/>
    <w:pPr>
      <w:numPr>
        <w:numId w:val="8"/>
      </w:numPr>
    </w:pPr>
  </w:style>
  <w:style w:type="paragraph" w:customStyle="1" w:styleId="ListAlpha2">
    <w:name w:val="List Alpha 2"/>
    <w:basedOn w:val="List2"/>
    <w:rsid w:val="00E23DFB"/>
    <w:pPr>
      <w:numPr>
        <w:numId w:val="7"/>
      </w:numPr>
    </w:pPr>
  </w:style>
  <w:style w:type="paragraph" w:styleId="List2">
    <w:name w:val="List 2"/>
    <w:basedOn w:val="BodyText"/>
    <w:rsid w:val="00E23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D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DFB"/>
    <w:pPr>
      <w:numPr>
        <w:numId w:val="2"/>
      </w:numPr>
    </w:pPr>
  </w:style>
  <w:style w:type="paragraph" w:styleId="ListBullet5">
    <w:name w:val="List Bullet 5"/>
    <w:basedOn w:val="List5"/>
    <w:rsid w:val="00E23DFB"/>
    <w:pPr>
      <w:numPr>
        <w:numId w:val="3"/>
      </w:numPr>
    </w:pPr>
  </w:style>
  <w:style w:type="paragraph" w:styleId="ListContinue2">
    <w:name w:val="List Continue 2"/>
    <w:basedOn w:val="List2"/>
    <w:rsid w:val="00E23DFB"/>
    <w:pPr>
      <w:ind w:firstLine="0"/>
    </w:pPr>
  </w:style>
  <w:style w:type="paragraph" w:styleId="ListContinue3">
    <w:name w:val="List Continue 3"/>
    <w:basedOn w:val="List3"/>
    <w:rsid w:val="00E23DFB"/>
    <w:pPr>
      <w:ind w:left="1021" w:firstLine="0"/>
    </w:pPr>
  </w:style>
  <w:style w:type="paragraph" w:styleId="ListContinue4">
    <w:name w:val="List Continue 4"/>
    <w:basedOn w:val="List4"/>
    <w:rsid w:val="00E23DFB"/>
    <w:pPr>
      <w:ind w:firstLine="0"/>
    </w:pPr>
  </w:style>
  <w:style w:type="paragraph" w:styleId="ListContinue5">
    <w:name w:val="List Continue 5"/>
    <w:basedOn w:val="List5"/>
    <w:rsid w:val="00E23DFB"/>
    <w:pPr>
      <w:ind w:firstLine="0"/>
    </w:pPr>
  </w:style>
  <w:style w:type="paragraph" w:styleId="ListNumber3">
    <w:name w:val="List Number 3"/>
    <w:basedOn w:val="List3"/>
    <w:rsid w:val="00E23DFB"/>
    <w:pPr>
      <w:numPr>
        <w:numId w:val="4"/>
      </w:numPr>
    </w:pPr>
  </w:style>
  <w:style w:type="paragraph" w:styleId="ListNumber4">
    <w:name w:val="List Number 4"/>
    <w:basedOn w:val="List4"/>
    <w:rsid w:val="00E23DFB"/>
    <w:pPr>
      <w:numPr>
        <w:numId w:val="5"/>
      </w:numPr>
    </w:pPr>
  </w:style>
  <w:style w:type="paragraph" w:styleId="ListNumber5">
    <w:name w:val="List Number 5"/>
    <w:basedOn w:val="List5"/>
    <w:rsid w:val="00E23DFB"/>
    <w:pPr>
      <w:numPr>
        <w:numId w:val="6"/>
      </w:numPr>
    </w:pPr>
  </w:style>
  <w:style w:type="paragraph" w:styleId="BlockText">
    <w:name w:val="Block Text"/>
    <w:basedOn w:val="Normal"/>
    <w:rsid w:val="00E23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DFB"/>
    <w:rPr>
      <w:sz w:val="16"/>
      <w:vertAlign w:val="superscript"/>
    </w:rPr>
  </w:style>
  <w:style w:type="character" w:customStyle="1" w:styleId="Symbols">
    <w:name w:val="Symbols"/>
    <w:basedOn w:val="DefaultParagraphFont"/>
    <w:rsid w:val="00E23DFB"/>
    <w:rPr>
      <w:rFonts w:ascii="Symbol" w:hAnsi="Symbol"/>
    </w:rPr>
  </w:style>
  <w:style w:type="character" w:customStyle="1" w:styleId="MenuOptions">
    <w:name w:val="Menu Options"/>
    <w:basedOn w:val="DefaultParagraphFont"/>
    <w:rsid w:val="00E23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DFB"/>
    <w:rPr>
      <w:b/>
    </w:rPr>
  </w:style>
  <w:style w:type="character" w:customStyle="1" w:styleId="Underlined">
    <w:name w:val="Underlined"/>
    <w:basedOn w:val="DefaultParagraphFont"/>
    <w:rsid w:val="00E23DFB"/>
    <w:rPr>
      <w:u w:val="single"/>
    </w:rPr>
  </w:style>
  <w:style w:type="paragraph" w:customStyle="1" w:styleId="TableBodyTextRight">
    <w:name w:val="Table Body Text Right"/>
    <w:basedOn w:val="TableBodyText"/>
    <w:rsid w:val="00E23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DFB"/>
    <w:rPr>
      <w:sz w:val="18"/>
    </w:rPr>
  </w:style>
  <w:style w:type="paragraph" w:customStyle="1" w:styleId="BodySmallRight">
    <w:name w:val="Body Small Right"/>
    <w:basedOn w:val="BodyTextRight"/>
    <w:rsid w:val="00E23DFB"/>
    <w:rPr>
      <w:sz w:val="18"/>
      <w:szCs w:val="18"/>
    </w:rPr>
  </w:style>
  <w:style w:type="paragraph" w:customStyle="1" w:styleId="MarginEdition">
    <w:name w:val="Margin Edition"/>
    <w:basedOn w:val="MarginNote"/>
    <w:rsid w:val="00E23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DFB"/>
    <w:rPr>
      <w:sz w:val="2"/>
      <w:szCs w:val="2"/>
    </w:rPr>
  </w:style>
  <w:style w:type="character" w:customStyle="1" w:styleId="Small">
    <w:name w:val="Small"/>
    <w:basedOn w:val="DefaultParagraphFont"/>
    <w:rsid w:val="00E23DFB"/>
    <w:rPr>
      <w:sz w:val="16"/>
    </w:rPr>
  </w:style>
  <w:style w:type="paragraph" w:customStyle="1" w:styleId="WideTable">
    <w:name w:val="Wide Table"/>
    <w:basedOn w:val="Normal"/>
    <w:rsid w:val="00E23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DFB"/>
  </w:style>
  <w:style w:type="paragraph" w:styleId="Quote">
    <w:name w:val="Quote"/>
    <w:basedOn w:val="Heading1"/>
    <w:link w:val="QuoteChar"/>
    <w:qFormat/>
    <w:rsid w:val="00E23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DFB"/>
    <w:pPr>
      <w:pageBreakBefore/>
    </w:pPr>
  </w:style>
  <w:style w:type="paragraph" w:customStyle="1" w:styleId="Border">
    <w:name w:val="Border"/>
    <w:basedOn w:val="Normal"/>
    <w:qFormat/>
    <w:rsid w:val="00E23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DF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23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23DFB"/>
    <w:rPr>
      <w:b/>
      <w:i/>
      <w:u w:val="none"/>
    </w:rPr>
  </w:style>
  <w:style w:type="paragraph" w:styleId="BalloonText">
    <w:name w:val="Balloon Text"/>
    <w:basedOn w:val="Normal"/>
    <w:link w:val="BalloonTextChar"/>
    <w:rsid w:val="00E23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DF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23D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DF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5495</Characters>
  <Application>Microsoft Office Word</Application>
  <DocSecurity>0</DocSecurity>
  <Lines>166</Lines>
  <Paragraphs>93</Paragraphs>
  <ScaleCrop>false</ScaleCrop>
  <Company>Author-it Software Corporation Ltd.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PUA50310 Diploma of Public Safety (Forensic Investigation)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2012-05-27T07:20:00Z</dcterms:created>
  <dcterms:modified xsi:type="dcterms:W3CDTF">2012-05-27T07:20:00Z</dcterms:modified>
</cp:coreProperties>
</file>