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663DD" w:rsidP="008663D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PUA20810 Certificate II in Public Safety (Explosive Ordnance)</w:t>
      </w:r>
      <w:r>
        <w:fldChar w:fldCharType="end"/>
      </w:r>
    </w:p>
    <w:p w:rsidR="008663DD" w:rsidP="008663DD">
      <w:pPr>
        <w:pStyle w:val="Version"/>
        <w:sectPr w:rsidSect="00AB2F0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B2F0A" w:rsidP="00AB2F0A">
      <w:pPr>
        <w:pStyle w:val="SuperHeading"/>
      </w:pPr>
      <w:r w:rsidRPr="00AB2F0A">
        <w:t>PUA20810 Certificate II in Public Safety (Explosive Ordnance)</w:t>
      </w:r>
    </w:p>
    <w:p w:rsidR="00000000" w:rsidRPr="00AB2F0A" w:rsidP="00AB2F0A">
      <w:pPr>
        <w:pStyle w:val="Heading1"/>
      </w:pPr>
      <w:bookmarkStart w:id="1" w:name="O_52787"/>
      <w:bookmarkEnd w:id="1"/>
      <w:r w:rsidRPr="00AB2F0A">
        <w:t>Modification History</w:t>
      </w:r>
    </w:p>
    <w:p w:rsidR="00000000" w:rsidRPr="00AB2F0A" w:rsidP="00AB2F0A">
      <w:pPr>
        <w:pStyle w:val="BodyText"/>
      </w:pPr>
      <w:r w:rsidRPr="00AB2F0A">
        <w:t>Not applicable.</w:t>
      </w:r>
    </w:p>
    <w:p w:rsidR="00000000" w:rsidRPr="00AB2F0A" w:rsidP="00AB2F0A">
      <w:pPr>
        <w:pStyle w:val="AllowPageBreak"/>
      </w:pPr>
    </w:p>
    <w:p w:rsidR="00000000" w:rsidRPr="00AB2F0A" w:rsidP="00AB2F0A">
      <w:pPr>
        <w:pStyle w:val="Heading1"/>
      </w:pPr>
      <w:bookmarkStart w:id="2" w:name="O_52788"/>
      <w:bookmarkEnd w:id="2"/>
      <w:r w:rsidRPr="00AB2F0A">
        <w:t>Description</w:t>
      </w:r>
    </w:p>
    <w:p w:rsidR="00000000" w:rsidRPr="00AB2F0A" w:rsidP="00AB2F0A">
      <w:pPr>
        <w:pStyle w:val="BodyText"/>
      </w:pPr>
      <w:r w:rsidRPr="00AB2F0A">
        <w:t>Not applicable.</w:t>
      </w:r>
    </w:p>
    <w:p w:rsidR="00000000" w:rsidRPr="00AB2F0A" w:rsidP="00AB2F0A">
      <w:pPr>
        <w:pStyle w:val="AllowPageBreak"/>
      </w:pPr>
    </w:p>
    <w:p w:rsidR="00000000" w:rsidRPr="00AB2F0A" w:rsidP="00AB2F0A">
      <w:pPr>
        <w:pStyle w:val="Heading1"/>
      </w:pPr>
      <w:bookmarkStart w:id="3" w:name="O_52789"/>
      <w:bookmarkEnd w:id="3"/>
      <w:r w:rsidRPr="00AB2F0A">
        <w:t>Pathways Information</w:t>
      </w:r>
    </w:p>
    <w:p w:rsidR="00000000" w:rsidRPr="00AB2F0A" w:rsidP="00AB2F0A">
      <w:pPr>
        <w:pStyle w:val="BodyText"/>
      </w:pPr>
      <w:r w:rsidRPr="00AB2F0A">
        <w:t>Not applicable.</w:t>
      </w:r>
    </w:p>
    <w:p w:rsidR="00000000" w:rsidRPr="00AB2F0A" w:rsidP="00AB2F0A">
      <w:pPr>
        <w:pStyle w:val="AllowPageBreak"/>
      </w:pPr>
    </w:p>
    <w:p w:rsidR="00000000" w:rsidRPr="00AB2F0A" w:rsidP="00AB2F0A">
      <w:pPr>
        <w:pStyle w:val="Heading1"/>
      </w:pPr>
      <w:bookmarkStart w:id="4" w:name="O_52790"/>
      <w:bookmarkEnd w:id="4"/>
      <w:r w:rsidRPr="00AB2F0A">
        <w:t>Licensing/Regulatory Informat</w:t>
      </w:r>
      <w:r w:rsidRPr="00AB2F0A">
        <w:t>ion</w:t>
      </w:r>
    </w:p>
    <w:p w:rsidR="00000000" w:rsidRPr="00AB2F0A" w:rsidP="00AB2F0A">
      <w:pPr>
        <w:pStyle w:val="BodyText"/>
      </w:pPr>
      <w:r w:rsidRPr="00AB2F0A">
        <w:t>Not applicable.</w:t>
      </w:r>
    </w:p>
    <w:p w:rsidR="00000000" w:rsidRPr="00AB2F0A" w:rsidP="00AB2F0A">
      <w:pPr>
        <w:pStyle w:val="AllowPageBreak"/>
      </w:pPr>
    </w:p>
    <w:p w:rsidR="00000000" w:rsidRPr="00AB2F0A" w:rsidP="00AB2F0A">
      <w:pPr>
        <w:pStyle w:val="Heading1"/>
      </w:pPr>
      <w:bookmarkStart w:id="5" w:name="O_52791"/>
      <w:bookmarkEnd w:id="5"/>
      <w:r w:rsidRPr="00AB2F0A">
        <w:t>Entry Requirements</w:t>
      </w:r>
    </w:p>
    <w:p w:rsidR="00000000" w:rsidRPr="00AB2F0A" w:rsidP="00AB2F0A">
      <w:pPr>
        <w:pStyle w:val="BodyText"/>
      </w:pPr>
      <w:r w:rsidRPr="00AB2F0A">
        <w:t>Not applicable.</w:t>
      </w:r>
    </w:p>
    <w:p w:rsidR="00000000" w:rsidRPr="00AB2F0A" w:rsidP="00AB2F0A">
      <w:pPr>
        <w:pStyle w:val="AllowPageBreak"/>
      </w:pPr>
    </w:p>
    <w:p w:rsidR="00000000" w:rsidRPr="00AB2F0A" w:rsidP="00AB2F0A">
      <w:pPr>
        <w:pStyle w:val="Heading1"/>
      </w:pPr>
      <w:bookmarkStart w:id="6" w:name="O_52792"/>
      <w:bookmarkEnd w:id="6"/>
      <w:r w:rsidRPr="00AB2F0A">
        <w:t>Employability Skills Summary</w:t>
      </w:r>
    </w:p>
    <w:p w:rsidR="00000000" w:rsidRPr="00AB2F0A" w:rsidP="00AB2F0A">
      <w:pPr>
        <w:pStyle w:val="BodyText"/>
      </w:pPr>
      <w:r w:rsidRPr="00AB2F0A">
        <w:rPr>
          <w:rStyle w:val="SpecialBold"/>
        </w:rPr>
        <w:t>Employability Skills Summary for PUA20810 Certificate II in Public Safety</w:t>
      </w:r>
      <w:r w:rsidRPr="00AB2F0A">
        <w:t xml:space="preserve"> (</w:t>
      </w:r>
      <w:r w:rsidRPr="00AB2F0A">
        <w:rPr>
          <w:rStyle w:val="SpecialBold"/>
        </w:rPr>
        <w:t>Explosive Ordnance</w:t>
      </w:r>
      <w:r w:rsidRPr="00AB2F0A">
        <w:t xml:space="preserve">) </w:t>
      </w:r>
    </w:p>
    <w:p w:rsidR="00000000" w:rsidRPr="00AB2F0A" w:rsidP="00AB2F0A">
      <w:pPr>
        <w:pStyle w:val="BodyText"/>
      </w:pPr>
      <w:r w:rsidRPr="00AB2F0A">
        <w:t xml:space="preserve">Employability Skills are part of a unit of competency. </w:t>
      </w:r>
    </w:p>
    <w:p w:rsidR="00000000" w:rsidRPr="00AB2F0A" w:rsidP="00AB2F0A">
      <w:pPr>
        <w:pStyle w:val="BodyText"/>
      </w:pPr>
      <w:r w:rsidRPr="00AB2F0A">
        <w:t>Employability Skills statements from a selection of units of competency from the PUA20810 Certificate II in Public Safety (Explosive Ordnance Manufacture) have been reproduced in the table below.</w:t>
      </w:r>
    </w:p>
    <w:p w:rsidR="00000000" w:rsidRPr="00AB2F0A" w:rsidP="00AB2F0A">
      <w:pPr>
        <w:pStyle w:val="BodyText"/>
      </w:pPr>
      <w:r w:rsidRPr="00AB2F0A">
        <w:t>This</w:t>
      </w:r>
      <w:r w:rsidRPr="00AB2F0A">
        <w:t xml:space="preserve"> table provides an example of Employability Skills for the qualification because Employability Skills within a qualification will vary depending on the qualification packaging options.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51"/>
        <w:gridCol w:w="6713"/>
      </w:tblGrid>
      <w:tr w:rsidTr="008663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2F0A" w:rsidP="00AB2F0A">
            <w:pPr>
              <w:pStyle w:val="BodyText"/>
            </w:pPr>
            <w:r w:rsidRPr="00AB2F0A">
              <w:t>Public Safety qualifications have core units (which must be achieved) a</w:t>
            </w:r>
            <w:r w:rsidRPr="00AB2F0A">
              <w:t>nd elective units (where there is a choice of units which must be achieved) so different Employability Skills Summaries are possible within the one qualification, depending on the package of core units and chosen elective units.</w:t>
            </w:r>
          </w:p>
          <w:p w:rsidR="00000000" w:rsidRPr="00AB2F0A" w:rsidP="00AB2F0A">
            <w:pPr>
              <w:pStyle w:val="BodyText"/>
            </w:pPr>
            <w:r w:rsidRPr="00AB2F0A">
              <w:rPr>
                <w:rStyle w:val="SpecialBold"/>
              </w:rPr>
              <w:t>Employability Skill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F0A">
            <w:pPr>
              <w:pStyle w:val="BodyText"/>
              <w:rPr>
                <w:lang w:val="en-NZ"/>
              </w:rPr>
            </w:pPr>
            <w:r w:rsidRPr="00AB2F0A">
              <w:rPr>
                <w:rStyle w:val="SpecialBold"/>
              </w:rPr>
              <w:t>Employa</w:t>
            </w:r>
            <w:r w:rsidRPr="00AB2F0A">
              <w:rPr>
                <w:rStyle w:val="SpecialBold"/>
              </w:rPr>
              <w:t>bility Skills Statement</w:t>
            </w:r>
          </w:p>
        </w:tc>
      </w:tr>
      <w:tr w:rsidTr="008663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F0A">
            <w:pPr>
              <w:pStyle w:val="BodyText"/>
              <w:rPr>
                <w:lang w:val="en-NZ"/>
              </w:rPr>
            </w:pPr>
            <w:r w:rsidRPr="00AB2F0A">
              <w:rPr>
                <w:rStyle w:val="SpecialBold"/>
              </w:rPr>
              <w:t>Communication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2F0A" w:rsidP="00AB2F0A">
            <w:pPr>
              <w:pStyle w:val="ListBullet"/>
            </w:pPr>
            <w:r w:rsidRPr="00AB2F0A">
              <w:t>adjust communication styles to reflect equity and diversity</w:t>
            </w:r>
          </w:p>
          <w:p w:rsidR="00000000" w:rsidRPr="00AB2F0A" w:rsidP="00AB2F0A">
            <w:pPr>
              <w:pStyle w:val="ListBullet"/>
            </w:pPr>
            <w:r w:rsidRPr="00AB2F0A">
              <w:t>apply cross-cultural communications</w:t>
            </w:r>
          </w:p>
          <w:p w:rsidR="00000000" w:rsidRPr="00AB2F0A" w:rsidP="00AB2F0A">
            <w:pPr>
              <w:pStyle w:val="ListBullet"/>
            </w:pPr>
            <w:r w:rsidRPr="00AB2F0A">
              <w:t>apply interpersonal communications</w:t>
            </w:r>
          </w:p>
          <w:p w:rsidR="00000000" w:rsidRPr="00AB2F0A" w:rsidP="00AB2F0A">
            <w:pPr>
              <w:pStyle w:val="ListBullet"/>
            </w:pPr>
            <w:r w:rsidRPr="00AB2F0A">
              <w:t>apply techniques for giving and receiving feedback in a constructive manner</w:t>
            </w:r>
          </w:p>
          <w:p w:rsidR="00000000" w:rsidRPr="00AB2F0A" w:rsidP="00AB2F0A">
            <w:pPr>
              <w:pStyle w:val="ListBullet"/>
            </w:pPr>
            <w:r w:rsidRPr="00AB2F0A">
              <w:t>consult people on policies and decisions that affect them</w:t>
            </w:r>
          </w:p>
          <w:p w:rsidR="00000000" w:rsidRPr="00AB2F0A" w:rsidP="00AB2F0A">
            <w:pPr>
              <w:pStyle w:val="ListBullet"/>
            </w:pPr>
            <w:r w:rsidRPr="00AB2F0A">
              <w:t xml:space="preserve">follow instruction and reporting information </w:t>
            </w:r>
          </w:p>
          <w:p w:rsidR="00000000" w:rsidRPr="00AB2F0A" w:rsidP="00AB2F0A">
            <w:pPr>
              <w:pStyle w:val="ListBullet"/>
            </w:pPr>
            <w:r w:rsidRPr="00AB2F0A">
              <w:t xml:space="preserve">identify and apply legislative and statutory requirements </w:t>
            </w:r>
          </w:p>
          <w:p w:rsidR="00000000" w:rsidRPr="00AB2F0A" w:rsidP="00AB2F0A">
            <w:pPr>
              <w:pStyle w:val="ListBullet"/>
            </w:pPr>
            <w:r w:rsidRPr="00AB2F0A">
              <w:t>read and interpret job instructions, workplace forms and reports</w:t>
            </w:r>
          </w:p>
          <w:p w:rsidR="00000000" w:rsidRPr="00AB2F0A" w:rsidP="00AB2F0A">
            <w:pPr>
              <w:pStyle w:val="ListBullet"/>
            </w:pPr>
            <w:r w:rsidRPr="00AB2F0A">
              <w:t xml:space="preserve">use a variety of verbal and </w:t>
            </w:r>
            <w:r w:rsidRPr="00AB2F0A">
              <w:t>non-verbal communication techniques including language style, active listening</w:t>
            </w:r>
          </w:p>
          <w:p w:rsidR="00000000" w:rsidRPr="00AB2F0A" w:rsidP="00AB2F0A">
            <w:pPr>
              <w:pStyle w:val="ListBullet"/>
            </w:pPr>
            <w:r w:rsidRPr="00AB2F0A">
              <w:t>use non operational and operational communication processes</w:t>
            </w:r>
          </w:p>
          <w:p w:rsidR="00000000" w:rsidP="00AB2F0A">
            <w:pPr>
              <w:pStyle w:val="ListBullet"/>
              <w:rPr>
                <w:lang w:val="en-NZ"/>
              </w:rPr>
            </w:pPr>
            <w:r w:rsidRPr="00AB2F0A">
              <w:t xml:space="preserve">write to the level required to complete workplace forms and </w:t>
            </w:r>
            <w:r w:rsidRPr="00AB2F0A">
              <w:t>reports</w:t>
            </w:r>
          </w:p>
        </w:tc>
      </w:tr>
      <w:tr w:rsidTr="008663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F0A">
            <w:pPr>
              <w:pStyle w:val="BodyText"/>
              <w:rPr>
                <w:lang w:val="en-NZ"/>
              </w:rPr>
            </w:pPr>
            <w:r w:rsidRPr="00AB2F0A">
              <w:rPr>
                <w:rStyle w:val="SpecialBold"/>
              </w:rPr>
              <w:t>Teamwork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2F0A" w:rsidP="00AB2F0A">
            <w:pPr>
              <w:pStyle w:val="ListBullet"/>
            </w:pPr>
            <w:r w:rsidRPr="00AB2F0A">
              <w:t>apply knowledge of composition of team</w:t>
            </w:r>
            <w:r w:rsidRPr="00AB2F0A">
              <w:t>s, and roles and responsibility of team members</w:t>
            </w:r>
          </w:p>
          <w:p w:rsidR="00000000" w:rsidRPr="00AB2F0A" w:rsidP="00AB2F0A">
            <w:pPr>
              <w:pStyle w:val="ListBullet"/>
            </w:pPr>
            <w:r w:rsidRPr="00AB2F0A">
              <w:t>apply the principles of equity and diversity</w:t>
            </w:r>
          </w:p>
          <w:p w:rsidR="00000000" w:rsidRPr="00AB2F0A" w:rsidP="00AB2F0A">
            <w:pPr>
              <w:pStyle w:val="ListBullet"/>
            </w:pPr>
            <w:r w:rsidRPr="00AB2F0A">
              <w:t>encourage other team members</w:t>
            </w:r>
          </w:p>
          <w:p w:rsidR="00000000" w:rsidRPr="00AB2F0A" w:rsidP="00AB2F0A">
            <w:pPr>
              <w:pStyle w:val="ListBullet"/>
            </w:pPr>
            <w:r w:rsidRPr="00AB2F0A">
              <w:t>guide and facilitate teams</w:t>
            </w:r>
          </w:p>
          <w:p w:rsidR="00000000" w:rsidRPr="00AB2F0A" w:rsidP="00AB2F0A">
            <w:pPr>
              <w:pStyle w:val="ListBullet"/>
            </w:pPr>
            <w:r w:rsidRPr="00AB2F0A">
              <w:t>understand principles of team work, and team aims and objectives</w:t>
            </w:r>
          </w:p>
          <w:p w:rsidR="00000000" w:rsidP="00AB2F0A">
            <w:pPr>
              <w:pStyle w:val="ListBullet"/>
              <w:rPr>
                <w:lang w:val="en-NZ"/>
              </w:rPr>
            </w:pPr>
            <w:r w:rsidRPr="00AB2F0A">
              <w:t>work in an acceptable and non-discriminatory way while establishing rapport and good working relationships with all colleagues</w:t>
            </w:r>
          </w:p>
        </w:tc>
      </w:tr>
      <w:tr w:rsidTr="008663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F0A">
            <w:pPr>
              <w:pStyle w:val="BodyText"/>
              <w:rPr>
                <w:lang w:val="en-NZ"/>
              </w:rPr>
            </w:pPr>
            <w:r w:rsidRPr="00AB2F0A">
              <w:rPr>
                <w:rStyle w:val="SpecialBold"/>
              </w:rPr>
              <w:t>Problem solving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2F0A" w:rsidP="00AB2F0A">
            <w:pPr>
              <w:pStyle w:val="ListBullet"/>
            </w:pPr>
            <w:r w:rsidRPr="00AB2F0A">
              <w:t>assess and apply compatibility</w:t>
            </w:r>
          </w:p>
          <w:p w:rsidR="00000000" w:rsidRPr="00AB2F0A" w:rsidP="00AB2F0A">
            <w:pPr>
              <w:pStyle w:val="ListBullet"/>
            </w:pPr>
            <w:r w:rsidRPr="00AB2F0A">
              <w:t xml:space="preserve">assess fire situation and determine appropriate course of action </w:t>
            </w:r>
          </w:p>
          <w:p w:rsidR="00000000" w:rsidRPr="00AB2F0A" w:rsidP="00AB2F0A">
            <w:pPr>
              <w:pStyle w:val="ListBullet"/>
            </w:pPr>
            <w:r w:rsidRPr="00AB2F0A">
              <w:t xml:space="preserve">calculate and </w:t>
            </w:r>
            <w:r w:rsidRPr="00AB2F0A">
              <w:t xml:space="preserve">apply net explosive quantity </w:t>
            </w:r>
          </w:p>
          <w:p w:rsidR="00000000" w:rsidRPr="00AB2F0A" w:rsidP="00AB2F0A">
            <w:pPr>
              <w:pStyle w:val="ListBullet"/>
            </w:pPr>
            <w:r w:rsidRPr="00AB2F0A">
              <w:t>calculate, which may include weight, volume and dimensions</w:t>
            </w:r>
          </w:p>
          <w:p w:rsidR="00000000" w:rsidP="00AB2F0A">
            <w:pPr>
              <w:pStyle w:val="ListBullet"/>
              <w:rPr>
                <w:lang w:val="en-NZ"/>
              </w:rPr>
            </w:pPr>
            <w:r w:rsidRPr="00AB2F0A">
              <w:t>carry out and recording relevant calculations</w:t>
            </w:r>
          </w:p>
        </w:tc>
      </w:tr>
      <w:tr w:rsidTr="008663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F0A">
            <w:pPr>
              <w:pStyle w:val="BodyText"/>
              <w:rPr>
                <w:lang w:val="en-NZ"/>
              </w:rPr>
            </w:pPr>
            <w:r w:rsidRPr="00AB2F0A">
              <w:rPr>
                <w:rStyle w:val="SpecialBold"/>
              </w:rPr>
              <w:t>Initiative and enterprise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F0A">
            <w:pPr>
              <w:pStyle w:val="ListBullet"/>
              <w:rPr>
                <w:lang w:val="en-NZ"/>
              </w:rPr>
            </w:pPr>
            <w:r w:rsidRPr="00AB2F0A">
              <w:t xml:space="preserve"> apply techniques for supporting others</w:t>
            </w:r>
          </w:p>
        </w:tc>
      </w:tr>
      <w:tr w:rsidTr="008663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F0A">
            <w:pPr>
              <w:pStyle w:val="BodyText"/>
              <w:rPr>
                <w:lang w:val="en-NZ"/>
              </w:rPr>
            </w:pPr>
            <w:r w:rsidRPr="00AB2F0A">
              <w:rPr>
                <w:rStyle w:val="SpecialBold"/>
              </w:rPr>
              <w:t>Planning and organising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2F0A" w:rsidP="00AB2F0A">
            <w:pPr>
              <w:pStyle w:val="ListBullet"/>
            </w:pPr>
            <w:r w:rsidRPr="00AB2F0A">
              <w:t>apply occupational health and safety requirements, including those contained in organisational procedures, throughout the operation</w:t>
            </w:r>
          </w:p>
          <w:p w:rsidR="00000000" w:rsidRPr="00AB2F0A" w:rsidP="00AB2F0A">
            <w:pPr>
              <w:pStyle w:val="ListBullet"/>
            </w:pPr>
            <w:r w:rsidRPr="00AB2F0A">
              <w:t>carry out periodic checks on firefighting equipment</w:t>
            </w:r>
          </w:p>
          <w:p w:rsidR="00000000" w:rsidRPr="00AB2F0A" w:rsidP="00AB2F0A">
            <w:pPr>
              <w:pStyle w:val="ListBullet"/>
            </w:pPr>
            <w:r w:rsidRPr="00AB2F0A">
              <w:t>identify, acquire and prepare technical references, tools, equipment, co</w:t>
            </w:r>
            <w:r w:rsidRPr="00AB2F0A">
              <w:t>nsumables and packaging components</w:t>
            </w:r>
          </w:p>
          <w:p w:rsidR="00000000" w:rsidRPr="00AB2F0A" w:rsidP="00AB2F0A">
            <w:pPr>
              <w:pStyle w:val="ListBullet"/>
            </w:pPr>
            <w:r w:rsidRPr="00AB2F0A">
              <w:t>identify emergency alarms and match with response requirement</w:t>
            </w:r>
          </w:p>
          <w:p w:rsidR="00000000" w:rsidRPr="00AB2F0A" w:rsidP="00AB2F0A">
            <w:pPr>
              <w:pStyle w:val="ListBullet"/>
            </w:pPr>
            <w:r w:rsidRPr="00AB2F0A">
              <w:t>prepare for maintenance</w:t>
            </w:r>
          </w:p>
          <w:p w:rsidR="00000000" w:rsidP="00AB2F0A">
            <w:pPr>
              <w:pStyle w:val="ListBullet"/>
              <w:rPr>
                <w:lang w:val="en-NZ"/>
              </w:rPr>
            </w:pPr>
            <w:r w:rsidRPr="00AB2F0A">
              <w:t>prepare for packaging</w:t>
            </w:r>
          </w:p>
        </w:tc>
      </w:tr>
      <w:tr w:rsidTr="008663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F0A">
            <w:pPr>
              <w:pStyle w:val="BodyText"/>
              <w:rPr>
                <w:lang w:val="en-NZ"/>
              </w:rPr>
            </w:pPr>
            <w:r w:rsidRPr="00AB2F0A">
              <w:rPr>
                <w:rStyle w:val="SpecialBold"/>
              </w:rPr>
              <w:t>Self-management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2F0A" w:rsidP="00AB2F0A">
            <w:pPr>
              <w:pStyle w:val="ListBullet"/>
            </w:pPr>
            <w:r w:rsidRPr="00AB2F0A">
              <w:t>adhere to relevant occupational health and safety requirements and operational safety</w:t>
            </w:r>
          </w:p>
          <w:p w:rsidR="00000000" w:rsidRPr="00AB2F0A" w:rsidP="00AB2F0A">
            <w:pPr>
              <w:pStyle w:val="ListBullet"/>
            </w:pPr>
            <w:r w:rsidRPr="00AB2F0A">
              <w:t>apply per</w:t>
            </w:r>
            <w:r w:rsidRPr="00AB2F0A">
              <w:t>sonal safety measures</w:t>
            </w:r>
          </w:p>
          <w:p w:rsidR="00000000" w:rsidRPr="00AB2F0A" w:rsidP="00AB2F0A">
            <w:pPr>
              <w:pStyle w:val="ListBullet"/>
            </w:pPr>
            <w:r w:rsidRPr="00AB2F0A">
              <w:t>demonstrate personal behaviour shows sensitivity to the differences between colleagues</w:t>
            </w:r>
          </w:p>
          <w:p w:rsidR="00000000" w:rsidRPr="00AB2F0A" w:rsidP="00AB2F0A">
            <w:pPr>
              <w:pStyle w:val="ListBullet"/>
            </w:pPr>
            <w:r w:rsidRPr="00AB2F0A">
              <w:t>demonstrate that personal conduct complies with an awareness of workplace equity and diversity</w:t>
            </w:r>
          </w:p>
          <w:p w:rsidR="00000000" w:rsidP="00AB2F0A">
            <w:pPr>
              <w:pStyle w:val="ListBullet"/>
              <w:rPr>
                <w:lang w:val="en-NZ"/>
              </w:rPr>
            </w:pPr>
            <w:r w:rsidRPr="00AB2F0A">
              <w:t>perform operational safety in a manner which maximis</w:t>
            </w:r>
            <w:r w:rsidRPr="00AB2F0A">
              <w:t>es individual safety and the safety of others</w:t>
            </w:r>
          </w:p>
        </w:tc>
      </w:tr>
      <w:tr w:rsidTr="008663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F0A">
            <w:pPr>
              <w:pStyle w:val="BodyText"/>
              <w:rPr>
                <w:lang w:val="en-NZ"/>
              </w:rPr>
            </w:pPr>
            <w:r w:rsidRPr="00AB2F0A">
              <w:rPr>
                <w:rStyle w:val="SpecialBold"/>
              </w:rPr>
              <w:t>Learning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2F0A" w:rsidP="00AB2F0A">
            <w:pPr>
              <w:pStyle w:val="ListBullet"/>
            </w:pPr>
            <w:r w:rsidRPr="00AB2F0A">
              <w:t xml:space="preserve">learn about Defence Explosive Ordnance Publications </w:t>
            </w:r>
          </w:p>
          <w:p w:rsidR="00000000" w:rsidRPr="00AB2F0A" w:rsidP="00AB2F0A">
            <w:pPr>
              <w:pStyle w:val="ListBullet"/>
            </w:pPr>
            <w:r w:rsidRPr="00AB2F0A">
              <w:t>learn about material safety data sheets (MSDS)</w:t>
            </w:r>
          </w:p>
          <w:p w:rsidR="00000000" w:rsidRPr="00AB2F0A" w:rsidP="00AB2F0A">
            <w:pPr>
              <w:pStyle w:val="ListBullet"/>
            </w:pPr>
            <w:r w:rsidRPr="00AB2F0A">
              <w:t xml:space="preserve">learn about procedures related to a fire emergency </w:t>
            </w:r>
          </w:p>
          <w:p w:rsidR="00000000" w:rsidRPr="00AB2F0A" w:rsidP="00AB2F0A">
            <w:pPr>
              <w:pStyle w:val="ListBullet"/>
            </w:pPr>
            <w:r w:rsidRPr="00AB2F0A">
              <w:t>learn about Section Procedural Instructions (SPI)</w:t>
            </w:r>
          </w:p>
          <w:p w:rsidR="00000000" w:rsidP="00AB2F0A">
            <w:pPr>
              <w:pStyle w:val="ListBullet"/>
              <w:rPr>
                <w:lang w:val="en-NZ"/>
              </w:rPr>
            </w:pPr>
            <w:r w:rsidRPr="00AB2F0A">
              <w:t>learn about types, operations and application of firefighting equipment including extinguishers and hose-reels</w:t>
            </w:r>
          </w:p>
        </w:tc>
      </w:tr>
      <w:tr w:rsidTr="008663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F0A">
            <w:pPr>
              <w:pStyle w:val="BodyText"/>
              <w:rPr>
                <w:lang w:val="en-NZ"/>
              </w:rPr>
            </w:pPr>
            <w:r w:rsidRPr="00AB2F0A">
              <w:rPr>
                <w:rStyle w:val="SpecialBold"/>
              </w:rPr>
              <w:t>Technology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2F0A" w:rsidP="00AB2F0A">
            <w:pPr>
              <w:pStyle w:val="ListBullet"/>
            </w:pPr>
            <w:r w:rsidRPr="00AB2F0A">
              <w:t>achieve a safe work environment when working with explosive ordnance</w:t>
            </w:r>
          </w:p>
          <w:p w:rsidR="00000000" w:rsidRPr="00AB2F0A" w:rsidP="00AB2F0A">
            <w:pPr>
              <w:pStyle w:val="ListBullet"/>
            </w:pPr>
            <w:r w:rsidRPr="00AB2F0A">
              <w:t>conduct exter</w:t>
            </w:r>
            <w:r w:rsidRPr="00AB2F0A">
              <w:t xml:space="preserve">nal maintenance on all types of explosive ordnance </w:t>
            </w:r>
          </w:p>
          <w:p w:rsidR="00000000" w:rsidRPr="00AB2F0A" w:rsidP="00AB2F0A">
            <w:pPr>
              <w:pStyle w:val="ListBullet"/>
            </w:pPr>
            <w:r w:rsidRPr="00AB2F0A">
              <w:t xml:space="preserve">handle and move hazardous materials </w:t>
            </w:r>
          </w:p>
          <w:p w:rsidR="00000000" w:rsidRPr="00AB2F0A" w:rsidP="00AB2F0A">
            <w:pPr>
              <w:pStyle w:val="ListBullet"/>
            </w:pPr>
            <w:r w:rsidRPr="00AB2F0A">
              <w:t>identify and check the location of firefighting equipment</w:t>
            </w:r>
          </w:p>
          <w:p w:rsidR="00000000" w:rsidRPr="00AB2F0A" w:rsidP="00AB2F0A">
            <w:pPr>
              <w:pStyle w:val="ListBullet"/>
            </w:pPr>
            <w:r w:rsidRPr="00AB2F0A">
              <w:t xml:space="preserve">package ammunition/explosive ordnance </w:t>
            </w:r>
          </w:p>
          <w:p w:rsidR="00000000" w:rsidRPr="00AB2F0A" w:rsidP="00AB2F0A">
            <w:pPr>
              <w:pStyle w:val="ListBullet"/>
            </w:pPr>
            <w:r w:rsidRPr="00AB2F0A">
              <w:t>understand the operation and limitations of packaging tools and equipm</w:t>
            </w:r>
            <w:r w:rsidRPr="00AB2F0A">
              <w:t>ent</w:t>
            </w:r>
          </w:p>
        </w:tc>
      </w:tr>
    </w:tbl>
    <w:p w:rsidR="00000000" w:rsidRPr="00AB2F0A" w:rsidP="00AB2F0A">
      <w:pPr>
        <w:pStyle w:val="BodyText"/>
      </w:pPr>
    </w:p>
    <w:p w:rsidR="00000000" w:rsidRPr="00AB2F0A" w:rsidP="00AB2F0A">
      <w:pPr>
        <w:pStyle w:val="AllowPageBreak"/>
      </w:pPr>
    </w:p>
    <w:p w:rsidR="00000000" w:rsidRPr="00AB2F0A" w:rsidP="00AB2F0A">
      <w:pPr>
        <w:pStyle w:val="Heading1"/>
      </w:pPr>
      <w:bookmarkStart w:id="7" w:name="O_52793"/>
      <w:bookmarkEnd w:id="7"/>
      <w:r w:rsidRPr="00AB2F0A">
        <w:t>Packaging Rules</w:t>
      </w:r>
    </w:p>
    <w:p w:rsidR="00000000" w:rsidRPr="00AB2F0A" w:rsidP="00AB2F0A">
      <w:pPr>
        <w:pStyle w:val="BodyText"/>
      </w:pPr>
      <w:r w:rsidRPr="00AB2F0A">
        <w:rPr>
          <w:rStyle w:val="SpecialBold"/>
        </w:rPr>
        <w:t>Qualification Requirement</w:t>
      </w:r>
      <w:r w:rsidRPr="00AB2F0A">
        <w:t xml:space="preserve">: </w:t>
      </w:r>
      <w:r w:rsidRPr="00AB2F0A">
        <w:rPr>
          <w:rStyle w:val="SpecialBold"/>
        </w:rPr>
        <w:t>11 units</w:t>
      </w:r>
    </w:p>
    <w:p w:rsidR="00000000" w:rsidRPr="00AB2F0A" w:rsidP="00AB2F0A">
      <w:pPr>
        <w:pStyle w:val="BodyText"/>
      </w:pPr>
      <w:r w:rsidRPr="00AB2F0A">
        <w:rPr>
          <w:rStyle w:val="SpecialBold"/>
        </w:rPr>
        <w:t>All 4 core units plus 7 elective units</w:t>
      </w:r>
    </w:p>
    <w:p w:rsidR="00000000" w:rsidRPr="00AB2F0A" w:rsidP="00AB2F0A">
      <w:pPr>
        <w:pStyle w:val="BodyText"/>
      </w:pPr>
      <w:r w:rsidRPr="00AB2F0A">
        <w:t xml:space="preserve">Where a pre-requisite unit is attached to an elective unit it is identified by this symbol </w:t>
      </w:r>
      <w:r w:rsidRPr="00AB2F0A">
        <w:t>∟</w:t>
      </w:r>
      <w:r w:rsidRPr="00AB2F0A">
        <w:t>.</w:t>
      </w:r>
    </w:p>
    <w:p w:rsidR="00000000" w:rsidRPr="00AB2F0A" w:rsidP="00AB2F0A">
      <w:pPr>
        <w:pStyle w:val="BodyText"/>
      </w:pPr>
      <w:r w:rsidRPr="00AB2F0A">
        <w:t>The pre-requisite units attached to any of the elective units must be undertaken and are additional to the number of elective units required for the qualification.</w:t>
      </w:r>
    </w:p>
    <w:p w:rsidR="00000000" w:rsidRPr="00AB2F0A" w:rsidP="00AB2F0A">
      <w:pPr>
        <w:pStyle w:val="BodyText"/>
      </w:pPr>
      <w:r w:rsidRPr="00AB2F0A">
        <w:t>The 7 elective units may be taken from the elective units listed below and may include 2 uni</w:t>
      </w:r>
      <w:r w:rsidRPr="00AB2F0A">
        <w:t>ts taken from this Training Package, any other endorsed Training Package or any state/territory accredited qualification where the unit is in a qualification at the same level or a higher level.</w:t>
      </w:r>
    </w:p>
    <w:p w:rsidR="00000000" w:rsidRPr="00AB2F0A" w:rsidP="00AB2F0A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06"/>
        <w:gridCol w:w="6529"/>
        <w:gridCol w:w="23"/>
      </w:tblGrid>
      <w:tr w:rsidTr="008663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3" w:type="dxa"/>
          <w:tblHeader/>
        </w:trPr>
        <w:tc>
          <w:tcPr>
            <w:tcW w:w="200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2F0A" w:rsidP="00AB2F0A">
            <w:pPr>
              <w:pStyle w:val="BodyText"/>
            </w:pPr>
            <w:r w:rsidRPr="00AB2F0A">
              <w:rPr>
                <w:rStyle w:val="SpecialBold"/>
              </w:rPr>
              <w:t>Code</w:t>
            </w:r>
          </w:p>
        </w:tc>
        <w:tc>
          <w:tcPr>
            <w:tcW w:w="652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F0A">
            <w:pPr>
              <w:pStyle w:val="BodyText"/>
              <w:rPr>
                <w:lang w:val="en-NZ"/>
              </w:rPr>
            </w:pPr>
            <w:r w:rsidRPr="00AB2F0A">
              <w:rPr>
                <w:rStyle w:val="SpecialBold"/>
              </w:rPr>
              <w:t>Core Units</w:t>
            </w:r>
          </w:p>
        </w:tc>
      </w:tr>
      <w:tr w:rsidTr="008663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3" w:type="dxa"/>
        </w:trPr>
        <w:tc>
          <w:tcPr>
            <w:tcW w:w="2006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F0A">
            <w:pPr>
              <w:pStyle w:val="BodyText"/>
              <w:rPr>
                <w:lang w:val="en-NZ"/>
              </w:rPr>
            </w:pPr>
            <w:r w:rsidRPr="00AB2F0A">
              <w:t>PUADEFEO101D</w:t>
            </w:r>
          </w:p>
        </w:tc>
        <w:tc>
          <w:tcPr>
            <w:tcW w:w="6529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F0A">
            <w:pPr>
              <w:pStyle w:val="BodyText"/>
              <w:rPr>
                <w:lang w:val="en-NZ"/>
              </w:rPr>
            </w:pPr>
            <w:r w:rsidRPr="00AB2F0A">
              <w:t>Work safely with explosive ord</w:t>
            </w:r>
            <w:r w:rsidRPr="00AB2F0A">
              <w:t>nance</w:t>
            </w:r>
          </w:p>
        </w:tc>
      </w:tr>
      <w:tr w:rsidTr="008663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3" w:type="dxa"/>
        </w:trPr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F0A">
            <w:pPr>
              <w:pStyle w:val="BodyText"/>
              <w:rPr>
                <w:lang w:val="en-NZ"/>
              </w:rPr>
            </w:pPr>
            <w:r w:rsidRPr="00AB2F0A">
              <w:t>PUADEFEQ001C</w:t>
            </w:r>
          </w:p>
        </w:tc>
        <w:tc>
          <w:tcPr>
            <w:tcW w:w="65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F0A">
            <w:pPr>
              <w:pStyle w:val="BodyText"/>
              <w:rPr>
                <w:lang w:val="en-NZ"/>
              </w:rPr>
            </w:pPr>
            <w:r w:rsidRPr="00AB2F0A">
              <w:t>Work with equity and diversity</w:t>
            </w:r>
          </w:p>
        </w:tc>
      </w:tr>
      <w:tr w:rsidTr="008663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3" w:type="dxa"/>
        </w:trPr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F0A">
            <w:pPr>
              <w:pStyle w:val="BodyText"/>
              <w:rPr>
                <w:lang w:val="en-NZ"/>
              </w:rPr>
            </w:pPr>
            <w:r w:rsidRPr="00AB2F0A">
              <w:t>BSBOHS201A</w:t>
            </w:r>
          </w:p>
        </w:tc>
        <w:tc>
          <w:tcPr>
            <w:tcW w:w="65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F0A">
            <w:pPr>
              <w:pStyle w:val="BodyText"/>
              <w:rPr>
                <w:lang w:val="en-NZ"/>
              </w:rPr>
            </w:pPr>
            <w:r w:rsidRPr="00AB2F0A">
              <w:t>Participate in OHS processes</w:t>
            </w:r>
          </w:p>
        </w:tc>
      </w:tr>
      <w:tr w:rsidTr="008663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3" w:type="dxa"/>
        </w:trPr>
        <w:tc>
          <w:tcPr>
            <w:tcW w:w="2006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F0A">
            <w:pPr>
              <w:pStyle w:val="BodyText"/>
              <w:rPr>
                <w:lang w:val="en-NZ"/>
              </w:rPr>
            </w:pPr>
            <w:r w:rsidRPr="00AB2F0A">
              <w:t>TLID107C</w:t>
            </w:r>
          </w:p>
        </w:tc>
        <w:tc>
          <w:tcPr>
            <w:tcW w:w="6529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F0A">
            <w:pPr>
              <w:pStyle w:val="BodyText"/>
              <w:rPr>
                <w:lang w:val="en-NZ"/>
              </w:rPr>
            </w:pPr>
            <w:r w:rsidRPr="00AB2F0A">
              <w:t>Shift materials safely using manual handling methods</w:t>
            </w:r>
          </w:p>
        </w:tc>
      </w:tr>
      <w:tr w:rsidTr="008663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3" w:type="dxa"/>
        </w:trPr>
        <w:tc>
          <w:tcPr>
            <w:tcW w:w="200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2F0A" w:rsidP="00AB2F0A">
            <w:pPr>
              <w:pStyle w:val="BodyText"/>
            </w:pPr>
            <w:r w:rsidRPr="00AB2F0A">
              <w:rPr>
                <w:rStyle w:val="SpecialBold"/>
              </w:rPr>
              <w:t>Code</w:t>
            </w:r>
          </w:p>
        </w:tc>
        <w:tc>
          <w:tcPr>
            <w:tcW w:w="652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F0A">
            <w:pPr>
              <w:pStyle w:val="BodyText"/>
              <w:rPr>
                <w:lang w:val="en-NZ"/>
              </w:rPr>
            </w:pPr>
            <w:r w:rsidRPr="00AB2F0A">
              <w:rPr>
                <w:rStyle w:val="SpecialBold"/>
              </w:rPr>
              <w:t>Elective Units</w:t>
            </w:r>
          </w:p>
        </w:tc>
      </w:tr>
      <w:tr w:rsidTr="008663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3" w:type="dxa"/>
        </w:trPr>
        <w:tc>
          <w:tcPr>
            <w:tcW w:w="2006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F0A">
            <w:pPr>
              <w:pStyle w:val="BodyText"/>
              <w:rPr>
                <w:lang w:val="en-NZ"/>
              </w:rPr>
            </w:pPr>
            <w:r w:rsidRPr="00AB2F0A">
              <w:t>BSBSUS201A</w:t>
            </w:r>
          </w:p>
        </w:tc>
        <w:tc>
          <w:tcPr>
            <w:tcW w:w="6529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F0A">
            <w:pPr>
              <w:pStyle w:val="BodyText"/>
              <w:rPr>
                <w:lang w:val="en-NZ"/>
              </w:rPr>
            </w:pPr>
            <w:r w:rsidRPr="00AB2F0A">
              <w:t>Participate in environmentally sustainable work practices</w:t>
            </w:r>
          </w:p>
        </w:tc>
      </w:tr>
      <w:tr w:rsidTr="008663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3" w:type="dxa"/>
        </w:trPr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F0A">
            <w:pPr>
              <w:pStyle w:val="BodyText"/>
              <w:rPr>
                <w:lang w:val="en-NZ"/>
              </w:rPr>
            </w:pPr>
            <w:r w:rsidRPr="00AB2F0A">
              <w:t xml:space="preserve">HLTFA201A </w:t>
            </w:r>
          </w:p>
        </w:tc>
        <w:tc>
          <w:tcPr>
            <w:tcW w:w="65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F0A">
            <w:pPr>
              <w:pStyle w:val="BodyText"/>
              <w:rPr>
                <w:lang w:val="en-NZ"/>
              </w:rPr>
            </w:pPr>
            <w:r w:rsidRPr="00AB2F0A">
              <w:t>Provide basic emergency life support</w:t>
            </w:r>
          </w:p>
        </w:tc>
      </w:tr>
      <w:tr w:rsidTr="008663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3" w:type="dxa"/>
        </w:trPr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F0A">
            <w:pPr>
              <w:pStyle w:val="BodyText"/>
              <w:rPr>
                <w:lang w:val="en-NZ"/>
              </w:rPr>
            </w:pPr>
            <w:r w:rsidRPr="00AB2F0A">
              <w:t>OR</w:t>
            </w:r>
          </w:p>
        </w:tc>
        <w:tc>
          <w:tcPr>
            <w:tcW w:w="65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F0A">
            <w:pPr>
              <w:pStyle w:val="BodyText"/>
              <w:rPr>
                <w:lang w:val="en-NZ"/>
              </w:rPr>
            </w:pPr>
          </w:p>
        </w:tc>
      </w:tr>
      <w:tr w:rsidTr="008663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3" w:type="dxa"/>
        </w:trPr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F0A">
            <w:pPr>
              <w:pStyle w:val="BodyText"/>
              <w:rPr>
                <w:lang w:val="en-NZ"/>
              </w:rPr>
            </w:pPr>
            <w:r w:rsidRPr="00AB2F0A">
              <w:t>HLTFA301B</w:t>
            </w:r>
          </w:p>
        </w:tc>
        <w:tc>
          <w:tcPr>
            <w:tcW w:w="65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F0A">
            <w:pPr>
              <w:pStyle w:val="BodyText"/>
              <w:rPr>
                <w:lang w:val="en-NZ"/>
              </w:rPr>
            </w:pPr>
            <w:r w:rsidRPr="00AB2F0A">
              <w:t>Apply first aid</w:t>
            </w:r>
          </w:p>
        </w:tc>
      </w:tr>
      <w:tr w:rsidTr="008663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3" w:type="dxa"/>
        </w:trPr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F0A">
            <w:pPr>
              <w:pStyle w:val="BodyText"/>
              <w:rPr>
                <w:lang w:val="en-NZ"/>
              </w:rPr>
            </w:pPr>
            <w:r w:rsidRPr="00AB2F0A">
              <w:t>PUADEFEO201C</w:t>
            </w:r>
          </w:p>
        </w:tc>
        <w:tc>
          <w:tcPr>
            <w:tcW w:w="65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F0A">
            <w:pPr>
              <w:pStyle w:val="BodyText"/>
              <w:rPr>
                <w:lang w:val="en-NZ"/>
              </w:rPr>
            </w:pPr>
            <w:r w:rsidRPr="00AB2F0A">
              <w:t>Respond to fire</w:t>
            </w:r>
          </w:p>
        </w:tc>
      </w:tr>
      <w:tr w:rsidTr="008663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3" w:type="dxa"/>
        </w:trPr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F0A">
            <w:pPr>
              <w:pStyle w:val="BodyText"/>
              <w:rPr>
                <w:lang w:val="en-NZ"/>
              </w:rPr>
            </w:pPr>
            <w:r w:rsidRPr="00AB2F0A">
              <w:t>PUADEFEO204C</w:t>
            </w:r>
          </w:p>
        </w:tc>
        <w:tc>
          <w:tcPr>
            <w:tcW w:w="65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F0A">
            <w:pPr>
              <w:pStyle w:val="BodyText"/>
              <w:rPr>
                <w:lang w:val="en-NZ"/>
              </w:rPr>
            </w:pPr>
            <w:r w:rsidRPr="00AB2F0A">
              <w:t>Examine and certify free from explosive ordnance</w:t>
            </w:r>
          </w:p>
        </w:tc>
      </w:tr>
      <w:tr w:rsidTr="008663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3" w:type="dxa"/>
        </w:trPr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F0A">
            <w:pPr>
              <w:pStyle w:val="BodyText"/>
              <w:rPr>
                <w:lang w:val="en-NZ"/>
              </w:rPr>
            </w:pPr>
            <w:r w:rsidRPr="00AB2F0A">
              <w:t>PUADEFEO215A</w:t>
            </w:r>
          </w:p>
        </w:tc>
        <w:tc>
          <w:tcPr>
            <w:tcW w:w="65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F0A">
            <w:pPr>
              <w:pStyle w:val="BodyText"/>
              <w:rPr>
                <w:lang w:val="en-NZ"/>
              </w:rPr>
            </w:pPr>
            <w:r w:rsidRPr="00AB2F0A">
              <w:t>Operate lighterage equipment</w:t>
            </w:r>
          </w:p>
        </w:tc>
      </w:tr>
      <w:tr w:rsidTr="008663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3" w:type="dxa"/>
        </w:trPr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F0A">
            <w:pPr>
              <w:pStyle w:val="BodyText"/>
              <w:rPr>
                <w:lang w:val="en-NZ"/>
              </w:rPr>
            </w:pPr>
            <w:r w:rsidRPr="00AB2F0A">
              <w:t>PUADEFEO216A</w:t>
            </w:r>
          </w:p>
        </w:tc>
        <w:tc>
          <w:tcPr>
            <w:tcW w:w="65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F0A">
            <w:pPr>
              <w:pStyle w:val="BodyText"/>
              <w:rPr>
                <w:lang w:val="en-NZ"/>
              </w:rPr>
            </w:pPr>
            <w:r w:rsidRPr="00AB2F0A">
              <w:t>Operate a small quantity explosive ordnance facility</w:t>
            </w:r>
          </w:p>
        </w:tc>
      </w:tr>
      <w:tr w:rsidTr="008663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3" w:type="dxa"/>
        </w:trPr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F0A">
            <w:pPr>
              <w:pStyle w:val="BodyText"/>
              <w:rPr>
                <w:lang w:val="en-NZ"/>
              </w:rPr>
            </w:pPr>
            <w:r w:rsidRPr="00AB2F0A">
              <w:t>PUADEFEO301D</w:t>
            </w:r>
          </w:p>
        </w:tc>
        <w:tc>
          <w:tcPr>
            <w:tcW w:w="65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F0A">
            <w:pPr>
              <w:pStyle w:val="BodyText"/>
              <w:rPr>
                <w:lang w:val="en-NZ"/>
              </w:rPr>
            </w:pPr>
            <w:r w:rsidRPr="00AB2F0A">
              <w:t>Package ammunition</w:t>
            </w:r>
          </w:p>
        </w:tc>
      </w:tr>
      <w:tr w:rsidTr="008663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3" w:type="dxa"/>
        </w:trPr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F0A">
            <w:pPr>
              <w:pStyle w:val="BodyText"/>
              <w:rPr>
                <w:lang w:val="en-NZ"/>
              </w:rPr>
            </w:pPr>
            <w:r w:rsidRPr="00AB2F0A">
              <w:t>PUADEFEO302D</w:t>
            </w:r>
          </w:p>
        </w:tc>
        <w:tc>
          <w:tcPr>
            <w:tcW w:w="65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F0A">
            <w:pPr>
              <w:pStyle w:val="BodyText"/>
              <w:rPr>
                <w:lang w:val="en-NZ"/>
              </w:rPr>
            </w:pPr>
            <w:r w:rsidRPr="00AB2F0A">
              <w:t>Unpackage ammunition</w:t>
            </w:r>
          </w:p>
        </w:tc>
      </w:tr>
      <w:tr w:rsidTr="008663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3" w:type="dxa"/>
        </w:trPr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F0A">
            <w:pPr>
              <w:pStyle w:val="BodyText"/>
              <w:rPr>
                <w:lang w:val="en-NZ"/>
              </w:rPr>
            </w:pPr>
            <w:r w:rsidRPr="00AB2F0A">
              <w:t>PUADEFEO303D</w:t>
            </w:r>
          </w:p>
        </w:tc>
        <w:tc>
          <w:tcPr>
            <w:tcW w:w="65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F0A">
            <w:pPr>
              <w:pStyle w:val="BodyText"/>
              <w:rPr>
                <w:lang w:val="en-NZ"/>
              </w:rPr>
            </w:pPr>
            <w:r w:rsidRPr="00AB2F0A">
              <w:t>Monitor explosive ordnance environmental conditions</w:t>
            </w:r>
          </w:p>
        </w:tc>
      </w:tr>
      <w:tr w:rsidTr="008663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3" w:type="dxa"/>
        </w:trPr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F0A">
            <w:pPr>
              <w:pStyle w:val="BodyText"/>
              <w:rPr>
                <w:lang w:val="en-NZ"/>
              </w:rPr>
            </w:pPr>
            <w:r w:rsidRPr="00AB2F0A">
              <w:t>PUADEFEO502D</w:t>
            </w:r>
          </w:p>
        </w:tc>
        <w:tc>
          <w:tcPr>
            <w:tcW w:w="65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F0A">
            <w:pPr>
              <w:pStyle w:val="BodyText"/>
              <w:rPr>
                <w:lang w:val="en-NZ"/>
              </w:rPr>
            </w:pPr>
            <w:r w:rsidRPr="00AB2F0A">
              <w:t>Conduct external explosive ordnance maintenance</w:t>
            </w:r>
          </w:p>
        </w:tc>
      </w:tr>
      <w:tr w:rsidTr="008663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3" w:type="dxa"/>
        </w:trPr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F0A">
            <w:pPr>
              <w:pStyle w:val="BodyText"/>
              <w:rPr>
                <w:lang w:val="en-NZ"/>
              </w:rPr>
            </w:pPr>
            <w:r w:rsidRPr="00AB2F0A">
              <w:t>PUADEFEO503C</w:t>
            </w:r>
          </w:p>
        </w:tc>
        <w:tc>
          <w:tcPr>
            <w:tcW w:w="65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F0A">
            <w:pPr>
              <w:pStyle w:val="BodyText"/>
              <w:rPr>
                <w:lang w:val="en-NZ"/>
              </w:rPr>
            </w:pPr>
            <w:r w:rsidRPr="00AB2F0A">
              <w:t>Conduct explosive ordnance packaging inspection</w:t>
            </w:r>
          </w:p>
        </w:tc>
      </w:tr>
      <w:tr w:rsidTr="008663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3" w:type="dxa"/>
        </w:trPr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F0A">
            <w:pPr>
              <w:pStyle w:val="BodyText"/>
              <w:rPr>
                <w:lang w:val="en-NZ"/>
              </w:rPr>
            </w:pPr>
            <w:r w:rsidRPr="00AB2F0A">
              <w:t>PUADEFEO508D</w:t>
            </w:r>
          </w:p>
        </w:tc>
        <w:tc>
          <w:tcPr>
            <w:tcW w:w="65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F0A">
            <w:pPr>
              <w:pStyle w:val="BodyText"/>
              <w:rPr>
                <w:lang w:val="en-NZ"/>
              </w:rPr>
            </w:pPr>
            <w:r w:rsidRPr="00AB2F0A">
              <w:t>Conduct electrical/electronic circuitry tests</w:t>
            </w:r>
          </w:p>
        </w:tc>
      </w:tr>
      <w:tr w:rsidTr="008663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3" w:type="dxa"/>
        </w:trPr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F0A">
            <w:pPr>
              <w:pStyle w:val="BodyText"/>
              <w:rPr>
                <w:lang w:val="en-NZ"/>
              </w:rPr>
            </w:pPr>
            <w:r w:rsidRPr="00AB2F0A">
              <w:t>PUADEFEO521A</w:t>
            </w:r>
          </w:p>
        </w:tc>
        <w:tc>
          <w:tcPr>
            <w:tcW w:w="65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F0A">
            <w:pPr>
              <w:pStyle w:val="BodyText"/>
              <w:rPr>
                <w:lang w:val="en-NZ"/>
              </w:rPr>
            </w:pPr>
            <w:r w:rsidRPr="00AB2F0A">
              <w:t>Refurbish explosive ordnance packaging</w:t>
            </w:r>
          </w:p>
        </w:tc>
      </w:tr>
      <w:tr w:rsidTr="008663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3" w:type="dxa"/>
        </w:trPr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F0A">
            <w:pPr>
              <w:pStyle w:val="BodyText"/>
              <w:rPr>
                <w:lang w:val="en-NZ"/>
              </w:rPr>
            </w:pPr>
            <w:r w:rsidRPr="00AB2F0A">
              <w:t>PUADEFEO522A</w:t>
            </w:r>
          </w:p>
        </w:tc>
        <w:tc>
          <w:tcPr>
            <w:tcW w:w="65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F0A">
            <w:pPr>
              <w:pStyle w:val="BodyText"/>
              <w:rPr>
                <w:lang w:val="en-NZ"/>
              </w:rPr>
            </w:pPr>
            <w:r w:rsidRPr="00AB2F0A">
              <w:t>Conduct broken seal inspection</w:t>
            </w:r>
          </w:p>
        </w:tc>
      </w:tr>
      <w:tr w:rsidTr="008663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3" w:type="dxa"/>
        </w:trPr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F0A">
            <w:pPr>
              <w:pStyle w:val="BodyText"/>
              <w:rPr>
                <w:lang w:val="en-NZ"/>
              </w:rPr>
            </w:pPr>
            <w:r w:rsidRPr="00AB2F0A">
              <w:t>PUADEFEO715C</w:t>
            </w:r>
          </w:p>
        </w:tc>
        <w:tc>
          <w:tcPr>
            <w:tcW w:w="65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F0A">
            <w:pPr>
              <w:pStyle w:val="BodyText"/>
              <w:rPr>
                <w:lang w:val="en-NZ"/>
              </w:rPr>
            </w:pPr>
            <w:r w:rsidRPr="00AB2F0A">
              <w:t>Gauge explosive ordnanc</w:t>
            </w:r>
            <w:r w:rsidRPr="00AB2F0A">
              <w:t>e</w:t>
            </w:r>
          </w:p>
        </w:tc>
      </w:tr>
      <w:tr w:rsidTr="008663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3" w:type="dxa"/>
        </w:trPr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F0A">
            <w:pPr>
              <w:pStyle w:val="BodyText"/>
              <w:rPr>
                <w:lang w:val="en-NZ"/>
              </w:rPr>
            </w:pPr>
            <w:r w:rsidRPr="00AB2F0A">
              <w:t>PUAWER004B</w:t>
            </w:r>
          </w:p>
        </w:tc>
        <w:tc>
          <w:tcPr>
            <w:tcW w:w="65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F0A">
            <w:pPr>
              <w:pStyle w:val="BodyText"/>
              <w:rPr>
                <w:lang w:val="en-NZ"/>
              </w:rPr>
            </w:pPr>
            <w:r w:rsidRPr="00AB2F0A">
              <w:t>Respond to workplace emergencies</w:t>
            </w:r>
          </w:p>
        </w:tc>
      </w:tr>
      <w:tr w:rsidTr="008663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3" w:type="dxa"/>
        </w:trPr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F0A">
            <w:pPr>
              <w:pStyle w:val="BodyText"/>
              <w:rPr>
                <w:lang w:val="en-NZ"/>
              </w:rPr>
            </w:pPr>
            <w:r w:rsidRPr="00AB2F0A">
              <w:t>TLIA1207C</w:t>
            </w:r>
          </w:p>
        </w:tc>
        <w:tc>
          <w:tcPr>
            <w:tcW w:w="65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F0A">
            <w:pPr>
              <w:pStyle w:val="BodyText"/>
              <w:rPr>
                <w:lang w:val="en-NZ"/>
              </w:rPr>
            </w:pPr>
            <w:r w:rsidRPr="00AB2F0A">
              <w:t>Pick and process orders</w:t>
            </w:r>
          </w:p>
        </w:tc>
      </w:tr>
      <w:tr w:rsidTr="008663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3" w:type="dxa"/>
        </w:trPr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F0A">
            <w:pPr>
              <w:pStyle w:val="BodyText"/>
              <w:rPr>
                <w:lang w:val="en-NZ"/>
              </w:rPr>
            </w:pPr>
            <w:r w:rsidRPr="00AB2F0A">
              <w:t>TLIA1307C</w:t>
            </w:r>
          </w:p>
        </w:tc>
        <w:tc>
          <w:tcPr>
            <w:tcW w:w="65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F0A">
            <w:pPr>
              <w:pStyle w:val="BodyText"/>
              <w:rPr>
                <w:lang w:val="en-NZ"/>
              </w:rPr>
            </w:pPr>
            <w:r w:rsidRPr="00AB2F0A">
              <w:t xml:space="preserve">Receive goods </w:t>
            </w:r>
          </w:p>
        </w:tc>
      </w:tr>
      <w:tr w:rsidTr="008663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3" w:type="dxa"/>
        </w:trPr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F0A">
            <w:pPr>
              <w:pStyle w:val="BodyText"/>
              <w:rPr>
                <w:lang w:val="en-NZ"/>
              </w:rPr>
            </w:pPr>
            <w:r w:rsidRPr="00AB2F0A">
              <w:t>TLIA2107C</w:t>
            </w:r>
          </w:p>
        </w:tc>
        <w:tc>
          <w:tcPr>
            <w:tcW w:w="65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F0A">
            <w:pPr>
              <w:pStyle w:val="BodyText"/>
              <w:rPr>
                <w:lang w:val="en-NZ"/>
              </w:rPr>
            </w:pPr>
            <w:r w:rsidRPr="00AB2F0A">
              <w:t>Despatch stock</w:t>
            </w:r>
          </w:p>
        </w:tc>
      </w:tr>
      <w:tr w:rsidTr="008663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3" w:type="dxa"/>
        </w:trPr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F0A">
            <w:pPr>
              <w:pStyle w:val="BodyText"/>
              <w:rPr>
                <w:lang w:val="en-NZ"/>
              </w:rPr>
            </w:pPr>
            <w:r w:rsidRPr="00AB2F0A">
              <w:t>TLID1207C</w:t>
            </w:r>
          </w:p>
        </w:tc>
        <w:tc>
          <w:tcPr>
            <w:tcW w:w="65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F0A">
            <w:pPr>
              <w:pStyle w:val="BodyText"/>
              <w:rPr>
                <w:lang w:val="en-NZ"/>
              </w:rPr>
            </w:pPr>
            <w:r w:rsidRPr="00AB2F0A">
              <w:t>Operate specialised load shifting equipment</w:t>
            </w:r>
          </w:p>
        </w:tc>
      </w:tr>
      <w:tr w:rsidTr="008663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3" w:type="dxa"/>
        </w:trPr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F0A">
            <w:pPr>
              <w:pStyle w:val="BodyText"/>
              <w:rPr>
                <w:lang w:val="en-NZ"/>
              </w:rPr>
            </w:pPr>
            <w:r w:rsidRPr="00AB2F0A">
              <w:t>TLIF1207D</w:t>
            </w:r>
          </w:p>
        </w:tc>
        <w:tc>
          <w:tcPr>
            <w:tcW w:w="65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F0A">
            <w:pPr>
              <w:pStyle w:val="BodyText"/>
              <w:rPr>
                <w:lang w:val="en-NZ"/>
              </w:rPr>
            </w:pPr>
            <w:r w:rsidRPr="00AB2F0A">
              <w:t>Apply safe procedures when handling/transporting dangerous goods or explosives</w:t>
            </w:r>
          </w:p>
        </w:tc>
      </w:tr>
      <w:tr w:rsidTr="008663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3" w:type="dxa"/>
        </w:trPr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F0A">
            <w:pPr>
              <w:pStyle w:val="BodyText"/>
              <w:rPr>
                <w:lang w:val="en-NZ"/>
              </w:rPr>
            </w:pPr>
            <w:r w:rsidRPr="00AB2F0A">
              <w:t>TLIF207C</w:t>
            </w:r>
          </w:p>
        </w:tc>
        <w:tc>
          <w:tcPr>
            <w:tcW w:w="65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F0A">
            <w:pPr>
              <w:pStyle w:val="BodyText"/>
              <w:rPr>
                <w:lang w:val="en-NZ"/>
              </w:rPr>
            </w:pPr>
            <w:r w:rsidRPr="00AB2F0A">
              <w:t>Conduct housekeeping activities</w:t>
            </w:r>
          </w:p>
        </w:tc>
      </w:tr>
      <w:tr w:rsidTr="008663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3" w:type="dxa"/>
        </w:trPr>
        <w:tc>
          <w:tcPr>
            <w:tcW w:w="2006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F0A">
            <w:pPr>
              <w:pStyle w:val="BodyText"/>
              <w:rPr>
                <w:lang w:val="en-NZ"/>
              </w:rPr>
            </w:pPr>
            <w:r w:rsidRPr="00AB2F0A">
              <w:t>TLIO207D</w:t>
            </w:r>
          </w:p>
        </w:tc>
        <w:tc>
          <w:tcPr>
            <w:tcW w:w="6529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F0A">
            <w:pPr>
              <w:pStyle w:val="BodyText"/>
              <w:rPr>
                <w:lang w:val="en-NZ"/>
              </w:rPr>
            </w:pPr>
            <w:r w:rsidRPr="00AB2F0A">
              <w:t>Follow security procedures</w:t>
            </w:r>
          </w:p>
        </w:tc>
      </w:tr>
      <w:tr w:rsidTr="008663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5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2F0A" w:rsidP="00AB2F0A">
            <w:pPr>
              <w:pStyle w:val="BodyText"/>
            </w:pPr>
          </w:p>
          <w:p w:rsidR="00000000" w:rsidRPr="00AB2F0A" w:rsidP="00AB2F0A">
            <w:pPr>
              <w:pStyle w:val="BodyText"/>
            </w:pPr>
            <w:r w:rsidRPr="00AB2F0A">
              <w:rPr>
                <w:rStyle w:val="SpecialBold"/>
              </w:rPr>
              <w:t>NOTES</w:t>
            </w:r>
          </w:p>
          <w:p w:rsidR="00000000" w:rsidRPr="00AB2F0A" w:rsidP="00AB2F0A">
            <w:pPr>
              <w:pStyle w:val="BodyText"/>
            </w:pPr>
            <w:r w:rsidRPr="00AB2F0A">
              <w:t>BSB unit has been imported from the BSB07 Business Services Training Package.</w:t>
            </w:r>
          </w:p>
          <w:p w:rsidR="00000000" w:rsidRPr="00AB2F0A" w:rsidP="00AB2F0A">
            <w:pPr>
              <w:pStyle w:val="BodyText"/>
            </w:pPr>
            <w:r w:rsidRPr="00AB2F0A">
              <w:t>HLT unit has been imported from the HLT07 Health Training Package.</w:t>
            </w:r>
          </w:p>
          <w:p w:rsidR="00000000" w:rsidRPr="00AB2F0A" w:rsidP="00AB2F0A">
            <w:pPr>
              <w:pStyle w:val="BodyText"/>
            </w:pPr>
            <w:r w:rsidRPr="00AB2F0A">
              <w:t>TLI units have been imported from the TLI07 Transport and Logistics Training Package.</w:t>
            </w:r>
          </w:p>
          <w:p w:rsidR="00000000" w:rsidRPr="00AB2F0A" w:rsidP="00AB2F0A">
            <w:pPr>
              <w:pStyle w:val="BodyText"/>
            </w:pPr>
          </w:p>
          <w:p w:rsidR="00000000" w:rsidRPr="00AB2F0A" w:rsidP="00AB2F0A">
            <w:pPr>
              <w:pStyle w:val="BodyText"/>
            </w:pPr>
            <w:r w:rsidRPr="00AB2F0A">
              <w:t xml:space="preserve">Information about customising PUA00 Public Safety Training Package qualifications is on page </w:t>
            </w:r>
            <w:r w:rsidRPr="00AB2F0A">
              <w:rPr>
                <w:rStyle w:val="Underline"/>
              </w:rPr>
              <w:t>12</w:t>
            </w:r>
            <w:r w:rsidRPr="00AB2F0A">
              <w:t>.</w:t>
            </w:r>
          </w:p>
          <w:p w:rsidR="00000000" w:rsidRPr="00AB2F0A" w:rsidP="00AB2F0A">
            <w:pPr>
              <w:pStyle w:val="BodyText"/>
            </w:pPr>
          </w:p>
        </w:tc>
      </w:tr>
    </w:tbl>
    <w:p w:rsidR="00000000" w:rsidRPr="00AB2F0A" w:rsidP="00AB2F0A">
      <w:pPr>
        <w:pStyle w:val="BodyText"/>
      </w:pPr>
    </w:p>
    <w:p w:rsidR="00000000" w:rsidRPr="00AB2F0A" w:rsidP="00AB2F0A"/>
    <w:sectPr w:rsidSect="00AB2F0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2F0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8663DD" w:rsidP="008663D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2F0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63DD" w:rsidP="00AB2F0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663DD" w:rsidP="00AB2F0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8663DD" w:rsidP="00AB2F0A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2F0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8663DD" w:rsidP="008663DD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2F0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63DD" w:rsidP="00AB2F0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PUA20810 Certificate II in Public Safety (Explosive Ordnance)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8663DD" w:rsidP="00AB2F0A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21C2A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4F6A52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2F0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AB2F0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B2F0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B2F0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B2F0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B2F0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B2F0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B2F0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B2F0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B2F0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B2F0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B2F0A"/>
  </w:style>
  <w:style w:type="character" w:customStyle="1" w:styleId="Heading1Char">
    <w:name w:val="Heading 1 Char"/>
    <w:basedOn w:val="DefaultParagraphFont"/>
    <w:link w:val="Heading1"/>
    <w:rsid w:val="00AB2F0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B2F0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B2F0A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AB2F0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B2F0A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AB2F0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B2F0A"/>
    <w:rPr>
      <w:b/>
      <w:spacing w:val="0"/>
    </w:rPr>
  </w:style>
  <w:style w:type="paragraph" w:styleId="Header">
    <w:name w:val="header"/>
    <w:basedOn w:val="Normal"/>
    <w:link w:val="HeaderChar"/>
    <w:rsid w:val="00AB2F0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B2F0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AB2F0A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AB2F0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Underline">
    <w:name w:val="Underline"/>
    <w:basedOn w:val="DefaultParagraphFont"/>
    <w:qFormat/>
    <w:rsid w:val="00AB2F0A"/>
    <w:rPr>
      <w:u w:val="single"/>
    </w:rPr>
  </w:style>
  <w:style w:type="character" w:customStyle="1" w:styleId="Heading2Char">
    <w:name w:val="Heading 2 Char"/>
    <w:basedOn w:val="DefaultParagraphFont"/>
    <w:link w:val="Heading2"/>
    <w:rsid w:val="00AB2F0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B2F0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B2F0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B2F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B2F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B2F0A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AB2F0A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AB2F0A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AB2F0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B2F0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B2F0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B2F0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B2F0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AB2F0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B2F0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B2F0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B2F0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B2F0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B2F0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B2F0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B2F0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B2F0A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B2F0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B2F0A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AB2F0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B2F0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B2F0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B2F0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B2F0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B2F0A"/>
    <w:rPr>
      <w:i/>
    </w:rPr>
  </w:style>
  <w:style w:type="paragraph" w:styleId="Caption">
    <w:name w:val="caption"/>
    <w:basedOn w:val="BodyText"/>
    <w:next w:val="Normal"/>
    <w:qFormat/>
    <w:rsid w:val="00AB2F0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B2F0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B2F0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B2F0A"/>
  </w:style>
  <w:style w:type="paragraph" w:styleId="TableofFigures">
    <w:name w:val="table of figures"/>
    <w:basedOn w:val="Normal"/>
    <w:next w:val="Normal"/>
    <w:semiHidden/>
    <w:rsid w:val="00AB2F0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B2F0A"/>
    <w:pPr>
      <w:numPr>
        <w:numId w:val="10"/>
      </w:numPr>
    </w:pPr>
  </w:style>
  <w:style w:type="character" w:customStyle="1" w:styleId="WingdingSymbols">
    <w:name w:val="Wingding Symbols"/>
    <w:rsid w:val="00AB2F0A"/>
    <w:rPr>
      <w:rFonts w:ascii="Wingdings" w:hAnsi="Wingdings"/>
    </w:rPr>
  </w:style>
  <w:style w:type="paragraph" w:customStyle="1" w:styleId="TableHeading">
    <w:name w:val="Table Heading"/>
    <w:basedOn w:val="HeadingBase"/>
    <w:rsid w:val="00AB2F0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B2F0A"/>
    <w:rPr>
      <w:color w:val="0033CC"/>
      <w:u w:val="none"/>
    </w:rPr>
  </w:style>
  <w:style w:type="paragraph" w:customStyle="1" w:styleId="BodyTextRight">
    <w:name w:val="Body Text Right"/>
    <w:basedOn w:val="BodyText"/>
    <w:rsid w:val="00AB2F0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B2F0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B2F0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B2F0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B2F0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B2F0A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AB2F0A"/>
    <w:rPr>
      <w:sz w:val="32"/>
    </w:rPr>
  </w:style>
  <w:style w:type="paragraph" w:customStyle="1" w:styleId="HeadingProcedure">
    <w:name w:val="Heading Procedure"/>
    <w:basedOn w:val="HeadingBase"/>
    <w:next w:val="Normal"/>
    <w:rsid w:val="00AB2F0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B2F0A"/>
    <w:pPr>
      <w:spacing w:before="60" w:after="60"/>
    </w:pPr>
  </w:style>
  <w:style w:type="paragraph" w:styleId="ListContinue">
    <w:name w:val="List Continue"/>
    <w:basedOn w:val="List"/>
    <w:rsid w:val="00AB2F0A"/>
    <w:pPr>
      <w:ind w:firstLine="0"/>
    </w:pPr>
  </w:style>
  <w:style w:type="paragraph" w:customStyle="1" w:styleId="ListNote">
    <w:name w:val="List Note"/>
    <w:basedOn w:val="List"/>
    <w:rsid w:val="00AB2F0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B2F0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B2F0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B2F0A"/>
    <w:rPr>
      <w:rFonts w:ascii="Courier New" w:hAnsi="Courier New"/>
    </w:rPr>
  </w:style>
  <w:style w:type="paragraph" w:customStyle="1" w:styleId="NoteBullet">
    <w:name w:val="Note Bullet"/>
    <w:basedOn w:val="Note"/>
    <w:rsid w:val="00AB2F0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B2F0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B2F0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B2F0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B2F0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B2F0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B2F0A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AB2F0A"/>
    <w:rPr>
      <w:b/>
      <w:smallCaps/>
    </w:rPr>
  </w:style>
  <w:style w:type="paragraph" w:customStyle="1" w:styleId="TableListNumber">
    <w:name w:val="Table List Number"/>
    <w:basedOn w:val="ListNumber"/>
    <w:rsid w:val="00AB2F0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B2F0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B2F0A"/>
    <w:pPr>
      <w:numPr>
        <w:numId w:val="8"/>
      </w:numPr>
    </w:pPr>
  </w:style>
  <w:style w:type="paragraph" w:customStyle="1" w:styleId="ListAlpha2">
    <w:name w:val="List Alpha 2"/>
    <w:basedOn w:val="List2"/>
    <w:rsid w:val="00AB2F0A"/>
    <w:pPr>
      <w:numPr>
        <w:numId w:val="7"/>
      </w:numPr>
    </w:pPr>
  </w:style>
  <w:style w:type="paragraph" w:styleId="List2">
    <w:name w:val="List 2"/>
    <w:basedOn w:val="BodyText"/>
    <w:rsid w:val="00AB2F0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B2F0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B2F0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B2F0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B2F0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B2F0A"/>
    <w:pPr>
      <w:numPr>
        <w:numId w:val="2"/>
      </w:numPr>
    </w:pPr>
  </w:style>
  <w:style w:type="paragraph" w:styleId="ListBullet5">
    <w:name w:val="List Bullet 5"/>
    <w:basedOn w:val="List5"/>
    <w:rsid w:val="00AB2F0A"/>
    <w:pPr>
      <w:numPr>
        <w:numId w:val="3"/>
      </w:numPr>
    </w:pPr>
  </w:style>
  <w:style w:type="paragraph" w:styleId="ListContinue2">
    <w:name w:val="List Continue 2"/>
    <w:basedOn w:val="List2"/>
    <w:rsid w:val="00AB2F0A"/>
    <w:pPr>
      <w:ind w:firstLine="0"/>
    </w:pPr>
  </w:style>
  <w:style w:type="paragraph" w:styleId="ListContinue3">
    <w:name w:val="List Continue 3"/>
    <w:basedOn w:val="List3"/>
    <w:rsid w:val="00AB2F0A"/>
    <w:pPr>
      <w:ind w:left="1021" w:firstLine="0"/>
    </w:pPr>
  </w:style>
  <w:style w:type="paragraph" w:styleId="ListContinue4">
    <w:name w:val="List Continue 4"/>
    <w:basedOn w:val="List4"/>
    <w:rsid w:val="00AB2F0A"/>
    <w:pPr>
      <w:ind w:firstLine="0"/>
    </w:pPr>
  </w:style>
  <w:style w:type="paragraph" w:styleId="ListContinue5">
    <w:name w:val="List Continue 5"/>
    <w:basedOn w:val="List5"/>
    <w:rsid w:val="00AB2F0A"/>
    <w:pPr>
      <w:ind w:firstLine="0"/>
    </w:pPr>
  </w:style>
  <w:style w:type="paragraph" w:styleId="ListNumber3">
    <w:name w:val="List Number 3"/>
    <w:basedOn w:val="List3"/>
    <w:rsid w:val="00AB2F0A"/>
    <w:pPr>
      <w:numPr>
        <w:numId w:val="4"/>
      </w:numPr>
    </w:pPr>
  </w:style>
  <w:style w:type="paragraph" w:styleId="ListNumber4">
    <w:name w:val="List Number 4"/>
    <w:basedOn w:val="List4"/>
    <w:rsid w:val="00AB2F0A"/>
    <w:pPr>
      <w:numPr>
        <w:numId w:val="5"/>
      </w:numPr>
    </w:pPr>
  </w:style>
  <w:style w:type="paragraph" w:styleId="ListNumber5">
    <w:name w:val="List Number 5"/>
    <w:basedOn w:val="List5"/>
    <w:rsid w:val="00AB2F0A"/>
    <w:pPr>
      <w:numPr>
        <w:numId w:val="6"/>
      </w:numPr>
    </w:pPr>
  </w:style>
  <w:style w:type="paragraph" w:styleId="BlockText">
    <w:name w:val="Block Text"/>
    <w:basedOn w:val="Normal"/>
    <w:rsid w:val="00AB2F0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B2F0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B2F0A"/>
    <w:rPr>
      <w:sz w:val="16"/>
      <w:vertAlign w:val="superscript"/>
    </w:rPr>
  </w:style>
  <w:style w:type="character" w:customStyle="1" w:styleId="Symbols">
    <w:name w:val="Symbols"/>
    <w:basedOn w:val="DefaultParagraphFont"/>
    <w:rsid w:val="00AB2F0A"/>
    <w:rPr>
      <w:rFonts w:ascii="Symbol" w:hAnsi="Symbol"/>
    </w:rPr>
  </w:style>
  <w:style w:type="character" w:customStyle="1" w:styleId="MenuOptions">
    <w:name w:val="Menu Options"/>
    <w:basedOn w:val="DefaultParagraphFont"/>
    <w:rsid w:val="00AB2F0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B2F0A"/>
    <w:rPr>
      <w:b/>
    </w:rPr>
  </w:style>
  <w:style w:type="character" w:customStyle="1" w:styleId="Underlined">
    <w:name w:val="Underlined"/>
    <w:basedOn w:val="DefaultParagraphFont"/>
    <w:rsid w:val="00AB2F0A"/>
    <w:rPr>
      <w:u w:val="single"/>
    </w:rPr>
  </w:style>
  <w:style w:type="paragraph" w:customStyle="1" w:styleId="TableBodyTextRight">
    <w:name w:val="Table Body Text Right"/>
    <w:basedOn w:val="TableBodyText"/>
    <w:rsid w:val="00AB2F0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B2F0A"/>
    <w:rPr>
      <w:sz w:val="18"/>
    </w:rPr>
  </w:style>
  <w:style w:type="paragraph" w:customStyle="1" w:styleId="BodySmallRight">
    <w:name w:val="Body Small Right"/>
    <w:basedOn w:val="BodyTextRight"/>
    <w:rsid w:val="00AB2F0A"/>
    <w:rPr>
      <w:sz w:val="18"/>
      <w:szCs w:val="18"/>
    </w:rPr>
  </w:style>
  <w:style w:type="paragraph" w:customStyle="1" w:styleId="MarginEdition">
    <w:name w:val="Margin Edition"/>
    <w:basedOn w:val="MarginNote"/>
    <w:rsid w:val="00AB2F0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B2F0A"/>
    <w:rPr>
      <w:sz w:val="2"/>
      <w:szCs w:val="2"/>
    </w:rPr>
  </w:style>
  <w:style w:type="character" w:customStyle="1" w:styleId="Small">
    <w:name w:val="Small"/>
    <w:basedOn w:val="DefaultParagraphFont"/>
    <w:rsid w:val="00AB2F0A"/>
    <w:rPr>
      <w:sz w:val="16"/>
    </w:rPr>
  </w:style>
  <w:style w:type="paragraph" w:customStyle="1" w:styleId="WideTable">
    <w:name w:val="Wide Table"/>
    <w:basedOn w:val="Normal"/>
    <w:rsid w:val="00AB2F0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B2F0A"/>
  </w:style>
  <w:style w:type="paragraph" w:styleId="Quote">
    <w:name w:val="Quote"/>
    <w:basedOn w:val="Heading1"/>
    <w:link w:val="QuoteChar"/>
    <w:qFormat/>
    <w:rsid w:val="00AB2F0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B2F0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B2F0A"/>
    <w:pPr>
      <w:pageBreakBefore/>
    </w:pPr>
  </w:style>
  <w:style w:type="paragraph" w:customStyle="1" w:styleId="Border">
    <w:name w:val="Border"/>
    <w:basedOn w:val="Normal"/>
    <w:qFormat/>
    <w:rsid w:val="00AB2F0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B2F0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2F0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2F0A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AB2F0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B2F0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B2F0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B2F0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B2F0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BoldandItalics">
    <w:name w:val="Bold and Italics"/>
    <w:qFormat/>
    <w:rsid w:val="00AB2F0A"/>
    <w:rPr>
      <w:b/>
      <w:i/>
      <w:u w:val="none"/>
    </w:rPr>
  </w:style>
  <w:style w:type="paragraph" w:styleId="BalloonText">
    <w:name w:val="Balloon Text"/>
    <w:basedOn w:val="Normal"/>
    <w:link w:val="BalloonTextChar"/>
    <w:rsid w:val="00AB2F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B2F0A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AB2F0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B2F0A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855</Words>
  <Characters>5665</Characters>
  <Application>Microsoft Office Word</Application>
  <DocSecurity>0</DocSecurity>
  <Lines>210</Lines>
  <Paragraphs>146</Paragraphs>
  <ScaleCrop>false</ScaleCrop>
  <Company>Author-it Software Corporation Ltd.</Company>
  <LinksUpToDate>false</LinksUpToDate>
  <CharactersWithSpaces>6432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PUA20810 Certificate II in Public Safety (Explosive Ordnance)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2012-05-27T07:15:00Z</dcterms:created>
  <dcterms:modified xsi:type="dcterms:W3CDTF">2012-05-27T07:15:00Z</dcterms:modified>
</cp:coreProperties>
</file>