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C0B" w:rsidP="00920C0B">
      <w:pPr>
        <w:pStyle w:val="Title"/>
      </w:pPr>
      <w:r>
        <w:fldChar w:fldCharType="begin"/>
      </w:r>
      <w:r>
        <w:instrText xml:space="preserve"> TITLE   \* MERGEFORMAT </w:instrText>
      </w:r>
      <w:r>
        <w:fldChar w:fldCharType="separate"/>
      </w:r>
      <w:r>
        <w:t>PUAVEH001 Drive vehicles under operational conditions</w:t>
      </w:r>
      <w:r>
        <w:fldChar w:fldCharType="end"/>
      </w:r>
    </w:p>
    <w:p w:rsidR="00920C0B" w:rsidP="00920C0B">
      <w:pPr>
        <w:pStyle w:val="Version"/>
        <w:sectPr w:rsidSect="00C70D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D0A" w:rsidP="00C70D0A">
      <w:pPr>
        <w:pStyle w:val="SuperHeading"/>
      </w:pPr>
      <w:r w:rsidRPr="00C70D0A">
        <w:t>PUAVEH001 Drive vehicles under operational conditions</w:t>
      </w:r>
    </w:p>
    <w:p w:rsidR="00000000" w:rsidRPr="00C70D0A" w:rsidP="00C70D0A">
      <w:pPr>
        <w:pStyle w:val="Heading1"/>
      </w:pPr>
      <w:bookmarkStart w:id="1" w:name="O_1032713"/>
      <w:bookmarkEnd w:id="1"/>
      <w:r w:rsidRPr="00C70D0A">
        <w:t>Modification History</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Release 1.</w:t>
            </w:r>
            <w:r w:rsidRPr="00C70D0A">
              <w:t xml:space="preserve"> This is the first release of this unit of competency in the Public Safety Training Package.</w:t>
            </w:r>
          </w:p>
        </w:tc>
      </w:tr>
    </w:tbl>
    <w:p w:rsidR="00920C0B" w:rsidP="00C70D0A">
      <w:pPr>
        <w:pStyle w:val="NoPaddingFontSize1"/>
      </w:pPr>
    </w:p>
    <w:p w:rsidR="00920C0B" w:rsidP="00C70D0A">
      <w:pPr>
        <w:pStyle w:val="NoPaddingFontSize1"/>
      </w:pPr>
    </w:p>
    <w:p w:rsidR="00000000" w:rsidRPr="00C70D0A" w:rsidP="00C70D0A">
      <w:pPr>
        <w:pStyle w:val="Heading1"/>
      </w:pPr>
      <w:bookmarkStart w:id="2" w:name="O_1032714"/>
      <w:bookmarkEnd w:id="2"/>
      <w:r w:rsidRPr="00C70D0A">
        <w:t>Application</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This unit of competency involves the skills and knowledge required to drive vehi</w:t>
            </w:r>
            <w:r w:rsidRPr="00C70D0A">
              <w:t>cles safely, including the systematic and safe control of all vehicles</w:t>
            </w:r>
            <w:r>
              <w:t>’</w:t>
            </w:r>
            <w:r w:rsidRPr="00C70D0A">
              <w:t xml:space="preserve"> functions and the management of hazardous situations under operational conditions.</w:t>
            </w:r>
          </w:p>
          <w:p w:rsidR="00000000" w:rsidRPr="00C70D0A" w:rsidP="00C70D0A">
            <w:pPr>
              <w:pStyle w:val="BodyText"/>
            </w:pPr>
            <w:r w:rsidRPr="00C70D0A">
              <w:t>The unit is applicable to public safety personnel who are required to operate vehicles both on and of</w:t>
            </w:r>
            <w:r w:rsidRPr="00C70D0A">
              <w:t>f road during public safety operations.</w:t>
            </w:r>
          </w:p>
          <w:p w:rsidR="00000000" w:rsidRPr="00C70D0A" w:rsidP="00C70D0A">
            <w:pPr>
              <w:pStyle w:val="BodyText"/>
            </w:pPr>
            <w:r w:rsidRPr="00C70D0A">
              <w:t>No licensing, legislative or certification requirements apply to this unit at the time of publication.</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3" w:name="O_1032715"/>
      <w:bookmarkEnd w:id="3"/>
      <w:r w:rsidRPr="00C70D0A">
        <w:t>Pre-requisite Unit</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Not applicable</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4" w:name="O_1032716"/>
      <w:bookmarkEnd w:id="4"/>
      <w:r w:rsidRPr="00C70D0A">
        <w:t>Competency Field</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Vehicles</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5" w:name="O_1032717"/>
      <w:bookmarkEnd w:id="5"/>
      <w:r w:rsidRPr="00C70D0A">
        <w:t>Unit Sector</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State/Territory Emergency Services</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6" w:name="O_1032718"/>
      <w:bookmarkEnd w:id="6"/>
      <w:r w:rsidRPr="00C70D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70D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PERFORMANCE CRITERIA</w:t>
            </w:r>
          </w:p>
        </w:tc>
      </w:tr>
      <w:tr w:rsidTr="00C70D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Performance criteria describe the performance needed to demonstrate achievement of the element.</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Prepare vehicle for operational response</w:t>
            </w: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Vehicle is selected to meet operational requirements and is suitable for use in operational terrain</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Pre</w:t>
            </w:r>
            <w:r w:rsidRPr="00C70D0A">
              <w:t>liminary check of the vehicle is completed to ensure it is operational</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 xml:space="preserve">Equipment and accessories are checked to ensure they are available and are operational </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Cabin</w:t>
            </w:r>
            <w:r w:rsidRPr="00C70D0A">
              <w:t xml:space="preserve"> drill and start up checks are completed, in accordance with organisational procedures and operational standards </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Engine is started, in accordance with manufacturers</w:t>
            </w:r>
            <w:r>
              <w:t>’</w:t>
            </w:r>
            <w:r w:rsidRPr="00C70D0A">
              <w:t xml:space="preserve"> specifications</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Audible and visual warning systems are checked to ensure tha</w:t>
            </w:r>
            <w:r w:rsidRPr="00C70D0A">
              <w:t>t they are all operational</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Drive the vehicle</w:t>
            </w: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Vehicle is prepared for and is safely operated in terrain suitable to the vehicle</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 xml:space="preserve">Vehicles and/or trailers are operated and positioned, in accordance with organisational policies and procedures to ensure safe operation and traffic regulations  </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Low risk driving techniques are used, in accordance with organisational policies and p</w:t>
            </w:r>
            <w:r w:rsidRPr="00C70D0A">
              <w:t xml:space="preserve">rocedures, to minimise the likelihood of injury to persons or damage to equipment or property </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Monitor traffic, road and terrain under operational conditions</w:t>
            </w: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Vehicle movement is controlled in response to external conditions to ensure safety of persons</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Most efficient route for travel is taken including monitoring factors likely to cause delays or deviations</w:t>
            </w:r>
          </w:p>
        </w:tc>
      </w:tr>
      <w:tr w:rsidTr="00C70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Traffic and surface conditions are consistently monitored and acted upon to enable safe operation and to ensure no injury to people or damage to property, equipment, loads and/or facilities</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7" w:name="O_1032719"/>
      <w:bookmarkEnd w:id="7"/>
      <w:r w:rsidRPr="00C70D0A">
        <w:t>Foundation Skills</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Foundation skills essential</w:t>
            </w:r>
            <w:r w:rsidRPr="00C70D0A">
              <w:t xml:space="preserve"> to performance are explicit in the performance criteria of this unit of competency.</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8" w:name="O_1032720"/>
      <w:bookmarkEnd w:id="8"/>
      <w:r w:rsidRPr="00C70D0A">
        <w:t>Range of Conditions</w:t>
      </w:r>
    </w:p>
    <w:tbl>
      <w:tblPr>
        <w:tblW w:w="9497" w:type="dxa"/>
        <w:tblLayout w:type="fixed"/>
        <w:tblCellMar>
          <w:left w:w="62" w:type="dxa"/>
          <w:right w:w="62" w:type="dxa"/>
        </w:tblCellMar>
        <w:tblLook w:val="0000"/>
      </w:tblPr>
      <w:tblGrid>
        <w:gridCol w:w="4693"/>
        <w:gridCol w:w="4804"/>
      </w:tblGrid>
      <w:tr w:rsidTr="00C70D0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Range is restricted to essential operating conditions and any other variables essential to the work environment.</w:t>
            </w:r>
          </w:p>
          <w:p w:rsidR="00000000" w:rsidP="00C70D0A">
            <w:pPr>
              <w:pStyle w:val="BodyText"/>
              <w:rPr>
                <w:lang w:val="en-NZ"/>
              </w:rPr>
            </w:pPr>
            <w:r w:rsidRPr="00C70D0A">
              <w:t>Non-essential con</w:t>
            </w:r>
            <w:r w:rsidRPr="00C70D0A">
              <w:t>ditions may be found in the Companion Volume Implementation Guide.</w:t>
            </w:r>
          </w:p>
        </w:tc>
      </w:tr>
      <w:tr w:rsidTr="00C70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 xml:space="preserve">cabin drill must include </w:t>
            </w:r>
          </w:p>
          <w:p w:rsidR="00000000" w:rsidP="00C70D0A">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70D0A" w:rsidP="00C70D0A">
            <w:pPr>
              <w:pStyle w:val="ListBullet"/>
            </w:pPr>
            <w:r w:rsidRPr="00C70D0A">
              <w:t>adjustment of seats</w:t>
            </w:r>
          </w:p>
          <w:p w:rsidR="00000000" w:rsidRPr="00C70D0A" w:rsidP="00C70D0A">
            <w:pPr>
              <w:pStyle w:val="ListBullet"/>
            </w:pPr>
            <w:r w:rsidRPr="00C70D0A">
              <w:t>all crew seated and/or restrained</w:t>
            </w:r>
          </w:p>
          <w:p w:rsidR="00000000" w:rsidRPr="00C70D0A" w:rsidP="00C70D0A">
            <w:pPr>
              <w:pStyle w:val="ListBullet"/>
            </w:pPr>
            <w:r w:rsidRPr="00C70D0A">
              <w:t>dash layout</w:t>
            </w:r>
          </w:p>
          <w:p w:rsidR="00000000" w:rsidRPr="00C70D0A" w:rsidP="00C70D0A">
            <w:pPr>
              <w:pStyle w:val="ListBullet"/>
            </w:pPr>
            <w:r w:rsidRPr="00C70D0A">
              <w:t>gauges</w:t>
            </w:r>
          </w:p>
          <w:p w:rsidR="00000000" w:rsidRPr="00C70D0A" w:rsidP="00C70D0A">
            <w:pPr>
              <w:pStyle w:val="ListBullet"/>
            </w:pPr>
            <w:r w:rsidRPr="00C70D0A">
              <w:t>mirrors and steering</w:t>
            </w:r>
          </w:p>
          <w:p w:rsidR="00000000" w:rsidRPr="00C70D0A" w:rsidP="00C70D0A">
            <w:pPr>
              <w:pStyle w:val="ListBullet"/>
            </w:pPr>
            <w:r w:rsidRPr="00C70D0A">
              <w:t>radio on</w:t>
            </w:r>
          </w:p>
          <w:p w:rsidR="00000000" w:rsidRPr="00C70D0A" w:rsidP="00C70D0A">
            <w:pPr>
              <w:pStyle w:val="ListBullet"/>
            </w:pPr>
            <w:r w:rsidRPr="00C70D0A">
              <w:t>seatbelts</w:t>
            </w:r>
          </w:p>
          <w:p w:rsidR="00000000" w:rsidRPr="00C70D0A" w:rsidP="00C70D0A">
            <w:pPr>
              <w:pStyle w:val="ListBullet"/>
            </w:pPr>
            <w:r w:rsidRPr="00C70D0A">
              <w:t>warning lights</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9" w:name="O_1032721"/>
      <w:bookmarkEnd w:id="9"/>
      <w:r w:rsidRPr="00C70D0A">
        <w:t>Unit Mapping Information</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This unit replaces and is equivalent to PUAVEH001B Drive vehicles under operational conditions.</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10" w:name="O_1032728"/>
      <w:bookmarkEnd w:id="10"/>
      <w:r w:rsidRPr="00C70D0A">
        <w:t>Links</w:t>
      </w:r>
    </w:p>
    <w:p w:rsidR="00000000" w:rsidRPr="00C70D0A" w:rsidP="00920C0B">
      <w:pPr>
        <w:pStyle w:val="BodyText"/>
      </w:pPr>
      <w:r w:rsidRPr="00C70D0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02718">
        <w:rPr>
          <w:rStyle w:val="Hyperlink"/>
        </w:rPr>
        <w:t>https://vetnet.gov.au/Pages/TrainingDocs.aspx?q=3eca5672-6d5a-410b-8942-810d0ba05bbf</w:t>
      </w:r>
      <w:r>
        <w:fldChar w:fldCharType="end"/>
      </w:r>
    </w:p>
    <w:p w:rsidR="00000000" w:rsidRPr="00C70D0A" w:rsidP="00920C0B">
      <w:pPr>
        <w:pStyle w:val="BodyText"/>
        <w:sectPr w:rsidSect="00C70D0A">
          <w:headerReference w:type="default" r:id="rId10"/>
          <w:footerReference w:type="default" r:id="rId11"/>
          <w:pgSz w:w="11908" w:h="16833"/>
          <w:pgMar w:top="1702" w:right="1418" w:bottom="1702" w:left="1418" w:header="992" w:footer="992" w:gutter="0"/>
          <w:cols w:space="720"/>
          <w:noEndnote/>
          <w:docGrid w:linePitch="299"/>
        </w:sectPr>
      </w:pPr>
    </w:p>
    <w:p w:rsidR="00000000" w:rsidRPr="00C70D0A" w:rsidP="00C70D0A">
      <w:pPr>
        <w:pStyle w:val="SuperHeading"/>
      </w:pPr>
      <w:r w:rsidRPr="00C70D0A">
        <w:t>Assessment Requirements for PUAVEH001 Drive vehicles under operational conditions</w:t>
      </w:r>
    </w:p>
    <w:p w:rsidR="00000000" w:rsidRPr="00C70D0A" w:rsidP="00C70D0A">
      <w:pPr>
        <w:pStyle w:val="Heading1"/>
      </w:pPr>
      <w:bookmarkStart w:id="11" w:name="O_1032723"/>
      <w:bookmarkEnd w:id="11"/>
      <w:r w:rsidRPr="00C70D0A">
        <w:t>Modification History</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rPr>
                <w:rStyle w:val="SpecialBold"/>
              </w:rPr>
              <w:t>Release 1.</w:t>
            </w:r>
            <w:r w:rsidRPr="00C70D0A">
              <w:t xml:space="preserve"> This is the first re</w:t>
            </w:r>
            <w:r w:rsidRPr="00C70D0A">
              <w:t>lease of this unit of competency in the Public Safety Training Package.</w:t>
            </w:r>
          </w:p>
        </w:tc>
      </w:tr>
    </w:tbl>
    <w:p w:rsidR="00920C0B" w:rsidP="00C70D0A">
      <w:pPr>
        <w:pStyle w:val="NoPaddingFontSize1"/>
      </w:pPr>
    </w:p>
    <w:p w:rsidR="00920C0B" w:rsidP="00C70D0A">
      <w:pPr>
        <w:pStyle w:val="NoPaddingFontSize1"/>
      </w:pPr>
    </w:p>
    <w:p w:rsidR="00000000" w:rsidRPr="00C70D0A" w:rsidP="00C70D0A">
      <w:pPr>
        <w:pStyle w:val="Heading1"/>
      </w:pPr>
      <w:bookmarkStart w:id="12" w:name="O_1032724"/>
      <w:bookmarkEnd w:id="12"/>
      <w:r w:rsidRPr="00C70D0A">
        <w:t>Performance Evidence</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 xml:space="preserve">Evidence required to demonstrate competence in this unit must be relevant to and satisfy all the requirements of the elements, performance criteria and range of conditions on at least one occasion and includes </w:t>
            </w:r>
          </w:p>
        </w:tc>
      </w:tr>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ListBullet"/>
            </w:pPr>
            <w:r w:rsidRPr="00C70D0A">
              <w:t>applying Work, Health and Safety (WHS)/Occu</w:t>
            </w:r>
            <w:r w:rsidRPr="00C70D0A">
              <w:t>pational Health and Safety (OHS) requirements</w:t>
            </w:r>
          </w:p>
          <w:p w:rsidR="00000000" w:rsidRPr="00C70D0A" w:rsidP="00C70D0A">
            <w:pPr>
              <w:pStyle w:val="ListBullet"/>
            </w:pPr>
            <w:r w:rsidRPr="00C70D0A">
              <w:t xml:space="preserve">checking and anticipating traffic hazards and taking appropriate action </w:t>
            </w:r>
          </w:p>
          <w:p w:rsidR="00000000" w:rsidRPr="00C70D0A" w:rsidP="00C70D0A">
            <w:pPr>
              <w:pStyle w:val="ListBullet"/>
            </w:pPr>
            <w:r w:rsidRPr="00C70D0A">
              <w:t xml:space="preserve">communicating with others </w:t>
            </w:r>
          </w:p>
          <w:p w:rsidR="00000000" w:rsidRPr="00C70D0A" w:rsidP="00C70D0A">
            <w:pPr>
              <w:pStyle w:val="ListBullet"/>
            </w:pPr>
            <w:r w:rsidRPr="00C70D0A">
              <w:t>conducting pre-operational checks including inspecting and preparing vehicle for operational response</w:t>
            </w:r>
          </w:p>
          <w:p w:rsidR="00000000" w:rsidRPr="00C70D0A" w:rsidP="00C70D0A">
            <w:pPr>
              <w:pStyle w:val="ListBullet"/>
            </w:pPr>
            <w:r w:rsidRPr="00C70D0A">
              <w:t>maintain</w:t>
            </w:r>
            <w:r w:rsidRPr="00C70D0A">
              <w:t xml:space="preserve">ing personal safety and awareness of traffic conditions and other road users </w:t>
            </w:r>
          </w:p>
          <w:p w:rsidR="00000000" w:rsidRPr="00C70D0A" w:rsidP="00C70D0A">
            <w:pPr>
              <w:pStyle w:val="ListBullet"/>
            </w:pPr>
            <w:r w:rsidRPr="00C70D0A">
              <w:t xml:space="preserve">modifying activities depending on differing operational contingencies, risk situations and environments </w:t>
            </w:r>
          </w:p>
          <w:p w:rsidR="00000000" w:rsidRPr="00C70D0A" w:rsidP="00C70D0A">
            <w:pPr>
              <w:pStyle w:val="ListBullet"/>
            </w:pPr>
            <w:r w:rsidRPr="00C70D0A">
              <w:t xml:space="preserve">monitoring performance of vehicle and taking appropriate actions, as required </w:t>
            </w:r>
          </w:p>
          <w:p w:rsidR="00000000" w:rsidRPr="00C70D0A" w:rsidP="00C70D0A">
            <w:pPr>
              <w:pStyle w:val="ListBullet"/>
            </w:pPr>
            <w:r w:rsidRPr="00C70D0A">
              <w:t xml:space="preserve">performing low risk driving techniques </w:t>
            </w:r>
          </w:p>
          <w:p w:rsidR="00000000" w:rsidRPr="00C70D0A" w:rsidP="00C70D0A">
            <w:pPr>
              <w:pStyle w:val="ListBullet"/>
            </w:pPr>
            <w:r w:rsidRPr="00C70D0A">
              <w:t>performing start ups and cabin drills</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13" w:name="O_1032725"/>
      <w:bookmarkEnd w:id="13"/>
      <w:r w:rsidRPr="00C70D0A">
        <w:t>Knowledge Evidence</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0D0A">
            <w:pPr>
              <w:pStyle w:val="BodyText"/>
              <w:rPr>
                <w:lang w:val="en-NZ"/>
              </w:rPr>
            </w:pPr>
            <w:r w:rsidRPr="00C70D0A">
              <w:t>Evidence required to demonstrate competence in this unit mu</w:t>
            </w:r>
            <w:r w:rsidRPr="00C70D0A">
              <w:t>st be relevant to and satisfy all the requirements of the elements, performance criteria and range of conditions and includes knowledge of</w:t>
            </w:r>
          </w:p>
        </w:tc>
      </w:tr>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ListBullet"/>
            </w:pPr>
            <w:r w:rsidRPr="00C70D0A">
              <w:t xml:space="preserve">ancillary equipment and accessories </w:t>
            </w:r>
          </w:p>
          <w:p w:rsidR="00000000" w:rsidRPr="00C70D0A" w:rsidP="00C70D0A">
            <w:pPr>
              <w:pStyle w:val="ListBullet"/>
            </w:pPr>
            <w:r w:rsidRPr="00C70D0A">
              <w:t>automotive systems</w:t>
            </w:r>
          </w:p>
          <w:p w:rsidR="00000000" w:rsidRPr="00C70D0A" w:rsidP="00C70D0A">
            <w:pPr>
              <w:pStyle w:val="ListBullet"/>
            </w:pPr>
            <w:r w:rsidRPr="00C70D0A">
              <w:t>cabin drills and start up checks</w:t>
            </w:r>
          </w:p>
          <w:p w:rsidR="00000000" w:rsidRPr="00C70D0A" w:rsidP="00C70D0A">
            <w:pPr>
              <w:pStyle w:val="ListBullet"/>
            </w:pPr>
            <w:r w:rsidRPr="00C70D0A">
              <w:t>causes and effect of fatig</w:t>
            </w:r>
            <w:r w:rsidRPr="00C70D0A">
              <w:t xml:space="preserve">ue on drivers including on road techniques </w:t>
            </w:r>
          </w:p>
          <w:p w:rsidR="00000000" w:rsidRPr="00C70D0A" w:rsidP="00C70D0A">
            <w:pPr>
              <w:pStyle w:val="ListBullet"/>
            </w:pPr>
            <w:r w:rsidRPr="00C70D0A">
              <w:t xml:space="preserve">emergency vehicle operating procedures </w:t>
            </w:r>
          </w:p>
          <w:p w:rsidR="00000000" w:rsidRPr="00C70D0A" w:rsidP="00C70D0A">
            <w:pPr>
              <w:pStyle w:val="ListBullet"/>
            </w:pPr>
            <w:r w:rsidRPr="00C70D0A">
              <w:t>environmental requirements for vehicles</w:t>
            </w:r>
          </w:p>
          <w:p w:rsidR="00000000" w:rsidRPr="00C70D0A" w:rsidP="00C70D0A">
            <w:pPr>
              <w:pStyle w:val="ListBullet"/>
            </w:pPr>
            <w:r w:rsidRPr="00C70D0A">
              <w:t>fatigue management techniques</w:t>
            </w:r>
          </w:p>
          <w:p w:rsidR="00000000" w:rsidRPr="00C70D0A" w:rsidP="00C70D0A">
            <w:pPr>
              <w:pStyle w:val="ListBullet"/>
            </w:pPr>
            <w:r w:rsidRPr="00C70D0A">
              <w:t xml:space="preserve">hazards and related low risk driving techniques </w:t>
            </w:r>
          </w:p>
          <w:p w:rsidR="00000000" w:rsidRPr="00C70D0A" w:rsidP="00C70D0A">
            <w:pPr>
              <w:pStyle w:val="ListBullet"/>
            </w:pPr>
            <w:r w:rsidRPr="00C70D0A">
              <w:t>local area knowledge</w:t>
            </w:r>
          </w:p>
          <w:p w:rsidR="00000000" w:rsidRPr="00C70D0A" w:rsidP="00C70D0A">
            <w:pPr>
              <w:pStyle w:val="ListBullet"/>
            </w:pPr>
            <w:r w:rsidRPr="00C70D0A">
              <w:t>manufacturers</w:t>
            </w:r>
            <w:r>
              <w:t>’</w:t>
            </w:r>
            <w:r w:rsidRPr="00C70D0A">
              <w:t xml:space="preserve"> specifications </w:t>
            </w:r>
          </w:p>
          <w:p w:rsidR="00000000" w:rsidRPr="00C70D0A" w:rsidP="00C70D0A">
            <w:pPr>
              <w:pStyle w:val="ListBullet"/>
            </w:pPr>
            <w:r w:rsidRPr="00C70D0A">
              <w:t>operational conditions</w:t>
            </w:r>
          </w:p>
          <w:p w:rsidR="00000000" w:rsidRPr="00C70D0A" w:rsidP="00C70D0A">
            <w:pPr>
              <w:pStyle w:val="ListBullet"/>
            </w:pPr>
            <w:r w:rsidRPr="00C70D0A">
              <w:t>organisational documentation, policies and procedures</w:t>
            </w:r>
          </w:p>
          <w:p w:rsidR="00000000" w:rsidRPr="00C70D0A" w:rsidP="00C70D0A">
            <w:pPr>
              <w:pStyle w:val="ListBullet"/>
            </w:pPr>
            <w:r w:rsidRPr="00C70D0A">
              <w:t xml:space="preserve">other considerations including weather and adverse surfaces  </w:t>
            </w:r>
          </w:p>
          <w:p w:rsidR="00000000" w:rsidRPr="00C70D0A" w:rsidP="00C70D0A">
            <w:pPr>
              <w:pStyle w:val="ListBullet"/>
            </w:pPr>
            <w:r w:rsidRPr="00C70D0A">
              <w:t xml:space="preserve">potential traffic conditions </w:t>
            </w:r>
          </w:p>
          <w:p w:rsidR="00000000" w:rsidRPr="00C70D0A" w:rsidP="00C70D0A">
            <w:pPr>
              <w:pStyle w:val="ListBullet"/>
            </w:pPr>
            <w:r w:rsidRPr="00C70D0A">
              <w:t>pre-operational checks carried out on vehicle and related actions including fuel, coola</w:t>
            </w:r>
            <w:r w:rsidRPr="00C70D0A">
              <w:t>nt, oil, pump, water, equipment and locker security, visual inspection of vehicle, operation of emergency warning devices such as lights and sirens, crew communication system and physical check or scan of gauges</w:t>
            </w:r>
          </w:p>
          <w:p w:rsidR="00000000" w:rsidRPr="00C70D0A" w:rsidP="00C70D0A">
            <w:pPr>
              <w:pStyle w:val="ListBullet"/>
            </w:pPr>
            <w:r w:rsidRPr="00C70D0A">
              <w:t>traffic legislation, rules and regulations i</w:t>
            </w:r>
            <w:r w:rsidRPr="00C70D0A">
              <w:t>ncluding accident protocols and procedures and appropriate licences</w:t>
            </w:r>
          </w:p>
          <w:p w:rsidR="00000000" w:rsidRPr="00C70D0A" w:rsidP="00C70D0A">
            <w:pPr>
              <w:pStyle w:val="ListBullet"/>
            </w:pPr>
            <w:r w:rsidRPr="00C70D0A">
              <w:t>vehicle controls, indicators, instruments and gauges including tachometer, temperature, electrical charging, systems indicators including high beam turn signals and parking brakes, speedom</w:t>
            </w:r>
            <w:r w:rsidRPr="00C70D0A">
              <w:t>eter, oil pressure, brake warning lights, audible warning devices and water tank level indicator, where applicable</w:t>
            </w:r>
          </w:p>
          <w:p w:rsidR="00000000" w:rsidRPr="00C70D0A" w:rsidP="00C70D0A">
            <w:pPr>
              <w:pStyle w:val="ListBullet"/>
            </w:pPr>
            <w:r w:rsidRPr="00C70D0A">
              <w:t>Work, Health and Safety (WHS)/Occupational Health and Safety (OHS) legislated requirements including risk mitigation</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14" w:name="O_1032726"/>
      <w:bookmarkEnd w:id="14"/>
      <w:r w:rsidRPr="00C70D0A">
        <w:t>Assessment Conditions</w:t>
      </w:r>
    </w:p>
    <w:tbl>
      <w:tblPr>
        <w:tblW w:w="9497" w:type="dxa"/>
        <w:tblLayout w:type="fixed"/>
        <w:tblCellMar>
          <w:left w:w="62" w:type="dxa"/>
          <w:right w:w="62" w:type="dxa"/>
        </w:tblCellMar>
        <w:tblLook w:val="0000"/>
      </w:tblPr>
      <w:tblGrid>
        <w:gridCol w:w="9497"/>
      </w:tblGrid>
      <w:tr w:rsidTr="00C70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D0A" w:rsidP="00C70D0A">
            <w:pPr>
              <w:pStyle w:val="BodyText"/>
            </w:pPr>
            <w:r w:rsidRPr="00C70D0A">
              <w:t xml:space="preserve">As a minimum, assessors must satisfy applicable regulatory requirements, which include requirements in the Standards for Registered Training Organisations current at the time of assessment. </w:t>
            </w:r>
          </w:p>
          <w:p w:rsidR="00000000" w:rsidRPr="00C70D0A" w:rsidP="00C70D0A">
            <w:pPr>
              <w:pStyle w:val="BodyText"/>
            </w:pPr>
            <w:r w:rsidRPr="00C70D0A">
              <w:t>As a minimum, assessment must satisfy appli</w:t>
            </w:r>
            <w:r w:rsidRPr="00C70D0A">
              <w:t>cable regulatory requirements, which include requirements in the Standards for Registered Training Organisations current at the time of assessment.</w:t>
            </w:r>
          </w:p>
          <w:p w:rsidR="00000000" w:rsidRPr="00C70D0A" w:rsidP="00C70D0A">
            <w:pPr>
              <w:pStyle w:val="BodyText"/>
            </w:pPr>
            <w:r w:rsidRPr="00C70D0A">
              <w:t xml:space="preserve">Assessment processes and techniques must be appropriate to the language, literacy and numeracy requirements </w:t>
            </w:r>
            <w:r w:rsidRPr="00C70D0A">
              <w:t>of the work being performed and the needs of the candidate.</w:t>
            </w:r>
          </w:p>
          <w:p w:rsidR="00000000" w:rsidRPr="00C70D0A" w:rsidP="00C70D0A">
            <w:pPr>
              <w:pStyle w:val="BodyText"/>
            </w:pPr>
            <w:r w:rsidRPr="00C70D0A">
              <w:t>Assessment must occur in workplace operational situations. Where this is not appropriate, assessment must occur in industry approved simulated workplace operational situations that reflect workpla</w:t>
            </w:r>
            <w:r w:rsidRPr="00C70D0A">
              <w:t>ce conditions.</w:t>
            </w:r>
          </w:p>
          <w:p w:rsidR="00000000" w:rsidRPr="00C70D0A" w:rsidP="00C70D0A">
            <w:pPr>
              <w:pStyle w:val="BodyText"/>
            </w:pPr>
            <w:r w:rsidRPr="00C70D0A">
              <w:t>Resources for assessment must include access to</w:t>
            </w:r>
          </w:p>
          <w:p w:rsidR="00000000" w:rsidRPr="00C70D0A" w:rsidP="00C70D0A">
            <w:pPr>
              <w:pStyle w:val="ListBullet"/>
            </w:pPr>
            <w:r w:rsidRPr="00C70D0A">
              <w:t>a range of relevant exercises, case studies and/or simulations including</w:t>
            </w:r>
          </w:p>
          <w:p w:rsidR="00000000" w:rsidRPr="00C70D0A" w:rsidP="00C70D0A">
            <w:pPr>
              <w:pStyle w:val="ListBullet2"/>
            </w:pPr>
            <w:r w:rsidRPr="00C70D0A">
              <w:t>access to emergency vehicles</w:t>
            </w:r>
          </w:p>
          <w:p w:rsidR="00000000" w:rsidRPr="00C70D0A" w:rsidP="00C70D0A">
            <w:pPr>
              <w:pStyle w:val="ListBullet"/>
            </w:pPr>
            <w:r w:rsidRPr="00C70D0A">
              <w:t>relevant and appropriate materials, equipment, tools and personal protective clothing an</w:t>
            </w:r>
            <w:r w:rsidRPr="00C70D0A">
              <w:t xml:space="preserve">d equipment currently used in industry </w:t>
            </w:r>
          </w:p>
          <w:p w:rsidR="00000000" w:rsidRPr="00C70D0A" w:rsidP="00C70D0A">
            <w:pPr>
              <w:pStyle w:val="ListBullet"/>
            </w:pPr>
            <w:r w:rsidRPr="00C70D0A">
              <w:t xml:space="preserve">applicable documentation including organisational procedures, industry standards, equipment specifications, regulations, codes of practice and operations manuals.    </w:t>
            </w:r>
          </w:p>
        </w:tc>
      </w:tr>
    </w:tbl>
    <w:p w:rsidR="00000000" w:rsidRPr="00C70D0A" w:rsidP="00C70D0A">
      <w:pPr>
        <w:pStyle w:val="NoPaddingFontSize1"/>
      </w:pPr>
    </w:p>
    <w:p w:rsidR="00000000" w:rsidRPr="00C70D0A" w:rsidP="00C70D0A">
      <w:pPr>
        <w:pStyle w:val="AllowPageBreak"/>
      </w:pPr>
    </w:p>
    <w:p w:rsidR="00000000" w:rsidRPr="00C70D0A" w:rsidP="00C70D0A">
      <w:pPr>
        <w:pStyle w:val="Heading1"/>
      </w:pPr>
      <w:bookmarkStart w:id="15" w:name="O_1032729"/>
      <w:bookmarkEnd w:id="15"/>
      <w:r w:rsidRPr="00C70D0A">
        <w:t>Links</w:t>
      </w:r>
    </w:p>
    <w:p w:rsidR="00000000" w:rsidRPr="00C70D0A" w:rsidP="00920C0B">
      <w:pPr>
        <w:pStyle w:val="BodyText"/>
      </w:pPr>
      <w:r w:rsidRPr="00C70D0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02718">
        <w:rPr>
          <w:rStyle w:val="Hyperlink"/>
        </w:rPr>
        <w:t>https://vetnet.gov.au/Pages/TrainingDocs.aspx?q=3eca5672-6d5a-410b-8942-810d0ba05bbf</w:t>
      </w:r>
      <w:r>
        <w:fldChar w:fldCharType="end"/>
      </w:r>
    </w:p>
    <w:p w:rsidR="00000000" w:rsidRPr="00C70D0A" w:rsidP="00C70D0A"/>
    <w:sectPr w:rsidSect="00C70D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0A" w:rsidRPr="00920C0B" w:rsidP="00920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0B" w:rsidP="00C70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0C0B" w:rsidP="00C70D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20C0B" w:rsidP="00C70D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0A" w:rsidP="00C70D0A">
    <w:pPr>
      <w:pStyle w:val="Footer"/>
      <w:framePr w:wrap="around"/>
    </w:pPr>
    <w:r>
      <w:fldChar w:fldCharType="begin"/>
    </w:r>
    <w:r>
      <w:instrText xml:space="preserve"> DOCPROPERTY  Subject  \* MERGEFORMAT </w:instrText>
    </w:r>
    <w:r>
      <w:fldChar w:fldCharType="separate"/>
    </w:r>
    <w:r w:rsidR="00920C0B">
      <w:t>Approved</w:t>
    </w:r>
    <w:r w:rsidR="00920C0B">
      <w:fldChar w:fldCharType="end"/>
    </w:r>
    <w:r>
      <w:tab/>
      <w:t xml:space="preserve">Page </w:t>
    </w:r>
    <w:r>
      <w:fldChar w:fldCharType="begin"/>
    </w:r>
    <w:r>
      <w:instrText xml:space="preserve"> PAGE  \* Arabic  \* MERGEFORMAT </w:instrText>
    </w:r>
    <w:r>
      <w:fldChar w:fldCharType="separate"/>
    </w:r>
    <w:r w:rsidR="00920C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0C0B">
      <w:rPr>
        <w:noProof/>
      </w:rPr>
      <w:t>4</w:t>
    </w:r>
    <w:r>
      <w:rPr>
        <w:noProof/>
      </w:rPr>
      <w:fldChar w:fldCharType="end"/>
    </w:r>
  </w:p>
  <w:p w:rsidR="00C70D0A" w:rsidP="00C70D0A">
    <w:pPr>
      <w:pStyle w:val="Footer"/>
      <w:framePr w:wrap="around"/>
    </w:pPr>
    <w:r>
      <w:t xml:space="preserve">© Commonwealth of Australia, </w:t>
    </w:r>
    <w:r>
      <w:fldChar w:fldCharType="begin"/>
    </w:r>
    <w:r>
      <w:instrText xml:space="preserve"> DATE  \@ "yyyy"  \* MERGEFORMAT </w:instrText>
    </w:r>
    <w:r>
      <w:fldChar w:fldCharType="separate"/>
    </w:r>
    <w:r w:rsidR="00920C0B">
      <w:rPr>
        <w:noProof/>
      </w:rPr>
      <w:t>2025</w:t>
    </w:r>
    <w:r>
      <w:fldChar w:fldCharType="end"/>
    </w:r>
    <w:r>
      <w:tab/>
    </w:r>
    <w:r>
      <w:fldChar w:fldCharType="begin"/>
    </w:r>
    <w:r>
      <w:instrText xml:space="preserve"> DOCPROPERTY  Author  \* MERGEFORMAT </w:instrText>
    </w:r>
    <w:r>
      <w:fldChar w:fldCharType="separate"/>
    </w:r>
    <w:r w:rsidR="00920C0B">
      <w:t>Public Skills Australia</w:t>
    </w:r>
    <w:r w:rsidR="00920C0B">
      <w:fldChar w:fldCharType="end"/>
    </w:r>
  </w:p>
  <w:p w:rsidR="00C70D0A" w:rsidP="00C70D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D0A" w:rsidRPr="00920C0B" w:rsidP="00920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0B" w:rsidRPr="002D2AF8" w:rsidP="00C70D0A">
    <w:pPr>
      <w:pStyle w:val="Header"/>
      <w:framePr w:wrap="around"/>
    </w:pPr>
    <w:r>
      <w:fldChar w:fldCharType="begin"/>
    </w:r>
    <w:r>
      <w:instrText xml:space="preserve"> TITLE   \* MERGEFORMAT </w:instrText>
    </w:r>
    <w:r>
      <w:fldChar w:fldCharType="separate"/>
    </w:r>
    <w:r>
      <w:t>PUAVEH001 Drive vehicles under operational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0C0B" w:rsidP="00C70D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0A" w:rsidRPr="002D2AF8" w:rsidP="00C70D0A">
    <w:pPr>
      <w:pStyle w:val="Header"/>
      <w:framePr w:wrap="around"/>
    </w:pPr>
    <w:r>
      <w:fldChar w:fldCharType="begin"/>
    </w:r>
    <w:r>
      <w:instrText xml:space="preserve"> TITLE   \* MERGEFORMAT </w:instrText>
    </w:r>
    <w:r>
      <w:fldChar w:fldCharType="separate"/>
    </w:r>
    <w:r w:rsidR="00920C0B">
      <w:t>PUAVEH001 Drive vehicles under operational conditions</w:t>
    </w:r>
    <w:r w:rsidR="00920C0B">
      <w:fldChar w:fldCharType="end"/>
    </w:r>
    <w:r>
      <w:tab/>
      <w:t xml:space="preserve">Date this document was generated: </w:t>
    </w:r>
    <w:r>
      <w:fldChar w:fldCharType="begin"/>
    </w:r>
    <w:r>
      <w:instrText xml:space="preserve"> CREATEDATE  \@ "d MMMM yyyy"  \* MERGEFORMAT </w:instrText>
    </w:r>
    <w:r>
      <w:fldChar w:fldCharType="separate"/>
    </w:r>
    <w:r w:rsidR="00920C0B">
      <w:rPr>
        <w:noProof/>
      </w:rPr>
      <w:t>2 March 2025</w:t>
    </w:r>
    <w:r>
      <w:fldChar w:fldCharType="end"/>
    </w:r>
  </w:p>
  <w:p w:rsidR="00C70D0A" w:rsidP="00C70D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E2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29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4A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D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D0A"/>
    <w:pPr>
      <w:spacing w:before="360" w:after="60"/>
      <w:outlineLvl w:val="0"/>
    </w:pPr>
    <w:rPr>
      <w:sz w:val="32"/>
    </w:rPr>
  </w:style>
  <w:style w:type="paragraph" w:styleId="Heading2">
    <w:name w:val="heading 2"/>
    <w:basedOn w:val="HeadingBase"/>
    <w:next w:val="BodyText"/>
    <w:link w:val="Heading2Char"/>
    <w:qFormat/>
    <w:rsid w:val="00C70D0A"/>
    <w:pPr>
      <w:keepLines/>
      <w:spacing w:before="240" w:after="120"/>
      <w:outlineLvl w:val="1"/>
    </w:pPr>
    <w:rPr>
      <w:sz w:val="28"/>
      <w:szCs w:val="40"/>
    </w:rPr>
  </w:style>
  <w:style w:type="paragraph" w:styleId="Heading3">
    <w:name w:val="heading 3"/>
    <w:basedOn w:val="HeadingBase"/>
    <w:next w:val="BodyText"/>
    <w:link w:val="Heading3Char"/>
    <w:qFormat/>
    <w:rsid w:val="00C70D0A"/>
    <w:pPr>
      <w:spacing w:before="180" w:after="120"/>
      <w:outlineLvl w:val="2"/>
    </w:pPr>
    <w:rPr>
      <w:spacing w:val="-10"/>
      <w:kern w:val="32"/>
    </w:rPr>
  </w:style>
  <w:style w:type="paragraph" w:styleId="Heading4">
    <w:name w:val="heading 4"/>
    <w:basedOn w:val="HeadingBase"/>
    <w:next w:val="BodyText"/>
    <w:link w:val="Heading4Char"/>
    <w:qFormat/>
    <w:rsid w:val="00C70D0A"/>
    <w:pPr>
      <w:spacing w:before="160" w:after="120"/>
      <w:outlineLvl w:val="3"/>
    </w:pPr>
    <w:rPr>
      <w:sz w:val="22"/>
    </w:rPr>
  </w:style>
  <w:style w:type="paragraph" w:styleId="Heading5">
    <w:name w:val="heading 5"/>
    <w:basedOn w:val="HeadingBase"/>
    <w:next w:val="Normal"/>
    <w:link w:val="Heading5Char"/>
    <w:qFormat/>
    <w:rsid w:val="00C70D0A"/>
    <w:pPr>
      <w:spacing w:before="80"/>
      <w:outlineLvl w:val="4"/>
    </w:pPr>
    <w:rPr>
      <w:color w:val="918585"/>
      <w:sz w:val="20"/>
    </w:rPr>
  </w:style>
  <w:style w:type="paragraph" w:styleId="Heading6">
    <w:name w:val="heading 6"/>
    <w:basedOn w:val="HeadingBase"/>
    <w:next w:val="Normal"/>
    <w:link w:val="Heading6Char"/>
    <w:qFormat/>
    <w:rsid w:val="00C70D0A"/>
    <w:pPr>
      <w:spacing w:before="60"/>
      <w:outlineLvl w:val="5"/>
    </w:pPr>
    <w:rPr>
      <w:color w:val="918585"/>
      <w:sz w:val="20"/>
    </w:rPr>
  </w:style>
  <w:style w:type="paragraph" w:styleId="Heading7">
    <w:name w:val="heading 7"/>
    <w:basedOn w:val="Normal"/>
    <w:next w:val="Normal"/>
    <w:link w:val="Heading7Char"/>
    <w:qFormat/>
    <w:rsid w:val="00C70D0A"/>
    <w:pPr>
      <w:ind w:left="720"/>
      <w:outlineLvl w:val="6"/>
    </w:pPr>
    <w:rPr>
      <w:i/>
    </w:rPr>
  </w:style>
  <w:style w:type="paragraph" w:styleId="Heading8">
    <w:name w:val="heading 8"/>
    <w:basedOn w:val="Normal"/>
    <w:next w:val="Normal"/>
    <w:link w:val="Heading8Char"/>
    <w:qFormat/>
    <w:rsid w:val="00C70D0A"/>
    <w:pPr>
      <w:ind w:left="720"/>
      <w:outlineLvl w:val="7"/>
    </w:pPr>
    <w:rPr>
      <w:i/>
    </w:rPr>
  </w:style>
  <w:style w:type="paragraph" w:styleId="Heading9">
    <w:name w:val="heading 9"/>
    <w:basedOn w:val="Normal"/>
    <w:next w:val="Normal"/>
    <w:link w:val="Heading9Char"/>
    <w:qFormat/>
    <w:rsid w:val="00C70D0A"/>
    <w:pPr>
      <w:ind w:left="720"/>
      <w:outlineLvl w:val="8"/>
    </w:pPr>
    <w:rPr>
      <w:i/>
    </w:rPr>
  </w:style>
  <w:style w:type="character" w:default="1" w:styleId="DefaultParagraphFont">
    <w:name w:val="Default Paragraph Font"/>
    <w:uiPriority w:val="1"/>
    <w:unhideWhenUsed/>
    <w:rsid w:val="00C70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D0A"/>
  </w:style>
  <w:style w:type="character" w:customStyle="1" w:styleId="Heading1Char">
    <w:name w:val="Heading 1 Char"/>
    <w:basedOn w:val="DefaultParagraphFont"/>
    <w:link w:val="Heading1"/>
    <w:rsid w:val="00C70D0A"/>
    <w:rPr>
      <w:rFonts w:ascii="Times New Roman" w:eastAsia="Times New Roman" w:hAnsi="Times New Roman" w:cs="Times New Roman"/>
      <w:b/>
      <w:sz w:val="32"/>
      <w:szCs w:val="20"/>
      <w:lang w:eastAsia="en-US"/>
    </w:rPr>
  </w:style>
  <w:style w:type="paragraph" w:styleId="BodyText">
    <w:name w:val="Body Text"/>
    <w:basedOn w:val="Normal"/>
    <w:link w:val="BodyTextChar"/>
    <w:rsid w:val="00C70D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D0A"/>
    <w:rPr>
      <w:rFonts w:ascii="Times New Roman" w:eastAsia="Times New Roman" w:hAnsi="Times New Roman" w:cs="Times New Roman"/>
      <w:sz w:val="24"/>
      <w:lang w:eastAsia="en-US"/>
    </w:rPr>
  </w:style>
  <w:style w:type="paragraph" w:styleId="ListBullet">
    <w:name w:val="List Bullet"/>
    <w:basedOn w:val="List"/>
    <w:rsid w:val="00C70D0A"/>
    <w:pPr>
      <w:numPr>
        <w:numId w:val="12"/>
      </w:numPr>
      <w:tabs>
        <w:tab w:val="clear" w:pos="340"/>
      </w:tabs>
      <w:spacing w:before="40" w:after="40"/>
    </w:pPr>
  </w:style>
  <w:style w:type="character" w:customStyle="1" w:styleId="SpecialBold">
    <w:name w:val="Special Bold"/>
    <w:basedOn w:val="DefaultParagraphFont"/>
    <w:rsid w:val="00C70D0A"/>
    <w:rPr>
      <w:b/>
      <w:spacing w:val="0"/>
    </w:rPr>
  </w:style>
  <w:style w:type="paragraph" w:styleId="ListBullet2">
    <w:name w:val="List Bullet 2"/>
    <w:basedOn w:val="List2"/>
    <w:rsid w:val="00C70D0A"/>
    <w:pPr>
      <w:numPr>
        <w:numId w:val="13"/>
      </w:numPr>
      <w:tabs>
        <w:tab w:val="clear" w:pos="680"/>
      </w:tabs>
    </w:pPr>
  </w:style>
  <w:style w:type="paragraph" w:customStyle="1" w:styleId="SuperHeading">
    <w:name w:val="SuperHeading"/>
    <w:basedOn w:val="Normal"/>
    <w:rsid w:val="00C70D0A"/>
    <w:pPr>
      <w:spacing w:before="240" w:after="120"/>
      <w:outlineLvl w:val="0"/>
    </w:pPr>
    <w:rPr>
      <w:rFonts w:ascii="Times New Roman" w:hAnsi="Times New Roman"/>
      <w:b/>
      <w:sz w:val="32"/>
    </w:rPr>
  </w:style>
  <w:style w:type="paragraph" w:customStyle="1" w:styleId="AllowPageBreak">
    <w:name w:val="AllowPageBreak"/>
    <w:rsid w:val="00C70D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0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D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D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D0A"/>
    <w:rPr>
      <w:rFonts w:ascii="Courier New" w:eastAsia="Times New Roman" w:hAnsi="Courier New" w:cs="Times New Roman"/>
      <w:i/>
      <w:szCs w:val="20"/>
      <w:lang w:eastAsia="en-US"/>
    </w:rPr>
  </w:style>
  <w:style w:type="paragraph" w:customStyle="1" w:styleId="HeadingBase">
    <w:name w:val="Heading Base"/>
    <w:rsid w:val="00C70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D0A"/>
    <w:pPr>
      <w:tabs>
        <w:tab w:val="right" w:leader="dot" w:pos="9072"/>
      </w:tabs>
      <w:ind w:left="567"/>
    </w:pPr>
    <w:rPr>
      <w:szCs w:val="22"/>
    </w:rPr>
  </w:style>
  <w:style w:type="paragraph" w:customStyle="1" w:styleId="TOCBase">
    <w:name w:val="TOC Base"/>
    <w:rsid w:val="00C70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D0A"/>
    <w:pPr>
      <w:tabs>
        <w:tab w:val="right" w:leader="dot" w:pos="9072"/>
      </w:tabs>
      <w:spacing w:before="40" w:after="40"/>
      <w:ind w:left="284"/>
    </w:pPr>
    <w:rPr>
      <w:rFonts w:ascii="Times New Roman" w:hAnsi="Times New Roman"/>
    </w:rPr>
  </w:style>
  <w:style w:type="paragraph" w:styleId="TOC1">
    <w:name w:val="toc 1"/>
    <w:basedOn w:val="TOCBase"/>
    <w:next w:val="Normal"/>
    <w:rsid w:val="00C70D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D0A"/>
    <w:rPr>
      <w:rFonts w:ascii="Times New Roman" w:eastAsia="Times New Roman" w:hAnsi="Times New Roman" w:cs="Times New Roman"/>
      <w:sz w:val="16"/>
      <w:lang w:eastAsia="en-US"/>
    </w:rPr>
  </w:style>
  <w:style w:type="paragraph" w:styleId="Title">
    <w:name w:val="Title"/>
    <w:basedOn w:val="HeadingBase"/>
    <w:link w:val="TitleChar"/>
    <w:qFormat/>
    <w:rsid w:val="00C70D0A"/>
    <w:pPr>
      <w:spacing w:before="5040"/>
      <w:jc w:val="center"/>
    </w:pPr>
    <w:rPr>
      <w:sz w:val="48"/>
      <w:szCs w:val="72"/>
      <w:lang w:val="en-US"/>
    </w:rPr>
  </w:style>
  <w:style w:type="character" w:customStyle="1" w:styleId="TitleChar">
    <w:name w:val="Title Char"/>
    <w:basedOn w:val="DefaultParagraphFont"/>
    <w:link w:val="Title"/>
    <w:rsid w:val="00C70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D0A"/>
    <w:pPr>
      <w:tabs>
        <w:tab w:val="left" w:pos="3600"/>
        <w:tab w:val="left" w:pos="3958"/>
      </w:tabs>
    </w:pPr>
  </w:style>
  <w:style w:type="paragraph" w:styleId="List">
    <w:name w:val="List"/>
    <w:basedOn w:val="BodyText"/>
    <w:next w:val="BodyText"/>
    <w:rsid w:val="00C70D0A"/>
    <w:pPr>
      <w:tabs>
        <w:tab w:val="left" w:pos="340"/>
      </w:tabs>
      <w:spacing w:before="60" w:after="60"/>
      <w:ind w:left="340" w:hanging="340"/>
    </w:pPr>
  </w:style>
  <w:style w:type="paragraph" w:customStyle="1" w:styleId="Note">
    <w:name w:val="Note"/>
    <w:basedOn w:val="BodyText"/>
    <w:rsid w:val="00C70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D0A"/>
    <w:pPr>
      <w:framePr w:wrap="auto" w:hAnchor="text" w:y="6049"/>
    </w:pPr>
    <w:rPr>
      <w:color w:val="000000"/>
      <w:sz w:val="40"/>
    </w:rPr>
  </w:style>
  <w:style w:type="paragraph" w:customStyle="1" w:styleId="TOCTitle">
    <w:name w:val="TOCTitle"/>
    <w:basedOn w:val="Heading1"/>
    <w:rsid w:val="00C70D0A"/>
    <w:pPr>
      <w:spacing w:after="240"/>
      <w:jc w:val="center"/>
      <w:outlineLvl w:val="9"/>
    </w:pPr>
    <w:rPr>
      <w:caps/>
    </w:rPr>
  </w:style>
  <w:style w:type="paragraph" w:customStyle="1" w:styleId="Version">
    <w:name w:val="Version"/>
    <w:rsid w:val="00C70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D0A"/>
    <w:pPr>
      <w:keepNext w:val="0"/>
      <w:tabs>
        <w:tab w:val="right" w:pos="4176"/>
      </w:tabs>
      <w:ind w:left="198" w:hanging="198"/>
    </w:pPr>
    <w:rPr>
      <w:rFonts w:ascii="Garamond" w:hAnsi="Garamond"/>
    </w:rPr>
  </w:style>
  <w:style w:type="paragraph" w:styleId="IndexHeading">
    <w:name w:val="index heading"/>
    <w:basedOn w:val="Normal"/>
    <w:next w:val="Index1"/>
    <w:semiHidden/>
    <w:rsid w:val="00C70D0A"/>
    <w:pPr>
      <w:spacing w:before="120" w:after="120"/>
    </w:pPr>
    <w:rPr>
      <w:rFonts w:ascii="Arial" w:hAnsi="Arial"/>
      <w:b/>
      <w:color w:val="918585"/>
      <w:sz w:val="24"/>
    </w:rPr>
  </w:style>
  <w:style w:type="paragraph" w:styleId="Header">
    <w:name w:val="header"/>
    <w:basedOn w:val="Normal"/>
    <w:link w:val="HeaderChar"/>
    <w:rsid w:val="00C70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D0A"/>
    <w:rPr>
      <w:rFonts w:ascii="Times New Roman" w:eastAsia="Times New Roman" w:hAnsi="Times New Roman" w:cs="Times New Roman"/>
      <w:sz w:val="16"/>
      <w:szCs w:val="20"/>
      <w:lang w:val="en-GB" w:eastAsia="en-US"/>
    </w:rPr>
  </w:style>
  <w:style w:type="paragraph" w:customStyle="1" w:styleId="Chapter">
    <w:name w:val="Chapter"/>
    <w:basedOn w:val="Normal"/>
    <w:rsid w:val="00C70D0A"/>
    <w:pPr>
      <w:spacing w:before="240"/>
    </w:pPr>
    <w:rPr>
      <w:rFonts w:ascii="Times New Roman" w:hAnsi="Times New Roman"/>
      <w:smallCaps/>
      <w:spacing w:val="80"/>
      <w:sz w:val="28"/>
    </w:rPr>
  </w:style>
  <w:style w:type="paragraph" w:customStyle="1" w:styleId="InChapter">
    <w:name w:val="InChapter"/>
    <w:basedOn w:val="Heading3"/>
    <w:rsid w:val="00C70D0A"/>
    <w:pPr>
      <w:spacing w:after="240"/>
      <w:outlineLvl w:val="9"/>
    </w:pPr>
    <w:rPr>
      <w:noProof/>
    </w:rPr>
  </w:style>
  <w:style w:type="paragraph" w:styleId="Index2">
    <w:name w:val="index 2"/>
    <w:basedOn w:val="Normal"/>
    <w:next w:val="Normal"/>
    <w:semiHidden/>
    <w:rsid w:val="00C70D0A"/>
    <w:pPr>
      <w:tabs>
        <w:tab w:val="right" w:pos="4176"/>
      </w:tabs>
      <w:ind w:left="568" w:hanging="284"/>
    </w:pPr>
    <w:rPr>
      <w:rFonts w:ascii="Garamond" w:hAnsi="Garamond"/>
    </w:rPr>
  </w:style>
  <w:style w:type="paragraph" w:customStyle="1" w:styleId="Byline">
    <w:name w:val="Byline"/>
    <w:rsid w:val="00C70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D0A"/>
    <w:pPr>
      <w:tabs>
        <w:tab w:val="clear" w:pos="3600"/>
        <w:tab w:val="clear" w:pos="3958"/>
      </w:tabs>
      <w:jc w:val="right"/>
    </w:pPr>
  </w:style>
  <w:style w:type="character" w:styleId="Emphasis">
    <w:name w:val="Emphasis"/>
    <w:basedOn w:val="DefaultParagraphFont"/>
    <w:qFormat/>
    <w:rsid w:val="00C70D0A"/>
    <w:rPr>
      <w:i/>
    </w:rPr>
  </w:style>
  <w:style w:type="paragraph" w:styleId="Caption">
    <w:name w:val="caption"/>
    <w:basedOn w:val="BodyText"/>
    <w:next w:val="Normal"/>
    <w:qFormat/>
    <w:rsid w:val="00C70D0A"/>
    <w:pPr>
      <w:framePr w:w="2268" w:hSpace="181" w:vSpace="181" w:wrap="around" w:vAnchor="text" w:hAnchor="page" w:x="1135" w:y="285" w:anchorLock="1"/>
    </w:pPr>
    <w:rPr>
      <w:i/>
    </w:rPr>
  </w:style>
  <w:style w:type="paragraph" w:customStyle="1" w:styleId="MiniTOCTitle">
    <w:name w:val="MiniTOCTitle"/>
    <w:basedOn w:val="Heading4"/>
    <w:rsid w:val="00C70D0A"/>
    <w:pPr>
      <w:spacing w:before="240"/>
      <w:outlineLvl w:val="9"/>
    </w:pPr>
    <w:rPr>
      <w:noProof/>
      <w:sz w:val="24"/>
    </w:rPr>
  </w:style>
  <w:style w:type="paragraph" w:customStyle="1" w:styleId="MiniTOCItem">
    <w:name w:val="MiniTOCItem"/>
    <w:basedOn w:val="ListBullet"/>
    <w:rsid w:val="00C70D0A"/>
    <w:pPr>
      <w:numPr>
        <w:numId w:val="0"/>
      </w:numPr>
      <w:tabs>
        <w:tab w:val="right" w:leader="dot" w:pos="6521"/>
      </w:tabs>
      <w:spacing w:before="0" w:after="0"/>
    </w:pPr>
  </w:style>
  <w:style w:type="paragraph" w:customStyle="1" w:styleId="TOFTitle">
    <w:name w:val="TOFTitle"/>
    <w:basedOn w:val="TOCTitle"/>
    <w:rsid w:val="00C70D0A"/>
  </w:style>
  <w:style w:type="paragraph" w:styleId="TableofFigures">
    <w:name w:val="table of figures"/>
    <w:basedOn w:val="Normal"/>
    <w:next w:val="Normal"/>
    <w:semiHidden/>
    <w:rsid w:val="00C70D0A"/>
    <w:pPr>
      <w:tabs>
        <w:tab w:val="right" w:leader="dot" w:pos="9072"/>
      </w:tabs>
      <w:ind w:left="970" w:hanging="403"/>
    </w:pPr>
    <w:rPr>
      <w:rFonts w:ascii="Times New Roman" w:hAnsi="Times New Roman"/>
      <w:b/>
    </w:rPr>
  </w:style>
  <w:style w:type="paragraph" w:styleId="ListNumber">
    <w:name w:val="List Number"/>
    <w:basedOn w:val="List"/>
    <w:rsid w:val="00C70D0A"/>
    <w:pPr>
      <w:numPr>
        <w:numId w:val="15"/>
      </w:numPr>
      <w:tabs>
        <w:tab w:val="clear" w:pos="340"/>
      </w:tabs>
    </w:pPr>
  </w:style>
  <w:style w:type="character" w:customStyle="1" w:styleId="WingdingSymbols">
    <w:name w:val="Wingding Symbols"/>
    <w:rsid w:val="00C70D0A"/>
    <w:rPr>
      <w:rFonts w:ascii="Wingdings" w:hAnsi="Wingdings"/>
    </w:rPr>
  </w:style>
  <w:style w:type="paragraph" w:customStyle="1" w:styleId="TableHeading">
    <w:name w:val="Table Heading"/>
    <w:basedOn w:val="HeadingBase"/>
    <w:rsid w:val="00C70D0A"/>
    <w:pPr>
      <w:keepLines/>
      <w:pBdr>
        <w:bottom w:val="single" w:sz="6" w:space="1" w:color="918585"/>
      </w:pBdr>
      <w:spacing w:before="240"/>
    </w:pPr>
  </w:style>
  <w:style w:type="character" w:customStyle="1" w:styleId="HotSpot">
    <w:name w:val="HotSpot"/>
    <w:rsid w:val="00C70D0A"/>
    <w:rPr>
      <w:color w:val="0033CC"/>
      <w:u w:val="none"/>
    </w:rPr>
  </w:style>
  <w:style w:type="paragraph" w:customStyle="1" w:styleId="BodyTextRight">
    <w:name w:val="Body Text Right"/>
    <w:basedOn w:val="BodyText"/>
    <w:rsid w:val="00C70D0A"/>
    <w:pPr>
      <w:spacing w:before="0" w:after="0"/>
      <w:jc w:val="right"/>
    </w:pPr>
  </w:style>
  <w:style w:type="paragraph" w:styleId="Index3">
    <w:name w:val="index 3"/>
    <w:basedOn w:val="ListNumber2"/>
    <w:next w:val="Normal"/>
    <w:semiHidden/>
    <w:rsid w:val="00C70D0A"/>
    <w:pPr>
      <w:numPr>
        <w:numId w:val="0"/>
      </w:numPr>
      <w:tabs>
        <w:tab w:val="right" w:leader="dot" w:pos="4176"/>
      </w:tabs>
    </w:pPr>
  </w:style>
  <w:style w:type="paragraph" w:styleId="ListNumber2">
    <w:name w:val="List Number 2"/>
    <w:basedOn w:val="List2"/>
    <w:rsid w:val="00C70D0A"/>
    <w:pPr>
      <w:numPr>
        <w:numId w:val="10"/>
      </w:numPr>
      <w:tabs>
        <w:tab w:val="clear" w:pos="1060"/>
      </w:tabs>
    </w:pPr>
  </w:style>
  <w:style w:type="paragraph" w:customStyle="1" w:styleId="MarginNote">
    <w:name w:val="Margin Note"/>
    <w:basedOn w:val="BodyText"/>
    <w:rsid w:val="00C70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D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D0A"/>
    <w:rPr>
      <w:sz w:val="32"/>
    </w:rPr>
  </w:style>
  <w:style w:type="paragraph" w:customStyle="1" w:styleId="HeadingProcedure">
    <w:name w:val="Heading Procedure"/>
    <w:basedOn w:val="HeadingBase"/>
    <w:next w:val="Normal"/>
    <w:rsid w:val="00C70D0A"/>
    <w:pPr>
      <w:tabs>
        <w:tab w:val="left" w:pos="0"/>
      </w:tabs>
      <w:spacing w:before="120" w:after="60"/>
    </w:pPr>
    <w:rPr>
      <w:i/>
      <w:color w:val="918585"/>
      <w:sz w:val="22"/>
    </w:rPr>
  </w:style>
  <w:style w:type="paragraph" w:customStyle="1" w:styleId="TableBodyText">
    <w:name w:val="Table Body Text"/>
    <w:basedOn w:val="BodyText"/>
    <w:rsid w:val="00C70D0A"/>
    <w:pPr>
      <w:spacing w:before="60" w:after="60"/>
    </w:pPr>
  </w:style>
  <w:style w:type="paragraph" w:styleId="ListContinue">
    <w:name w:val="List Continue"/>
    <w:basedOn w:val="List"/>
    <w:rsid w:val="00C70D0A"/>
    <w:pPr>
      <w:ind w:firstLine="0"/>
    </w:pPr>
  </w:style>
  <w:style w:type="paragraph" w:customStyle="1" w:styleId="ListNote">
    <w:name w:val="List Note"/>
    <w:basedOn w:val="List"/>
    <w:rsid w:val="00C70D0A"/>
    <w:pPr>
      <w:pBdr>
        <w:top w:val="single" w:sz="6" w:space="2" w:color="918585"/>
        <w:bottom w:val="single" w:sz="6" w:space="2" w:color="918585"/>
      </w:pBdr>
      <w:tabs>
        <w:tab w:val="left" w:pos="1021"/>
      </w:tabs>
      <w:ind w:firstLine="0"/>
    </w:pPr>
  </w:style>
  <w:style w:type="paragraph" w:customStyle="1" w:styleId="Warning">
    <w:name w:val="Warning"/>
    <w:basedOn w:val="BodyText"/>
    <w:rsid w:val="00C70D0A"/>
    <w:pPr>
      <w:shd w:val="clear" w:color="auto" w:fill="D9D9D9"/>
      <w:tabs>
        <w:tab w:val="left" w:pos="992"/>
      </w:tabs>
      <w:ind w:left="119" w:right="119"/>
    </w:pPr>
    <w:rPr>
      <w:sz w:val="20"/>
    </w:rPr>
  </w:style>
  <w:style w:type="paragraph" w:customStyle="1" w:styleId="MarginIcons">
    <w:name w:val="Margin Icons"/>
    <w:basedOn w:val="BodyText"/>
    <w:rsid w:val="00C70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D0A"/>
    <w:rPr>
      <w:rFonts w:ascii="Courier New" w:hAnsi="Courier New"/>
    </w:rPr>
  </w:style>
  <w:style w:type="paragraph" w:customStyle="1" w:styleId="NoteBullet">
    <w:name w:val="Note Bullet"/>
    <w:basedOn w:val="Note"/>
    <w:rsid w:val="00C70D0A"/>
    <w:pPr>
      <w:tabs>
        <w:tab w:val="clear" w:pos="680"/>
      </w:tabs>
      <w:spacing w:before="60" w:after="60"/>
    </w:pPr>
  </w:style>
  <w:style w:type="paragraph" w:customStyle="1" w:styleId="SubHeading2">
    <w:name w:val="SubHeading2"/>
    <w:basedOn w:val="HeadingBase"/>
    <w:rsid w:val="00C70D0A"/>
    <w:pPr>
      <w:spacing w:before="240" w:after="60"/>
    </w:pPr>
    <w:rPr>
      <w:sz w:val="20"/>
    </w:rPr>
  </w:style>
  <w:style w:type="paragraph" w:customStyle="1" w:styleId="SubHeading1">
    <w:name w:val="SubHeading1"/>
    <w:basedOn w:val="HeadingBase"/>
    <w:rsid w:val="00C70D0A"/>
    <w:pPr>
      <w:spacing w:before="240" w:after="60"/>
    </w:pPr>
    <w:rPr>
      <w:color w:val="918585"/>
      <w:sz w:val="22"/>
    </w:rPr>
  </w:style>
  <w:style w:type="paragraph" w:customStyle="1" w:styleId="SideHeading">
    <w:name w:val="Side Heading"/>
    <w:basedOn w:val="HeadingBase"/>
    <w:rsid w:val="00C70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D0A"/>
    <w:pPr>
      <w:tabs>
        <w:tab w:val="num" w:pos="360"/>
      </w:tabs>
    </w:pPr>
  </w:style>
  <w:style w:type="paragraph" w:styleId="PlainText">
    <w:name w:val="Plain Text"/>
    <w:basedOn w:val="Normal"/>
    <w:link w:val="PlainTextChar"/>
    <w:rsid w:val="00C70D0A"/>
    <w:rPr>
      <w:sz w:val="20"/>
    </w:rPr>
  </w:style>
  <w:style w:type="character" w:customStyle="1" w:styleId="PlainTextChar">
    <w:name w:val="Plain Text Char"/>
    <w:basedOn w:val="DefaultParagraphFont"/>
    <w:link w:val="PlainText"/>
    <w:rsid w:val="00C70D0A"/>
    <w:rPr>
      <w:rFonts w:ascii="Courier New" w:eastAsia="Times New Roman" w:hAnsi="Courier New" w:cs="Times New Roman"/>
      <w:sz w:val="20"/>
      <w:szCs w:val="20"/>
      <w:lang w:eastAsia="en-US"/>
    </w:rPr>
  </w:style>
  <w:style w:type="character" w:customStyle="1" w:styleId="MenuOption">
    <w:name w:val="Menu Option"/>
    <w:basedOn w:val="DefaultParagraphFont"/>
    <w:rsid w:val="00C70D0A"/>
    <w:rPr>
      <w:b/>
      <w:smallCaps/>
    </w:rPr>
  </w:style>
  <w:style w:type="paragraph" w:customStyle="1" w:styleId="TableListNumber">
    <w:name w:val="Table List Number"/>
    <w:basedOn w:val="ListNumber"/>
    <w:rsid w:val="00C70D0A"/>
    <w:pPr>
      <w:numPr>
        <w:numId w:val="0"/>
      </w:numPr>
    </w:pPr>
  </w:style>
  <w:style w:type="paragraph" w:styleId="TOC4">
    <w:name w:val="toc 4"/>
    <w:basedOn w:val="TOCBase"/>
    <w:next w:val="Normal"/>
    <w:semiHidden/>
    <w:rsid w:val="00C70D0A"/>
    <w:pPr>
      <w:tabs>
        <w:tab w:val="right" w:leader="dot" w:pos="9071"/>
      </w:tabs>
      <w:ind w:left="1701"/>
    </w:pPr>
  </w:style>
  <w:style w:type="paragraph" w:customStyle="1" w:styleId="ListAlpha">
    <w:name w:val="List Alpha"/>
    <w:basedOn w:val="List"/>
    <w:rsid w:val="00C70D0A"/>
    <w:pPr>
      <w:numPr>
        <w:numId w:val="9"/>
      </w:numPr>
    </w:pPr>
  </w:style>
  <w:style w:type="paragraph" w:customStyle="1" w:styleId="ListAlpha2">
    <w:name w:val="List Alpha 2"/>
    <w:basedOn w:val="List2"/>
    <w:rsid w:val="00C70D0A"/>
    <w:pPr>
      <w:numPr>
        <w:numId w:val="8"/>
      </w:numPr>
    </w:pPr>
  </w:style>
  <w:style w:type="paragraph" w:styleId="List2">
    <w:name w:val="List 2"/>
    <w:basedOn w:val="BodyText"/>
    <w:rsid w:val="00C70D0A"/>
    <w:pPr>
      <w:tabs>
        <w:tab w:val="left" w:pos="680"/>
      </w:tabs>
      <w:spacing w:before="60" w:after="60"/>
      <w:ind w:left="680" w:hanging="340"/>
    </w:pPr>
  </w:style>
  <w:style w:type="paragraph" w:styleId="List3">
    <w:name w:val="List 3"/>
    <w:basedOn w:val="BodyText"/>
    <w:rsid w:val="00C70D0A"/>
    <w:pPr>
      <w:tabs>
        <w:tab w:val="left" w:pos="1021"/>
      </w:tabs>
      <w:spacing w:before="60" w:after="60"/>
      <w:ind w:left="1020" w:hanging="340"/>
    </w:pPr>
  </w:style>
  <w:style w:type="paragraph" w:styleId="List4">
    <w:name w:val="List 4"/>
    <w:basedOn w:val="BodyText"/>
    <w:rsid w:val="00C70D0A"/>
    <w:pPr>
      <w:tabs>
        <w:tab w:val="left" w:pos="1361"/>
      </w:tabs>
      <w:spacing w:before="60" w:after="60"/>
      <w:ind w:left="1361" w:hanging="340"/>
    </w:pPr>
  </w:style>
  <w:style w:type="paragraph" w:styleId="List5">
    <w:name w:val="List 5"/>
    <w:basedOn w:val="BodyText"/>
    <w:rsid w:val="00C70D0A"/>
    <w:pPr>
      <w:tabs>
        <w:tab w:val="left" w:pos="1701"/>
      </w:tabs>
      <w:spacing w:before="60" w:after="60"/>
      <w:ind w:left="1701" w:hanging="340"/>
    </w:pPr>
  </w:style>
  <w:style w:type="paragraph" w:styleId="ListBullet3">
    <w:name w:val="List Bullet 3"/>
    <w:basedOn w:val="List3"/>
    <w:rsid w:val="00C70D0A"/>
    <w:pPr>
      <w:numPr>
        <w:numId w:val="14"/>
      </w:numPr>
      <w:tabs>
        <w:tab w:val="clear" w:pos="1021"/>
      </w:tabs>
      <w:ind w:left="1037" w:hanging="357"/>
    </w:pPr>
  </w:style>
  <w:style w:type="paragraph" w:styleId="ListBullet4">
    <w:name w:val="List Bullet 4"/>
    <w:basedOn w:val="List4"/>
    <w:rsid w:val="00C70D0A"/>
    <w:pPr>
      <w:numPr>
        <w:numId w:val="3"/>
      </w:numPr>
      <w:tabs>
        <w:tab w:val="clear" w:pos="1361"/>
      </w:tabs>
    </w:pPr>
  </w:style>
  <w:style w:type="paragraph" w:styleId="ListBullet5">
    <w:name w:val="List Bullet 5"/>
    <w:basedOn w:val="List5"/>
    <w:rsid w:val="00C70D0A"/>
    <w:pPr>
      <w:numPr>
        <w:numId w:val="4"/>
      </w:numPr>
    </w:pPr>
  </w:style>
  <w:style w:type="paragraph" w:styleId="ListContinue2">
    <w:name w:val="List Continue 2"/>
    <w:basedOn w:val="List2"/>
    <w:rsid w:val="00C70D0A"/>
    <w:pPr>
      <w:ind w:firstLine="0"/>
    </w:pPr>
  </w:style>
  <w:style w:type="paragraph" w:styleId="ListContinue3">
    <w:name w:val="List Continue 3"/>
    <w:basedOn w:val="List3"/>
    <w:rsid w:val="00C70D0A"/>
    <w:pPr>
      <w:ind w:left="1021" w:firstLine="0"/>
    </w:pPr>
  </w:style>
  <w:style w:type="paragraph" w:styleId="ListContinue4">
    <w:name w:val="List Continue 4"/>
    <w:basedOn w:val="List4"/>
    <w:rsid w:val="00C70D0A"/>
    <w:pPr>
      <w:ind w:firstLine="0"/>
    </w:pPr>
  </w:style>
  <w:style w:type="paragraph" w:styleId="ListContinue5">
    <w:name w:val="List Continue 5"/>
    <w:basedOn w:val="List5"/>
    <w:rsid w:val="00C70D0A"/>
    <w:pPr>
      <w:ind w:firstLine="0"/>
    </w:pPr>
  </w:style>
  <w:style w:type="paragraph" w:styleId="ListNumber3">
    <w:name w:val="List Number 3"/>
    <w:basedOn w:val="List3"/>
    <w:rsid w:val="00C70D0A"/>
    <w:pPr>
      <w:numPr>
        <w:numId w:val="5"/>
      </w:numPr>
    </w:pPr>
  </w:style>
  <w:style w:type="paragraph" w:styleId="ListNumber4">
    <w:name w:val="List Number 4"/>
    <w:basedOn w:val="List4"/>
    <w:rsid w:val="00C70D0A"/>
    <w:pPr>
      <w:numPr>
        <w:numId w:val="6"/>
      </w:numPr>
    </w:pPr>
  </w:style>
  <w:style w:type="paragraph" w:styleId="ListNumber5">
    <w:name w:val="List Number 5"/>
    <w:basedOn w:val="List5"/>
    <w:rsid w:val="00C70D0A"/>
    <w:pPr>
      <w:numPr>
        <w:numId w:val="7"/>
      </w:numPr>
    </w:pPr>
  </w:style>
  <w:style w:type="paragraph" w:styleId="BlockText">
    <w:name w:val="Block Text"/>
    <w:basedOn w:val="Normal"/>
    <w:rsid w:val="00C70D0A"/>
    <w:pPr>
      <w:spacing w:after="120"/>
      <w:ind w:left="1440" w:right="1440"/>
    </w:pPr>
  </w:style>
  <w:style w:type="character" w:customStyle="1" w:styleId="Subscript">
    <w:name w:val="Subscript"/>
    <w:basedOn w:val="DefaultParagraphFont"/>
    <w:rsid w:val="00C70D0A"/>
    <w:rPr>
      <w:sz w:val="16"/>
      <w:vertAlign w:val="subscript"/>
    </w:rPr>
  </w:style>
  <w:style w:type="character" w:customStyle="1" w:styleId="Superscript">
    <w:name w:val="Superscript"/>
    <w:basedOn w:val="DefaultParagraphFont"/>
    <w:rsid w:val="00C70D0A"/>
    <w:rPr>
      <w:sz w:val="16"/>
      <w:vertAlign w:val="superscript"/>
    </w:rPr>
  </w:style>
  <w:style w:type="character" w:customStyle="1" w:styleId="Symbols">
    <w:name w:val="Symbols"/>
    <w:basedOn w:val="DefaultParagraphFont"/>
    <w:rsid w:val="00C70D0A"/>
    <w:rPr>
      <w:rFonts w:ascii="Symbol" w:hAnsi="Symbol"/>
    </w:rPr>
  </w:style>
  <w:style w:type="character" w:customStyle="1" w:styleId="MenuOptions">
    <w:name w:val="Menu Options"/>
    <w:basedOn w:val="DefaultParagraphFont"/>
    <w:rsid w:val="00C70D0A"/>
    <w:rPr>
      <w:rFonts w:ascii="Arial Narrow" w:hAnsi="Arial Narrow"/>
      <w:smallCaps/>
    </w:rPr>
  </w:style>
  <w:style w:type="character" w:customStyle="1" w:styleId="Buttons">
    <w:name w:val="Buttons"/>
    <w:basedOn w:val="DefaultParagraphFont"/>
    <w:rsid w:val="00C70D0A"/>
    <w:rPr>
      <w:b/>
    </w:rPr>
  </w:style>
  <w:style w:type="character" w:customStyle="1" w:styleId="Underlined">
    <w:name w:val="Underlined"/>
    <w:basedOn w:val="DefaultParagraphFont"/>
    <w:rsid w:val="00C70D0A"/>
    <w:rPr>
      <w:u w:val="single"/>
    </w:rPr>
  </w:style>
  <w:style w:type="paragraph" w:customStyle="1" w:styleId="TableBodyTextRight">
    <w:name w:val="Table Body Text Right"/>
    <w:basedOn w:val="TableBodyText"/>
    <w:rsid w:val="00C70D0A"/>
    <w:pPr>
      <w:widowControl w:val="0"/>
      <w:autoSpaceDE w:val="0"/>
      <w:autoSpaceDN w:val="0"/>
      <w:adjustRightInd w:val="0"/>
      <w:jc w:val="right"/>
    </w:pPr>
    <w:rPr>
      <w:rFonts w:cs="Arial"/>
      <w:szCs w:val="18"/>
    </w:rPr>
  </w:style>
  <w:style w:type="paragraph" w:customStyle="1" w:styleId="CopyrightText">
    <w:name w:val="Copyright Text"/>
    <w:basedOn w:val="BodyText"/>
    <w:rsid w:val="00C70D0A"/>
    <w:rPr>
      <w:sz w:val="18"/>
    </w:rPr>
  </w:style>
  <w:style w:type="paragraph" w:customStyle="1" w:styleId="BodySmallRight">
    <w:name w:val="Body Small Right"/>
    <w:basedOn w:val="BodyTextRight"/>
    <w:rsid w:val="00C70D0A"/>
    <w:rPr>
      <w:sz w:val="18"/>
      <w:szCs w:val="18"/>
    </w:rPr>
  </w:style>
  <w:style w:type="paragraph" w:customStyle="1" w:styleId="MarginEdition">
    <w:name w:val="Margin Edition"/>
    <w:basedOn w:val="MarginNote"/>
    <w:rsid w:val="00C70D0A"/>
    <w:pPr>
      <w:spacing w:before="0" w:after="0"/>
    </w:pPr>
    <w:rPr>
      <w:rFonts w:ascii="Times New Roman" w:hAnsi="Times New Roman"/>
      <w:color w:val="999999"/>
    </w:rPr>
  </w:style>
  <w:style w:type="paragraph" w:customStyle="1" w:styleId="Spacer">
    <w:name w:val="Spacer"/>
    <w:basedOn w:val="Normal"/>
    <w:rsid w:val="00C70D0A"/>
    <w:rPr>
      <w:sz w:val="2"/>
      <w:szCs w:val="2"/>
    </w:rPr>
  </w:style>
  <w:style w:type="character" w:customStyle="1" w:styleId="Small">
    <w:name w:val="Small"/>
    <w:basedOn w:val="DefaultParagraphFont"/>
    <w:rsid w:val="00C70D0A"/>
    <w:rPr>
      <w:sz w:val="16"/>
    </w:rPr>
  </w:style>
  <w:style w:type="paragraph" w:customStyle="1" w:styleId="WideTable">
    <w:name w:val="Wide Table"/>
    <w:basedOn w:val="Normal"/>
    <w:rsid w:val="00C70D0A"/>
    <w:pPr>
      <w:ind w:left="-1418"/>
    </w:pPr>
    <w:rPr>
      <w:sz w:val="2"/>
      <w:szCs w:val="2"/>
    </w:rPr>
  </w:style>
  <w:style w:type="character" w:styleId="PageNumber">
    <w:name w:val="page number"/>
    <w:basedOn w:val="DefaultParagraphFont"/>
    <w:rsid w:val="00C70D0A"/>
  </w:style>
  <w:style w:type="paragraph" w:styleId="Quote">
    <w:name w:val="Quote"/>
    <w:basedOn w:val="Heading1"/>
    <w:link w:val="QuoteChar"/>
    <w:qFormat/>
    <w:rsid w:val="00C70D0A"/>
    <w:rPr>
      <w:b w:val="0"/>
      <w:sz w:val="72"/>
      <w:szCs w:val="72"/>
      <w:lang w:val="en-NZ"/>
    </w:rPr>
  </w:style>
  <w:style w:type="character" w:customStyle="1" w:styleId="QuoteChar">
    <w:name w:val="Quote Char"/>
    <w:basedOn w:val="DefaultParagraphFont"/>
    <w:link w:val="Quote"/>
    <w:rsid w:val="00C70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D0A"/>
    <w:pPr>
      <w:pageBreakBefore/>
    </w:pPr>
  </w:style>
  <w:style w:type="paragraph" w:customStyle="1" w:styleId="Border">
    <w:name w:val="Border"/>
    <w:basedOn w:val="Normal"/>
    <w:qFormat/>
    <w:rsid w:val="00C70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D0A"/>
    <w:rPr>
      <w:b/>
      <w:bCs/>
      <w:i/>
      <w:iCs/>
      <w:color w:val="auto"/>
    </w:rPr>
  </w:style>
  <w:style w:type="paragraph" w:styleId="IntenseQuote">
    <w:name w:val="Intense Quote"/>
    <w:basedOn w:val="Normal"/>
    <w:next w:val="Normal"/>
    <w:link w:val="IntenseQuoteChar"/>
    <w:uiPriority w:val="30"/>
    <w:qFormat/>
    <w:rsid w:val="00C70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D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D0A"/>
    <w:rPr>
      <w:smallCaps/>
      <w:color w:val="auto"/>
      <w:u w:val="single"/>
    </w:rPr>
  </w:style>
  <w:style w:type="character" w:styleId="IntenseReference">
    <w:name w:val="Intense Reference"/>
    <w:basedOn w:val="DefaultParagraphFont"/>
    <w:uiPriority w:val="32"/>
    <w:qFormat/>
    <w:rsid w:val="00C70D0A"/>
    <w:rPr>
      <w:b/>
      <w:bCs/>
      <w:smallCaps/>
      <w:color w:val="auto"/>
      <w:spacing w:val="5"/>
      <w:u w:val="single"/>
    </w:rPr>
  </w:style>
  <w:style w:type="paragraph" w:customStyle="1" w:styleId="2ColumnHeading">
    <w:name w:val="2Column Heading"/>
    <w:basedOn w:val="BodyText"/>
    <w:qFormat/>
    <w:rsid w:val="00C70D0A"/>
    <w:pPr>
      <w:spacing w:after="60"/>
      <w:ind w:left="-2268"/>
    </w:pPr>
    <w:rPr>
      <w:b/>
    </w:rPr>
  </w:style>
  <w:style w:type="paragraph" w:customStyle="1" w:styleId="Heading1TOC">
    <w:name w:val="Heading1 TOC"/>
    <w:basedOn w:val="Normal"/>
    <w:qFormat/>
    <w:rsid w:val="00C70D0A"/>
    <w:pPr>
      <w:spacing w:before="240" w:after="120"/>
    </w:pPr>
    <w:rPr>
      <w:rFonts w:ascii="Times New Roman" w:hAnsi="Times New Roman"/>
      <w:b/>
      <w:sz w:val="32"/>
    </w:rPr>
  </w:style>
  <w:style w:type="paragraph" w:customStyle="1" w:styleId="Heading2TOC">
    <w:name w:val="Heading2 TOC"/>
    <w:basedOn w:val="Normal"/>
    <w:qFormat/>
    <w:rsid w:val="00C70D0A"/>
    <w:pPr>
      <w:spacing w:before="240" w:after="60"/>
    </w:pPr>
    <w:rPr>
      <w:rFonts w:ascii="Times New Roman" w:hAnsi="Times New Roman"/>
      <w:b/>
      <w:sz w:val="28"/>
    </w:rPr>
  </w:style>
  <w:style w:type="character" w:customStyle="1" w:styleId="Underline">
    <w:name w:val="Underline"/>
    <w:basedOn w:val="DefaultParagraphFont"/>
    <w:qFormat/>
    <w:rsid w:val="00C70D0A"/>
    <w:rPr>
      <w:u w:val="single"/>
    </w:rPr>
  </w:style>
  <w:style w:type="character" w:customStyle="1" w:styleId="BoldandItalics">
    <w:name w:val="Bold and Italics"/>
    <w:qFormat/>
    <w:rsid w:val="00C70D0A"/>
    <w:rPr>
      <w:b/>
      <w:i/>
      <w:u w:val="none"/>
    </w:rPr>
  </w:style>
  <w:style w:type="paragraph" w:styleId="BalloonText">
    <w:name w:val="Balloon Text"/>
    <w:basedOn w:val="Normal"/>
    <w:link w:val="BalloonTextChar"/>
    <w:rsid w:val="00C70D0A"/>
    <w:rPr>
      <w:rFonts w:ascii="Tahoma" w:hAnsi="Tahoma" w:cs="Tahoma"/>
      <w:sz w:val="16"/>
      <w:szCs w:val="16"/>
    </w:rPr>
  </w:style>
  <w:style w:type="character" w:customStyle="1" w:styleId="BalloonTextChar">
    <w:name w:val="Balloon Text Char"/>
    <w:basedOn w:val="DefaultParagraphFont"/>
    <w:link w:val="BalloonText"/>
    <w:rsid w:val="00C70D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D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D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D0A"/>
    <w:rPr>
      <w:b/>
      <w:color w:val="660033"/>
      <w:spacing w:val="0"/>
    </w:rPr>
  </w:style>
  <w:style w:type="paragraph" w:customStyle="1" w:styleId="Nameditemlist">
    <w:name w:val="Named item list"/>
    <w:basedOn w:val="BodyText"/>
    <w:qFormat/>
    <w:rsid w:val="00C70D0A"/>
    <w:pPr>
      <w:tabs>
        <w:tab w:val="left" w:pos="2835"/>
      </w:tabs>
      <w:ind w:left="2835" w:hanging="2835"/>
    </w:pPr>
  </w:style>
  <w:style w:type="paragraph" w:customStyle="1" w:styleId="BodyTextnopadding">
    <w:name w:val="Body Text no padding"/>
    <w:basedOn w:val="BodyText"/>
    <w:qFormat/>
    <w:rsid w:val="00C70D0A"/>
    <w:pPr>
      <w:spacing w:before="0" w:after="0"/>
    </w:pPr>
  </w:style>
  <w:style w:type="paragraph" w:customStyle="1" w:styleId="BodyTextBold">
    <w:name w:val="Body Text Bold"/>
    <w:basedOn w:val="BodyText"/>
    <w:qFormat/>
    <w:rsid w:val="00C70D0A"/>
    <w:rPr>
      <w:b/>
    </w:rPr>
  </w:style>
  <w:style w:type="character" w:styleId="Hyperlink">
    <w:name w:val="Hyperlink"/>
    <w:basedOn w:val="DefaultParagraphFont"/>
    <w:uiPriority w:val="99"/>
    <w:unhideWhenUsed/>
    <w:rsid w:val="00920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6744</Characters>
  <Application>Microsoft Office Word</Application>
  <DocSecurity>0</DocSecurity>
  <Lines>232</Lines>
  <Paragraphs>136</Paragraphs>
  <ScaleCrop>false</ScaleCrop>
  <Company>Author-it Software Corporation Ltd.</Company>
  <LinksUpToDate>false</LinksUpToDate>
  <CharactersWithSpaces>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PUAVEH001 Drive vehicles under operational conditions</dc:title>
  <dc:subject>Approved</dc:subject>
  <dc:creator>Public Skills Australia</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