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35D" w:rsidP="00E003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PUASES009 Undertake inland floodboat operations</w:t>
      </w:r>
      <w:r>
        <w:fldChar w:fldCharType="end"/>
      </w:r>
    </w:p>
    <w:p w:rsidR="00E0035D" w:rsidP="00E0035D">
      <w:pPr>
        <w:pStyle w:val="Version"/>
        <w:sectPr w:rsidSect="000817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7F4" w:rsidP="000817F4">
      <w:pPr>
        <w:pStyle w:val="SuperHeading"/>
      </w:pPr>
      <w:r w:rsidRPr="000817F4">
        <w:t>PUASES009 Undertake inland floodboat operations</w:t>
      </w:r>
    </w:p>
    <w:p w:rsidR="00000000" w:rsidRPr="000817F4" w:rsidP="000817F4">
      <w:pPr>
        <w:pStyle w:val="Heading1"/>
      </w:pPr>
      <w:bookmarkStart w:id="1" w:name="O_1029785"/>
      <w:bookmarkEnd w:id="1"/>
      <w:r w:rsidRPr="000817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7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rPr>
                <w:rStyle w:val="SpecialBold"/>
              </w:rPr>
              <w:t>Release 1.</w:t>
            </w:r>
            <w:r w:rsidRPr="000817F4">
              <w:t xml:space="preserve"> This is the first release of this unit of competency in the Public Safety Training Package.</w:t>
            </w:r>
          </w:p>
        </w:tc>
      </w:tr>
    </w:tbl>
    <w:p w:rsidR="00E0035D" w:rsidP="000817F4">
      <w:pPr>
        <w:pStyle w:val="NoPaddingFontSize1"/>
      </w:pPr>
    </w:p>
    <w:p w:rsidR="00E0035D" w:rsidP="000817F4">
      <w:pPr>
        <w:pStyle w:val="NoPaddingFontSize1"/>
      </w:pPr>
    </w:p>
    <w:p w:rsidR="00000000" w:rsidRPr="000817F4" w:rsidP="000817F4">
      <w:pPr>
        <w:pStyle w:val="Heading1"/>
      </w:pPr>
      <w:bookmarkStart w:id="2" w:name="O_1029786"/>
      <w:bookmarkEnd w:id="2"/>
      <w:r w:rsidRPr="000817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7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t>This unit of competency involves the skills and knowledge required to act as a member of</w:t>
            </w:r>
            <w:r w:rsidRPr="000817F4">
              <w:t xml:space="preserve"> a crew of a floodboat on inland waterways in low risk water environments, including in times of flood. Floodboat operations may be conducted in urban or rural environments but does not include offshore operations. </w:t>
            </w:r>
          </w:p>
          <w:p w:rsidR="00000000" w:rsidRPr="000817F4" w:rsidP="000817F4">
            <w:pPr>
              <w:pStyle w:val="BodyText"/>
            </w:pPr>
            <w:r w:rsidRPr="000817F4">
              <w:t xml:space="preserve">Floodboat operators are expected to act </w:t>
            </w:r>
            <w:r w:rsidRPr="000817F4">
              <w:t xml:space="preserve">as either the operator of the boat or as a member of the crew. A minimum of two operators is required on a floodboat, one person will be in charge of the floodboat. </w:t>
            </w:r>
          </w:p>
          <w:p w:rsidR="00000000" w:rsidRPr="000817F4" w:rsidP="000817F4">
            <w:pPr>
              <w:pStyle w:val="BodyText"/>
            </w:pPr>
            <w:r w:rsidRPr="000817F4">
              <w:t>Requirements for the operation of the floodboat and crew tasks will be determined by the n</w:t>
            </w:r>
            <w:r w:rsidRPr="000817F4">
              <w:t xml:space="preserve">ature of the incident and/or operation, legislative requirements, emergency management plans, organisational policies and procedures and incident context. Typical operations may include evacuations, transport, searches, rescues and resupply operations. </w:t>
            </w:r>
          </w:p>
          <w:p w:rsidR="00000000" w:rsidRPr="000817F4" w:rsidP="000817F4">
            <w:pPr>
              <w:pStyle w:val="BodyText"/>
            </w:pPr>
            <w:r w:rsidRPr="000817F4">
              <w:t>Th</w:t>
            </w:r>
            <w:r w:rsidRPr="000817F4">
              <w:t xml:space="preserve">e unit applies to emergency services personnel, marine operators and waterways management organisations, and marine rescue organisations. </w:t>
            </w:r>
          </w:p>
          <w:p w:rsidR="00000000" w:rsidRPr="000817F4" w:rsidP="000817F4">
            <w:pPr>
              <w:pStyle w:val="BodyText"/>
            </w:pPr>
            <w:r w:rsidRPr="000817F4">
              <w:t>No licensing, legislative or certification requirements apply to this unit at the time of publication.</w:t>
            </w:r>
          </w:p>
        </w:tc>
      </w:tr>
    </w:tbl>
    <w:p w:rsidR="00000000" w:rsidRPr="000817F4" w:rsidP="000817F4">
      <w:pPr>
        <w:pStyle w:val="NoPaddingFontSize1"/>
      </w:pPr>
    </w:p>
    <w:p w:rsidR="00000000" w:rsidRPr="000817F4" w:rsidP="000817F4">
      <w:pPr>
        <w:pStyle w:val="AllowPageBreak"/>
      </w:pPr>
    </w:p>
    <w:p w:rsidR="00000000" w:rsidRPr="000817F4" w:rsidP="000817F4">
      <w:pPr>
        <w:pStyle w:val="Heading1"/>
      </w:pPr>
      <w:bookmarkStart w:id="3" w:name="O_1029787"/>
      <w:bookmarkEnd w:id="3"/>
      <w:r w:rsidRPr="000817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7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t>Not applicable</w:t>
            </w:r>
          </w:p>
        </w:tc>
      </w:tr>
    </w:tbl>
    <w:p w:rsidR="00000000" w:rsidRPr="000817F4" w:rsidP="000817F4">
      <w:pPr>
        <w:pStyle w:val="NoPaddingFontSize1"/>
      </w:pPr>
    </w:p>
    <w:p w:rsidR="00000000" w:rsidRPr="000817F4" w:rsidP="000817F4">
      <w:pPr>
        <w:pStyle w:val="AllowPageBreak"/>
      </w:pPr>
    </w:p>
    <w:p w:rsidR="00000000" w:rsidRPr="000817F4" w:rsidP="000817F4">
      <w:pPr>
        <w:pStyle w:val="Heading1"/>
      </w:pPr>
      <w:bookmarkStart w:id="4" w:name="O_1029788"/>
      <w:bookmarkEnd w:id="4"/>
      <w:r w:rsidRPr="000817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7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t>SES Sector</w:t>
            </w:r>
          </w:p>
        </w:tc>
      </w:tr>
    </w:tbl>
    <w:p w:rsidR="00000000" w:rsidRPr="000817F4" w:rsidP="000817F4">
      <w:pPr>
        <w:pStyle w:val="NoPaddingFontSize1"/>
      </w:pPr>
    </w:p>
    <w:p w:rsidR="00000000" w:rsidRPr="000817F4" w:rsidP="000817F4">
      <w:pPr>
        <w:pStyle w:val="AllowPageBreak"/>
      </w:pPr>
    </w:p>
    <w:p w:rsidR="00000000" w:rsidRPr="000817F4" w:rsidP="000817F4">
      <w:pPr>
        <w:pStyle w:val="Heading1"/>
      </w:pPr>
      <w:bookmarkStart w:id="5" w:name="O_1029789"/>
      <w:bookmarkEnd w:id="5"/>
      <w:r w:rsidRPr="000817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7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t>State/Territory Emergency Services</w:t>
            </w:r>
          </w:p>
        </w:tc>
      </w:tr>
    </w:tbl>
    <w:p w:rsidR="00000000" w:rsidRPr="000817F4" w:rsidP="000817F4">
      <w:pPr>
        <w:pStyle w:val="NoPaddingFontSize1"/>
      </w:pPr>
    </w:p>
    <w:p w:rsidR="00000000" w:rsidRPr="000817F4" w:rsidP="000817F4">
      <w:pPr>
        <w:pStyle w:val="AllowPageBreak"/>
      </w:pPr>
    </w:p>
    <w:p w:rsidR="00000000" w:rsidRPr="000817F4" w:rsidP="000817F4">
      <w:pPr>
        <w:pStyle w:val="Heading1"/>
      </w:pPr>
      <w:bookmarkStart w:id="6" w:name="O_1029790"/>
      <w:bookmarkEnd w:id="6"/>
      <w:r w:rsidRPr="000817F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PERFORMANCE CRITERIA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 xml:space="preserve">Elements describe the essential </w:t>
            </w:r>
            <w:r w:rsidRPr="000817F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 xml:space="preserve">Performance criteria describe the performance needed to </w:t>
            </w:r>
            <w:r w:rsidRPr="000817F4">
              <w:t>demonstrate achievement of the element.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rPr>
                <w:rStyle w:val="SpecialBold"/>
              </w:rPr>
              <w:t>Prepare for floodboat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 xml:space="preserve">Operational and task information is obtained 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Operational and task in</w:t>
            </w:r>
            <w:r w:rsidRPr="000817F4">
              <w:t>formation is used to determine response and equipment requirements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Equipment is checked for serviceability and is stowed for road transportation to prevent loss or damage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Pre-launch checks are conducted, in accordance with organisational policies and procedures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Personal protective clothing and equipment is selected and worn, as appropriate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rPr>
                <w:rStyle w:val="SpecialBold"/>
              </w:rPr>
              <w:t>Operate floodboat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Hazard identification, risk assessment and control me</w:t>
            </w:r>
            <w:r w:rsidRPr="000817F4">
              <w:t>asures are undertaken, in accordance with organisational policies and procedures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Vessel is launched safely, in accordance with organisational procedures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Pre-start checks are conducted, in accordance with organisational policies and procedures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Start up procedures are followed, in accordance with organisational policies, procedures and manufacturers</w:t>
            </w:r>
            <w:r>
              <w:t>’</w:t>
            </w:r>
            <w:r w:rsidRPr="000817F4">
              <w:t xml:space="preserve"> guidelines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Vessel is correctly boarded, loaded and trimmed for safety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Vessel is operated applying appropriate techniques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Emergency drills are conducted, as required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Lookout procedures are conducted, in accordance with organisational policies and procedures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rPr>
                <w:rStyle w:val="SpecialBold"/>
              </w:rPr>
              <w:t>Undertake floodboat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Floodboat search procedures are conducted, in accordance with organisational</w:t>
            </w:r>
            <w:r w:rsidRPr="000817F4">
              <w:t xml:space="preserve"> procedures and standards 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Cargo is transported safely and efficiently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People or objects in the water are recovered safely and efficiently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Bodies are recovered using appropriate equipment and tools, in accordance with organisational procedures, to meet coronial requirements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rPr>
                <w:rStyle w:val="SpecialBold"/>
              </w:rPr>
              <w:t>Recover and restore floodboat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Vessel is recovered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 xml:space="preserve">Vessel and associated equipment are stored, cleaned and </w:t>
            </w:r>
            <w:r w:rsidRPr="000817F4">
              <w:t>serviced, in accordance with organisational procedures and manufacturers</w:t>
            </w:r>
            <w:r>
              <w:t>’</w:t>
            </w:r>
            <w:r w:rsidRPr="000817F4">
              <w:t xml:space="preserve"> guidelines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Signs and symptoms of operational stress in self and others is recognised and reported to relevant personnel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Debriefing requirements are contributed to, in accordance with organisational policies and procedures</w:t>
            </w:r>
          </w:p>
        </w:tc>
      </w:tr>
      <w:tr w:rsidTr="000817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t>Operational documentation is completed, in accordance with organisational policies and procedures</w:t>
            </w:r>
          </w:p>
        </w:tc>
      </w:tr>
    </w:tbl>
    <w:p w:rsidR="00000000" w:rsidRPr="000817F4" w:rsidP="000817F4">
      <w:pPr>
        <w:pStyle w:val="NoPaddingFontSize1"/>
      </w:pPr>
    </w:p>
    <w:p w:rsidR="00000000" w:rsidRPr="000817F4" w:rsidP="000817F4">
      <w:pPr>
        <w:pStyle w:val="AllowPageBreak"/>
      </w:pPr>
    </w:p>
    <w:p w:rsidR="00000000" w:rsidRPr="000817F4" w:rsidP="000817F4">
      <w:pPr>
        <w:pStyle w:val="Heading1"/>
      </w:pPr>
      <w:bookmarkStart w:id="7" w:name="O_1029791"/>
      <w:bookmarkEnd w:id="7"/>
      <w:r w:rsidRPr="000817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7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t>Foundation</w:t>
            </w:r>
            <w:r w:rsidRPr="000817F4">
              <w:t xml:space="preserve"> skills essential to performance are explicit in the performance criteria of this unit of competency.</w:t>
            </w:r>
          </w:p>
        </w:tc>
      </w:tr>
    </w:tbl>
    <w:p w:rsidR="00000000" w:rsidRPr="000817F4" w:rsidP="000817F4">
      <w:pPr>
        <w:pStyle w:val="NoPaddingFontSize1"/>
      </w:pPr>
    </w:p>
    <w:p w:rsidR="00000000" w:rsidRPr="000817F4" w:rsidP="000817F4">
      <w:pPr>
        <w:pStyle w:val="AllowPageBreak"/>
      </w:pPr>
    </w:p>
    <w:p w:rsidR="00000000" w:rsidRPr="000817F4" w:rsidP="000817F4">
      <w:pPr>
        <w:pStyle w:val="Heading1"/>
      </w:pPr>
      <w:bookmarkStart w:id="8" w:name="O_1029792"/>
      <w:bookmarkEnd w:id="8"/>
      <w:r w:rsidRPr="000817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817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t>Range is restricted to essential operating conditions and any other variables essential to the work environment.</w:t>
            </w:r>
          </w:p>
          <w:p w:rsidR="00000000" w:rsidP="000817F4">
            <w:pPr>
              <w:pStyle w:val="BodyText"/>
              <w:rPr>
                <w:lang w:val="en-NZ"/>
              </w:rPr>
            </w:pPr>
            <w:r w:rsidRPr="000817F4">
              <w:t>Non-essential conditions may be found in the Companion Volume Implementation Guide.</w:t>
            </w:r>
          </w:p>
        </w:tc>
      </w:tr>
      <w:tr w:rsidTr="000817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t>emergency drills must include</w:t>
            </w:r>
          </w:p>
          <w:p w:rsidR="00000000" w:rsidP="000817F4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ListBullet"/>
            </w:pPr>
            <w:r w:rsidRPr="000817F4">
              <w:t>abandon ship</w:t>
            </w:r>
          </w:p>
          <w:p w:rsidR="00000000" w:rsidRPr="000817F4" w:rsidP="000817F4">
            <w:pPr>
              <w:pStyle w:val="ListBullet"/>
            </w:pPr>
            <w:r w:rsidRPr="000817F4">
              <w:t>break down</w:t>
            </w:r>
          </w:p>
          <w:p w:rsidR="00000000" w:rsidRPr="000817F4" w:rsidP="000817F4">
            <w:pPr>
              <w:pStyle w:val="ListBullet"/>
            </w:pPr>
            <w:r w:rsidRPr="000817F4">
              <w:t>capsize</w:t>
            </w:r>
          </w:p>
          <w:p w:rsidR="00000000" w:rsidRPr="000817F4" w:rsidP="000817F4">
            <w:pPr>
              <w:pStyle w:val="ListBullet"/>
            </w:pPr>
            <w:r w:rsidRPr="000817F4">
              <w:t>distress</w:t>
            </w:r>
          </w:p>
          <w:p w:rsidR="00000000" w:rsidRPr="000817F4" w:rsidP="000817F4">
            <w:pPr>
              <w:pStyle w:val="ListBullet"/>
            </w:pPr>
            <w:r w:rsidRPr="000817F4">
              <w:t xml:space="preserve">emergency stop  </w:t>
            </w:r>
          </w:p>
          <w:p w:rsidR="00000000" w:rsidRPr="000817F4" w:rsidP="000817F4">
            <w:pPr>
              <w:pStyle w:val="ListBullet"/>
            </w:pPr>
            <w:r w:rsidRPr="000817F4">
              <w:t>fire</w:t>
            </w:r>
          </w:p>
          <w:p w:rsidR="00000000" w:rsidRPr="000817F4" w:rsidP="000817F4">
            <w:pPr>
              <w:pStyle w:val="ListBullet"/>
            </w:pPr>
            <w:r w:rsidRPr="000817F4">
              <w:t>manoeuvring without motor</w:t>
            </w:r>
          </w:p>
          <w:p w:rsidR="00000000" w:rsidRPr="000817F4" w:rsidP="000817F4">
            <w:pPr>
              <w:pStyle w:val="ListBullet"/>
            </w:pPr>
            <w:r w:rsidRPr="000817F4">
              <w:t>person overboard</w:t>
            </w:r>
          </w:p>
          <w:p w:rsidR="00000000" w:rsidRPr="000817F4" w:rsidP="000817F4">
            <w:pPr>
              <w:pStyle w:val="ListBullet"/>
            </w:pPr>
            <w:r w:rsidRPr="000817F4">
              <w:t>towing</w:t>
            </w:r>
          </w:p>
        </w:tc>
      </w:tr>
    </w:tbl>
    <w:p w:rsidR="00000000" w:rsidRPr="000817F4" w:rsidP="000817F4">
      <w:pPr>
        <w:pStyle w:val="NoPaddingFontSize1"/>
      </w:pPr>
    </w:p>
    <w:p w:rsidR="00000000" w:rsidRPr="000817F4" w:rsidP="000817F4">
      <w:pPr>
        <w:pStyle w:val="AllowPageBreak"/>
      </w:pPr>
    </w:p>
    <w:p w:rsidR="00000000" w:rsidRPr="000817F4" w:rsidP="000817F4">
      <w:pPr>
        <w:pStyle w:val="Heading1"/>
      </w:pPr>
      <w:bookmarkStart w:id="9" w:name="O_1029793"/>
      <w:bookmarkEnd w:id="9"/>
      <w:r w:rsidRPr="000817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7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F4" w:rsidP="000817F4">
            <w:pPr>
              <w:pStyle w:val="BodyText"/>
            </w:pPr>
            <w:r w:rsidRPr="000817F4">
              <w:t>This unit replaces and is equivalent to PUASES009A Undertake inland floodboat operations.</w:t>
            </w:r>
          </w:p>
        </w:tc>
      </w:tr>
    </w:tbl>
    <w:p w:rsidR="00000000" w:rsidRPr="000817F4" w:rsidP="000817F4">
      <w:pPr>
        <w:pStyle w:val="NoPaddingFontSize1"/>
      </w:pPr>
    </w:p>
    <w:p w:rsidR="00000000" w:rsidRPr="000817F4" w:rsidP="000817F4">
      <w:pPr>
        <w:pStyle w:val="AllowPageBreak"/>
      </w:pPr>
    </w:p>
    <w:p w:rsidR="00000000" w:rsidRPr="000817F4" w:rsidP="000817F4">
      <w:pPr>
        <w:pStyle w:val="Heading1"/>
      </w:pPr>
      <w:bookmarkStart w:id="10" w:name="O_1029800"/>
      <w:bookmarkEnd w:id="10"/>
      <w:r w:rsidRPr="000817F4">
        <w:t>Links</w:t>
      </w:r>
    </w:p>
    <w:p w:rsidR="00000000" w:rsidRPr="000817F4" w:rsidP="00E0035D">
      <w:pPr>
        <w:pStyle w:val="BodyText"/>
      </w:pPr>
      <w:r w:rsidRPr="000817F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512C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817F4" w:rsidP="000817F4"/>
    <w:sectPr w:rsidSect="000817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F4" w:rsidRPr="00E0035D" w:rsidP="00E003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5D" w:rsidP="000817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035D" w:rsidP="000817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035D" w:rsidP="000817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7F4" w:rsidRPr="00E0035D" w:rsidP="00E003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5D" w:rsidRPr="002D2AF8" w:rsidP="000817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PUASES009 Undertake inland floodboat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0035D" w:rsidP="000817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7C9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ECD0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7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7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7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7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7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7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7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7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7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7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7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7F4"/>
  </w:style>
  <w:style w:type="character" w:customStyle="1" w:styleId="Heading1Char">
    <w:name w:val="Heading 1 Char"/>
    <w:basedOn w:val="DefaultParagraphFont"/>
    <w:link w:val="Heading1"/>
    <w:rsid w:val="000817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7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7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7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7F4"/>
    <w:rPr>
      <w:b/>
      <w:spacing w:val="0"/>
    </w:rPr>
  </w:style>
  <w:style w:type="paragraph" w:customStyle="1" w:styleId="SuperHeading">
    <w:name w:val="SuperHeading"/>
    <w:basedOn w:val="Normal"/>
    <w:rsid w:val="000817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7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17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7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7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7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7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7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7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7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7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7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7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7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7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7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7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7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7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7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7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7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7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7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7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7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7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7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7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7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7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7F4"/>
    <w:rPr>
      <w:i/>
    </w:rPr>
  </w:style>
  <w:style w:type="paragraph" w:styleId="Caption">
    <w:name w:val="caption"/>
    <w:basedOn w:val="BodyText"/>
    <w:next w:val="Normal"/>
    <w:qFormat/>
    <w:rsid w:val="000817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7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7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7F4"/>
  </w:style>
  <w:style w:type="paragraph" w:styleId="TableofFigures">
    <w:name w:val="table of figures"/>
    <w:basedOn w:val="Normal"/>
    <w:next w:val="Normal"/>
    <w:semiHidden/>
    <w:rsid w:val="000817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7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17F4"/>
    <w:rPr>
      <w:rFonts w:ascii="Wingdings" w:hAnsi="Wingdings"/>
    </w:rPr>
  </w:style>
  <w:style w:type="paragraph" w:customStyle="1" w:styleId="TableHeading">
    <w:name w:val="Table Heading"/>
    <w:basedOn w:val="HeadingBase"/>
    <w:rsid w:val="000817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7F4"/>
    <w:rPr>
      <w:color w:val="0033CC"/>
      <w:u w:val="none"/>
    </w:rPr>
  </w:style>
  <w:style w:type="paragraph" w:customStyle="1" w:styleId="BodyTextRight">
    <w:name w:val="Body Text Right"/>
    <w:basedOn w:val="BodyText"/>
    <w:rsid w:val="000817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7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7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7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7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7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7F4"/>
    <w:rPr>
      <w:sz w:val="32"/>
    </w:rPr>
  </w:style>
  <w:style w:type="paragraph" w:customStyle="1" w:styleId="HeadingProcedure">
    <w:name w:val="Heading Procedure"/>
    <w:basedOn w:val="HeadingBase"/>
    <w:next w:val="Normal"/>
    <w:rsid w:val="000817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7F4"/>
    <w:pPr>
      <w:spacing w:before="60" w:after="60"/>
    </w:pPr>
  </w:style>
  <w:style w:type="paragraph" w:styleId="ListContinue">
    <w:name w:val="List Continue"/>
    <w:basedOn w:val="List"/>
    <w:rsid w:val="000817F4"/>
    <w:pPr>
      <w:ind w:firstLine="0"/>
    </w:pPr>
  </w:style>
  <w:style w:type="paragraph" w:customStyle="1" w:styleId="ListNote">
    <w:name w:val="List Note"/>
    <w:basedOn w:val="List"/>
    <w:rsid w:val="000817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7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7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7F4"/>
    <w:rPr>
      <w:rFonts w:ascii="Courier New" w:hAnsi="Courier New"/>
    </w:rPr>
  </w:style>
  <w:style w:type="paragraph" w:customStyle="1" w:styleId="NoteBullet">
    <w:name w:val="Note Bullet"/>
    <w:basedOn w:val="Note"/>
    <w:rsid w:val="000817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7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7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7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7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17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7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7F4"/>
    <w:rPr>
      <w:b/>
      <w:smallCaps/>
    </w:rPr>
  </w:style>
  <w:style w:type="paragraph" w:customStyle="1" w:styleId="TableListNumber">
    <w:name w:val="Table List Number"/>
    <w:basedOn w:val="ListNumber"/>
    <w:rsid w:val="000817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7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7F4"/>
    <w:pPr>
      <w:numPr>
        <w:numId w:val="8"/>
      </w:numPr>
    </w:pPr>
  </w:style>
  <w:style w:type="paragraph" w:customStyle="1" w:styleId="ListAlpha2">
    <w:name w:val="List Alpha 2"/>
    <w:basedOn w:val="List2"/>
    <w:rsid w:val="000817F4"/>
    <w:pPr>
      <w:numPr>
        <w:numId w:val="7"/>
      </w:numPr>
    </w:pPr>
  </w:style>
  <w:style w:type="paragraph" w:styleId="List2">
    <w:name w:val="List 2"/>
    <w:basedOn w:val="BodyText"/>
    <w:rsid w:val="000817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7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7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7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7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7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17F4"/>
    <w:pPr>
      <w:numPr>
        <w:numId w:val="3"/>
      </w:numPr>
    </w:pPr>
  </w:style>
  <w:style w:type="paragraph" w:styleId="ListContinue2">
    <w:name w:val="List Continue 2"/>
    <w:basedOn w:val="List2"/>
    <w:rsid w:val="000817F4"/>
    <w:pPr>
      <w:ind w:firstLine="0"/>
    </w:pPr>
  </w:style>
  <w:style w:type="paragraph" w:styleId="ListContinue3">
    <w:name w:val="List Continue 3"/>
    <w:basedOn w:val="List3"/>
    <w:rsid w:val="000817F4"/>
    <w:pPr>
      <w:ind w:left="1021" w:firstLine="0"/>
    </w:pPr>
  </w:style>
  <w:style w:type="paragraph" w:styleId="ListContinue4">
    <w:name w:val="List Continue 4"/>
    <w:basedOn w:val="List4"/>
    <w:rsid w:val="000817F4"/>
    <w:pPr>
      <w:ind w:firstLine="0"/>
    </w:pPr>
  </w:style>
  <w:style w:type="paragraph" w:styleId="ListContinue5">
    <w:name w:val="List Continue 5"/>
    <w:basedOn w:val="List5"/>
    <w:rsid w:val="000817F4"/>
    <w:pPr>
      <w:ind w:firstLine="0"/>
    </w:pPr>
  </w:style>
  <w:style w:type="paragraph" w:styleId="ListNumber3">
    <w:name w:val="List Number 3"/>
    <w:basedOn w:val="List3"/>
    <w:rsid w:val="000817F4"/>
    <w:pPr>
      <w:numPr>
        <w:numId w:val="4"/>
      </w:numPr>
    </w:pPr>
  </w:style>
  <w:style w:type="paragraph" w:styleId="ListNumber4">
    <w:name w:val="List Number 4"/>
    <w:basedOn w:val="List4"/>
    <w:rsid w:val="000817F4"/>
    <w:pPr>
      <w:numPr>
        <w:numId w:val="5"/>
      </w:numPr>
    </w:pPr>
  </w:style>
  <w:style w:type="paragraph" w:styleId="ListNumber5">
    <w:name w:val="List Number 5"/>
    <w:basedOn w:val="List5"/>
    <w:rsid w:val="000817F4"/>
    <w:pPr>
      <w:numPr>
        <w:numId w:val="6"/>
      </w:numPr>
    </w:pPr>
  </w:style>
  <w:style w:type="paragraph" w:styleId="BlockText">
    <w:name w:val="Block Text"/>
    <w:basedOn w:val="Normal"/>
    <w:rsid w:val="000817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7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7F4"/>
    <w:rPr>
      <w:sz w:val="16"/>
      <w:vertAlign w:val="superscript"/>
    </w:rPr>
  </w:style>
  <w:style w:type="character" w:customStyle="1" w:styleId="Symbols">
    <w:name w:val="Symbols"/>
    <w:basedOn w:val="DefaultParagraphFont"/>
    <w:rsid w:val="000817F4"/>
    <w:rPr>
      <w:rFonts w:ascii="Symbol" w:hAnsi="Symbol"/>
    </w:rPr>
  </w:style>
  <w:style w:type="character" w:customStyle="1" w:styleId="MenuOptions">
    <w:name w:val="Menu Options"/>
    <w:basedOn w:val="DefaultParagraphFont"/>
    <w:rsid w:val="000817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7F4"/>
    <w:rPr>
      <w:b/>
    </w:rPr>
  </w:style>
  <w:style w:type="character" w:customStyle="1" w:styleId="Underlined">
    <w:name w:val="Underlined"/>
    <w:basedOn w:val="DefaultParagraphFont"/>
    <w:rsid w:val="000817F4"/>
    <w:rPr>
      <w:u w:val="single"/>
    </w:rPr>
  </w:style>
  <w:style w:type="paragraph" w:customStyle="1" w:styleId="TableBodyTextRight">
    <w:name w:val="Table Body Text Right"/>
    <w:basedOn w:val="TableBodyText"/>
    <w:rsid w:val="000817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7F4"/>
    <w:rPr>
      <w:sz w:val="18"/>
    </w:rPr>
  </w:style>
  <w:style w:type="paragraph" w:customStyle="1" w:styleId="BodySmallRight">
    <w:name w:val="Body Small Right"/>
    <w:basedOn w:val="BodyTextRight"/>
    <w:rsid w:val="000817F4"/>
    <w:rPr>
      <w:sz w:val="18"/>
      <w:szCs w:val="18"/>
    </w:rPr>
  </w:style>
  <w:style w:type="paragraph" w:customStyle="1" w:styleId="MarginEdition">
    <w:name w:val="Margin Edition"/>
    <w:basedOn w:val="MarginNote"/>
    <w:rsid w:val="000817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7F4"/>
    <w:rPr>
      <w:sz w:val="2"/>
      <w:szCs w:val="2"/>
    </w:rPr>
  </w:style>
  <w:style w:type="character" w:customStyle="1" w:styleId="Small">
    <w:name w:val="Small"/>
    <w:basedOn w:val="DefaultParagraphFont"/>
    <w:rsid w:val="000817F4"/>
    <w:rPr>
      <w:sz w:val="16"/>
    </w:rPr>
  </w:style>
  <w:style w:type="paragraph" w:customStyle="1" w:styleId="WideTable">
    <w:name w:val="Wide Table"/>
    <w:basedOn w:val="Normal"/>
    <w:rsid w:val="000817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7F4"/>
  </w:style>
  <w:style w:type="paragraph" w:styleId="Quote">
    <w:name w:val="Quote"/>
    <w:basedOn w:val="Heading1"/>
    <w:link w:val="QuoteChar"/>
    <w:qFormat/>
    <w:rsid w:val="000817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7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7F4"/>
    <w:pPr>
      <w:pageBreakBefore/>
    </w:pPr>
  </w:style>
  <w:style w:type="paragraph" w:customStyle="1" w:styleId="Border">
    <w:name w:val="Border"/>
    <w:basedOn w:val="Normal"/>
    <w:qFormat/>
    <w:rsid w:val="000817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7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7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7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7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7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7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7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7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7F4"/>
    <w:rPr>
      <w:u w:val="single"/>
    </w:rPr>
  </w:style>
  <w:style w:type="character" w:customStyle="1" w:styleId="BoldandItalics">
    <w:name w:val="Bold and Italics"/>
    <w:qFormat/>
    <w:rsid w:val="000817F4"/>
    <w:rPr>
      <w:b/>
      <w:i/>
      <w:u w:val="none"/>
    </w:rPr>
  </w:style>
  <w:style w:type="paragraph" w:styleId="BalloonText">
    <w:name w:val="Balloon Text"/>
    <w:basedOn w:val="Normal"/>
    <w:link w:val="BalloonTextChar"/>
    <w:rsid w:val="000817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7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7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7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7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7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7F4"/>
    <w:pPr>
      <w:spacing w:before="0" w:after="0"/>
    </w:pPr>
  </w:style>
  <w:style w:type="paragraph" w:customStyle="1" w:styleId="BodyTextBold">
    <w:name w:val="Body Text Bold"/>
    <w:basedOn w:val="BodyText"/>
    <w:qFormat/>
    <w:rsid w:val="000817F4"/>
    <w:rPr>
      <w:b/>
    </w:rPr>
  </w:style>
  <w:style w:type="character" w:styleId="Hyperlink">
    <w:name w:val="Hyperlink"/>
    <w:basedOn w:val="DefaultParagraphFont"/>
    <w:uiPriority w:val="99"/>
    <w:unhideWhenUsed/>
    <w:rsid w:val="00E003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4134</Characters>
  <Application>Microsoft Office Word</Application>
  <DocSecurity>0</DocSecurity>
  <Lines>206</Lines>
  <Paragraphs>111</Paragraphs>
  <ScaleCrop>false</ScaleCrop>
  <Company>Author-it Software Corporation Ltd.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PUASES009 Undertake inland floodboat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2022-12-16T01:29:00Z</dcterms:created>
  <dcterms:modified xsi:type="dcterms:W3CDTF">2022-12-16T01:29:00Z</dcterms:modified>
</cp:coreProperties>
</file>