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DA5" w:rsidP="00AA4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PUASAR030 Undertake trench rescue</w:t>
      </w:r>
      <w:r>
        <w:fldChar w:fldCharType="end"/>
      </w:r>
    </w:p>
    <w:p w:rsidR="00AA4DA5" w:rsidP="00AA4DA5">
      <w:pPr>
        <w:pStyle w:val="Version"/>
        <w:sectPr w:rsidSect="008B0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B70" w:rsidP="008B0B70">
      <w:pPr>
        <w:pStyle w:val="SuperHeading"/>
      </w:pPr>
      <w:r w:rsidRPr="008B0B70">
        <w:t>PUASAR030 Undertake trench rescue</w:t>
      </w:r>
    </w:p>
    <w:p w:rsidR="00000000" w:rsidRPr="008B0B70" w:rsidP="008B0B70">
      <w:pPr>
        <w:pStyle w:val="Heading1"/>
      </w:pPr>
      <w:bookmarkStart w:id="1" w:name="O_1029861"/>
      <w:bookmarkEnd w:id="1"/>
      <w:r w:rsidRPr="008B0B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Release 1.</w:t>
            </w:r>
            <w:r w:rsidRPr="008B0B70">
              <w:t xml:space="preserve"> This is the first release of this unit of competency in the PUA Public Safety Training Package.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2" w:name="O_1029862"/>
      <w:bookmarkEnd w:id="2"/>
      <w:r w:rsidRPr="008B0B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 xml:space="preserve">This unit of competency involves the skills and knowledge required to undertake trench rescues </w:t>
            </w:r>
            <w:r w:rsidRPr="008B0B70">
              <w:t>as member of a single organisation or multi-disciplinary team. It includes a range of trench rescue situations.</w:t>
            </w:r>
          </w:p>
          <w:p w:rsidR="00000000" w:rsidRPr="008B0B70" w:rsidP="008B0B70">
            <w:pPr>
              <w:pStyle w:val="BodyText"/>
            </w:pPr>
            <w:r w:rsidRPr="008B0B70">
              <w:t xml:space="preserve">The unit is applicable to personnel from the emergency services, volunteer organisations and/or organisations working in environments where the </w:t>
            </w:r>
            <w:r w:rsidRPr="008B0B70">
              <w:t>potential for trench collapse is prevalent.</w:t>
            </w:r>
          </w:p>
          <w:p w:rsidR="00000000" w:rsidRPr="008B0B70" w:rsidP="008B0B70">
            <w:pPr>
              <w:pStyle w:val="BodyText"/>
            </w:pPr>
            <w:r w:rsidRPr="008B0B70">
              <w:t>No licensing, legislative or certification requirements apply to this unit at the time of publication.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3" w:name="O_1029863"/>
      <w:bookmarkEnd w:id="3"/>
      <w:r w:rsidRPr="008B0B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PUASAR022 Participate in a rescue operation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4" w:name="O_1029864"/>
      <w:bookmarkEnd w:id="4"/>
      <w:r w:rsidRPr="008B0B70">
        <w:t>Comp</w:t>
      </w:r>
      <w:r w:rsidRPr="008B0B70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Search and Rescue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5" w:name="O_1029865"/>
      <w:bookmarkEnd w:id="5"/>
      <w:r w:rsidRPr="008B0B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Not applicable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6" w:name="O_1029866"/>
      <w:bookmarkEnd w:id="6"/>
      <w:r w:rsidRPr="008B0B7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PERFORMANCE CRITERIA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Performance criteria describe the performance needed to demonstrate achievement of the element.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Prepare for trench rescue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Operation and task information is obtained through a briefing,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Shoring, propping up and excavating equipment is identified and prepared for use,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Personal protective clothing and equipment and trench rescue equipment is selected, in accordance with organisational proc</w:t>
            </w:r>
            <w:r w:rsidRPr="008B0B70">
              <w:t xml:space="preserve">edures 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Any further details on the nature of the rescue are received and analysed en route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Potential hazards and associated risks are discussed with rescue team members while on route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Assess and manage trench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Physical features of the trench rescue are assessed before deploying rescue resources and team members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 xml:space="preserve">Hazards and environmental conditions are identified, monitored and controlled using risk mitigation processes 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Trench rescue scene is managed to control access and to maintain a safe operational environment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 xml:space="preserve">Scene management procedures are followed, in accordance with organisational procedures 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 xml:space="preserve">Communication with other personnel on site is established </w:t>
            </w:r>
            <w:r w:rsidRPr="008B0B70">
              <w:t>and maintained throughout the rescue operation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Stabilise trench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Trench collapse pattern and signs of further collapse are identified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Action to minimise further trench collapse is undertaken,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Locate and enter collapsed trench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Assessment of incident scene is undertaken to determine possible location of casualties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Appropriate resources are used to assist in location of casualties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 xml:space="preserve">Condition of casualties and nature of entrapment </w:t>
            </w:r>
            <w:r w:rsidRPr="008B0B70">
              <w:t>is ascertained, where possible,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Appropriate excavation techniques are employed to gain access to casualties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 xml:space="preserve">Located casualties are treated, in accordance with organisational procedures and in consultation with medical personnel 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Hygiene precautions are followed,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Casualties are released,</w:t>
            </w:r>
            <w:r w:rsidRPr="008B0B70">
              <w:t xml:space="preserve"> treated and stabilised,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Released casualties are removed from scene using recognised techniques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Appropriate actions are taken to preserve the incident scene,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Equipment is recovered, cleaned and serviced, in accordance with organisational procedures and manufacturers</w:t>
            </w:r>
            <w:r>
              <w:t>’</w:t>
            </w:r>
            <w:r w:rsidRPr="008B0B70">
              <w:t xml:space="preserve"> guide</w:t>
            </w:r>
            <w:r w:rsidRPr="008B0B70">
              <w:t>lines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Hygiene precautions are implemented,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Decontamination procedures are followed, in accordance with organisational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t>Operational debriefing is participated in, in accordance orga</w:t>
            </w:r>
            <w:r w:rsidRPr="008B0B70">
              <w:t>nisational procedures</w:t>
            </w:r>
          </w:p>
        </w:tc>
      </w:tr>
      <w:tr w:rsidTr="008B0B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70">
            <w:pPr>
              <w:pStyle w:val="BodyText"/>
              <w:rPr>
                <w:lang w:val="en-NZ"/>
              </w:rPr>
            </w:pPr>
            <w:r w:rsidRPr="008B0B7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Operational documentation including post incident report is completed, in accordance with organisational procedures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7" w:name="O_1029867"/>
      <w:bookmarkEnd w:id="7"/>
      <w:r w:rsidRPr="008B0B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Foundation skills essential to performance are explicit in the performance criteria of this unit of competency.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8" w:name="O_1029868"/>
      <w:bookmarkEnd w:id="8"/>
      <w:r w:rsidRPr="008B0B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Range is restricted to essential operating conditions and any other variables essential to the work env</w:t>
            </w:r>
            <w:r w:rsidRPr="008B0B70">
              <w:t>ironment.</w:t>
            </w:r>
          </w:p>
          <w:p w:rsidR="00000000" w:rsidRPr="008B0B70" w:rsidP="008B0B70">
            <w:pPr>
              <w:pStyle w:val="BodyText"/>
            </w:pPr>
            <w:r w:rsidRPr="008B0B70">
              <w:t>Non-essential conditions may be found in the Companion Volume Implementation Guide.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9" w:name="O_1029869"/>
      <w:bookmarkEnd w:id="9"/>
      <w:r w:rsidRPr="008B0B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70" w:rsidP="008B0B70">
            <w:pPr>
              <w:pStyle w:val="BodyText"/>
            </w:pPr>
            <w:r w:rsidRPr="008B0B70">
              <w:t>This unit replaces and is equivalent to PUASAR030A Undertake trench rescue.</w:t>
            </w:r>
          </w:p>
        </w:tc>
      </w:tr>
    </w:tbl>
    <w:p w:rsidR="00000000" w:rsidRPr="008B0B70" w:rsidP="008B0B70">
      <w:pPr>
        <w:pStyle w:val="NoPaddingFontSize1"/>
      </w:pPr>
    </w:p>
    <w:p w:rsidR="00000000" w:rsidRPr="008B0B70" w:rsidP="008B0B70">
      <w:pPr>
        <w:pStyle w:val="AllowPageBreak"/>
      </w:pPr>
    </w:p>
    <w:p w:rsidR="00000000" w:rsidRPr="008B0B70" w:rsidP="008B0B70">
      <w:pPr>
        <w:pStyle w:val="Heading1"/>
      </w:pPr>
      <w:bookmarkStart w:id="10" w:name="O_1029876"/>
      <w:bookmarkEnd w:id="10"/>
      <w:r w:rsidRPr="008B0B70">
        <w:t>Links</w:t>
      </w:r>
    </w:p>
    <w:p w:rsidR="00000000" w:rsidRPr="008B0B70" w:rsidP="00AA4DA5">
      <w:pPr>
        <w:pStyle w:val="BodyText"/>
      </w:pPr>
      <w:r w:rsidRPr="008B0B7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61AB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B0B70" w:rsidP="008B0B70"/>
    <w:sectPr w:rsidSect="008B0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70" w:rsidRPr="00AA4DA5" w:rsidP="00AA4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DA5" w:rsidP="008B0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DA5" w:rsidP="008B0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4DA5" w:rsidP="008B0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B70" w:rsidRPr="00AA4DA5" w:rsidP="00AA4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DA5" w:rsidRPr="002D2AF8" w:rsidP="008B0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PUASAR030 Undertake trench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A4DA5" w:rsidP="008B0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B70"/>
  </w:style>
  <w:style w:type="character" w:customStyle="1" w:styleId="Heading1Char">
    <w:name w:val="Heading 1 Char"/>
    <w:basedOn w:val="DefaultParagraphFont"/>
    <w:link w:val="Heading1"/>
    <w:rsid w:val="008B0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B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0B70"/>
    <w:rPr>
      <w:b/>
      <w:spacing w:val="0"/>
    </w:rPr>
  </w:style>
  <w:style w:type="paragraph" w:customStyle="1" w:styleId="SuperHeading">
    <w:name w:val="SuperHeading"/>
    <w:basedOn w:val="Normal"/>
    <w:rsid w:val="008B0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0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B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0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B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B70"/>
    <w:rPr>
      <w:i/>
    </w:rPr>
  </w:style>
  <w:style w:type="paragraph" w:styleId="Caption">
    <w:name w:val="caption"/>
    <w:basedOn w:val="BodyText"/>
    <w:next w:val="Normal"/>
    <w:qFormat/>
    <w:rsid w:val="008B0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B70"/>
  </w:style>
  <w:style w:type="paragraph" w:styleId="TableofFigures">
    <w:name w:val="table of figures"/>
    <w:basedOn w:val="Normal"/>
    <w:next w:val="Normal"/>
    <w:semiHidden/>
    <w:rsid w:val="008B0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B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0B70"/>
    <w:rPr>
      <w:rFonts w:ascii="Wingdings" w:hAnsi="Wingdings"/>
    </w:rPr>
  </w:style>
  <w:style w:type="paragraph" w:customStyle="1" w:styleId="TableHeading">
    <w:name w:val="Table Heading"/>
    <w:basedOn w:val="HeadingBase"/>
    <w:rsid w:val="008B0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B70"/>
    <w:rPr>
      <w:color w:val="0033CC"/>
      <w:u w:val="none"/>
    </w:rPr>
  </w:style>
  <w:style w:type="paragraph" w:customStyle="1" w:styleId="BodyTextRight">
    <w:name w:val="Body Text Right"/>
    <w:basedOn w:val="BodyText"/>
    <w:rsid w:val="008B0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B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B70"/>
    <w:rPr>
      <w:sz w:val="32"/>
    </w:rPr>
  </w:style>
  <w:style w:type="paragraph" w:customStyle="1" w:styleId="HeadingProcedure">
    <w:name w:val="Heading Procedure"/>
    <w:basedOn w:val="HeadingBase"/>
    <w:next w:val="Normal"/>
    <w:rsid w:val="008B0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B70"/>
    <w:pPr>
      <w:spacing w:before="60" w:after="60"/>
    </w:pPr>
  </w:style>
  <w:style w:type="paragraph" w:styleId="ListContinue">
    <w:name w:val="List Continue"/>
    <w:basedOn w:val="List"/>
    <w:rsid w:val="008B0B70"/>
    <w:pPr>
      <w:ind w:firstLine="0"/>
    </w:pPr>
  </w:style>
  <w:style w:type="paragraph" w:customStyle="1" w:styleId="ListNote">
    <w:name w:val="List Note"/>
    <w:basedOn w:val="List"/>
    <w:rsid w:val="008B0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B70"/>
    <w:rPr>
      <w:rFonts w:ascii="Courier New" w:hAnsi="Courier New"/>
    </w:rPr>
  </w:style>
  <w:style w:type="paragraph" w:customStyle="1" w:styleId="NoteBullet">
    <w:name w:val="Note Bullet"/>
    <w:basedOn w:val="Note"/>
    <w:rsid w:val="008B0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B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0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B70"/>
    <w:rPr>
      <w:b/>
      <w:smallCaps/>
    </w:rPr>
  </w:style>
  <w:style w:type="paragraph" w:customStyle="1" w:styleId="TableListNumber">
    <w:name w:val="Table List Number"/>
    <w:basedOn w:val="ListNumber"/>
    <w:rsid w:val="008B0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B70"/>
    <w:pPr>
      <w:numPr>
        <w:numId w:val="7"/>
      </w:numPr>
    </w:pPr>
  </w:style>
  <w:style w:type="paragraph" w:customStyle="1" w:styleId="ListAlpha2">
    <w:name w:val="List Alpha 2"/>
    <w:basedOn w:val="List2"/>
    <w:rsid w:val="008B0B70"/>
    <w:pPr>
      <w:numPr>
        <w:numId w:val="6"/>
      </w:numPr>
    </w:pPr>
  </w:style>
  <w:style w:type="paragraph" w:styleId="List2">
    <w:name w:val="List 2"/>
    <w:basedOn w:val="BodyText"/>
    <w:rsid w:val="008B0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B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B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0B70"/>
    <w:pPr>
      <w:numPr>
        <w:numId w:val="2"/>
      </w:numPr>
    </w:pPr>
  </w:style>
  <w:style w:type="paragraph" w:styleId="ListContinue2">
    <w:name w:val="List Continue 2"/>
    <w:basedOn w:val="List2"/>
    <w:rsid w:val="008B0B70"/>
    <w:pPr>
      <w:ind w:firstLine="0"/>
    </w:pPr>
  </w:style>
  <w:style w:type="paragraph" w:styleId="ListContinue3">
    <w:name w:val="List Continue 3"/>
    <w:basedOn w:val="List3"/>
    <w:rsid w:val="008B0B70"/>
    <w:pPr>
      <w:ind w:left="1021" w:firstLine="0"/>
    </w:pPr>
  </w:style>
  <w:style w:type="paragraph" w:styleId="ListContinue4">
    <w:name w:val="List Continue 4"/>
    <w:basedOn w:val="List4"/>
    <w:rsid w:val="008B0B70"/>
    <w:pPr>
      <w:ind w:firstLine="0"/>
    </w:pPr>
  </w:style>
  <w:style w:type="paragraph" w:styleId="ListContinue5">
    <w:name w:val="List Continue 5"/>
    <w:basedOn w:val="List5"/>
    <w:rsid w:val="008B0B70"/>
    <w:pPr>
      <w:ind w:firstLine="0"/>
    </w:pPr>
  </w:style>
  <w:style w:type="paragraph" w:styleId="ListNumber3">
    <w:name w:val="List Number 3"/>
    <w:basedOn w:val="List3"/>
    <w:rsid w:val="008B0B70"/>
    <w:pPr>
      <w:numPr>
        <w:numId w:val="3"/>
      </w:numPr>
    </w:pPr>
  </w:style>
  <w:style w:type="paragraph" w:styleId="ListNumber4">
    <w:name w:val="List Number 4"/>
    <w:basedOn w:val="List4"/>
    <w:rsid w:val="008B0B70"/>
    <w:pPr>
      <w:numPr>
        <w:numId w:val="4"/>
      </w:numPr>
    </w:pPr>
  </w:style>
  <w:style w:type="paragraph" w:styleId="ListNumber5">
    <w:name w:val="List Number 5"/>
    <w:basedOn w:val="List5"/>
    <w:rsid w:val="008B0B70"/>
    <w:pPr>
      <w:numPr>
        <w:numId w:val="5"/>
      </w:numPr>
    </w:pPr>
  </w:style>
  <w:style w:type="paragraph" w:styleId="BlockText">
    <w:name w:val="Block Text"/>
    <w:basedOn w:val="Normal"/>
    <w:rsid w:val="008B0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B70"/>
    <w:rPr>
      <w:sz w:val="16"/>
      <w:vertAlign w:val="superscript"/>
    </w:rPr>
  </w:style>
  <w:style w:type="character" w:customStyle="1" w:styleId="Symbols">
    <w:name w:val="Symbols"/>
    <w:basedOn w:val="DefaultParagraphFont"/>
    <w:rsid w:val="008B0B70"/>
    <w:rPr>
      <w:rFonts w:ascii="Symbol" w:hAnsi="Symbol"/>
    </w:rPr>
  </w:style>
  <w:style w:type="character" w:customStyle="1" w:styleId="MenuOptions">
    <w:name w:val="Menu Options"/>
    <w:basedOn w:val="DefaultParagraphFont"/>
    <w:rsid w:val="008B0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B70"/>
    <w:rPr>
      <w:b/>
    </w:rPr>
  </w:style>
  <w:style w:type="character" w:customStyle="1" w:styleId="Underlined">
    <w:name w:val="Underlined"/>
    <w:basedOn w:val="DefaultParagraphFont"/>
    <w:rsid w:val="008B0B70"/>
    <w:rPr>
      <w:u w:val="single"/>
    </w:rPr>
  </w:style>
  <w:style w:type="paragraph" w:customStyle="1" w:styleId="TableBodyTextRight">
    <w:name w:val="Table Body Text Right"/>
    <w:basedOn w:val="TableBodyText"/>
    <w:rsid w:val="008B0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B70"/>
    <w:rPr>
      <w:sz w:val="18"/>
    </w:rPr>
  </w:style>
  <w:style w:type="paragraph" w:customStyle="1" w:styleId="BodySmallRight">
    <w:name w:val="Body Small Right"/>
    <w:basedOn w:val="BodyTextRight"/>
    <w:rsid w:val="008B0B70"/>
    <w:rPr>
      <w:sz w:val="18"/>
      <w:szCs w:val="18"/>
    </w:rPr>
  </w:style>
  <w:style w:type="paragraph" w:customStyle="1" w:styleId="MarginEdition">
    <w:name w:val="Margin Edition"/>
    <w:basedOn w:val="MarginNote"/>
    <w:rsid w:val="008B0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B70"/>
    <w:rPr>
      <w:sz w:val="2"/>
      <w:szCs w:val="2"/>
    </w:rPr>
  </w:style>
  <w:style w:type="character" w:customStyle="1" w:styleId="Small">
    <w:name w:val="Small"/>
    <w:basedOn w:val="DefaultParagraphFont"/>
    <w:rsid w:val="008B0B70"/>
    <w:rPr>
      <w:sz w:val="16"/>
    </w:rPr>
  </w:style>
  <w:style w:type="paragraph" w:customStyle="1" w:styleId="WideTable">
    <w:name w:val="Wide Table"/>
    <w:basedOn w:val="Normal"/>
    <w:rsid w:val="008B0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B70"/>
  </w:style>
  <w:style w:type="paragraph" w:styleId="Quote">
    <w:name w:val="Quote"/>
    <w:basedOn w:val="Heading1"/>
    <w:link w:val="QuoteChar"/>
    <w:qFormat/>
    <w:rsid w:val="008B0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B70"/>
    <w:pPr>
      <w:pageBreakBefore/>
    </w:pPr>
  </w:style>
  <w:style w:type="paragraph" w:customStyle="1" w:styleId="Border">
    <w:name w:val="Border"/>
    <w:basedOn w:val="Normal"/>
    <w:qFormat/>
    <w:rsid w:val="008B0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B70"/>
    <w:rPr>
      <w:u w:val="single"/>
    </w:rPr>
  </w:style>
  <w:style w:type="character" w:customStyle="1" w:styleId="BoldandItalics">
    <w:name w:val="Bold and Italics"/>
    <w:qFormat/>
    <w:rsid w:val="008B0B70"/>
    <w:rPr>
      <w:b/>
      <w:i/>
      <w:u w:val="none"/>
    </w:rPr>
  </w:style>
  <w:style w:type="paragraph" w:styleId="BalloonText">
    <w:name w:val="Balloon Text"/>
    <w:basedOn w:val="Normal"/>
    <w:link w:val="BalloonTextChar"/>
    <w:rsid w:val="008B0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B70"/>
    <w:pPr>
      <w:spacing w:before="0" w:after="0"/>
    </w:pPr>
  </w:style>
  <w:style w:type="paragraph" w:customStyle="1" w:styleId="BodyTextBold">
    <w:name w:val="Body Text Bold"/>
    <w:basedOn w:val="BodyText"/>
    <w:qFormat/>
    <w:rsid w:val="008B0B70"/>
    <w:rPr>
      <w:b/>
    </w:rPr>
  </w:style>
  <w:style w:type="character" w:styleId="Hyperlink">
    <w:name w:val="Hyperlink"/>
    <w:basedOn w:val="DefaultParagraphFont"/>
    <w:uiPriority w:val="99"/>
    <w:unhideWhenUsed/>
    <w:rsid w:val="00AA4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4111</Characters>
  <Application>Microsoft Office Word</Application>
  <DocSecurity>0</DocSecurity>
  <Lines>216</Lines>
  <Paragraphs>113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PUASAR030 Undertake trench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