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947" w:rsidP="00B30947">
      <w:pPr>
        <w:pStyle w:val="Title"/>
      </w:pPr>
      <w:r>
        <w:fldChar w:fldCharType="begin"/>
      </w:r>
      <w:r>
        <w:instrText xml:space="preserve"> TITLE   \* MERGEFORMAT </w:instrText>
      </w:r>
      <w:r>
        <w:fldChar w:fldCharType="separate"/>
      </w:r>
      <w:r>
        <w:t>PUASAR030 Undertake trench rescue</w:t>
      </w:r>
      <w:r>
        <w:fldChar w:fldCharType="end"/>
      </w:r>
    </w:p>
    <w:p w:rsidR="00B30947" w:rsidP="00B30947">
      <w:pPr>
        <w:pStyle w:val="Version"/>
        <w:sectPr w:rsidSect="00E83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BD6" w:rsidP="00E83BD6">
      <w:pPr>
        <w:pStyle w:val="SuperHeading"/>
      </w:pPr>
      <w:r w:rsidRPr="00E83BD6">
        <w:t>PUASAR030 Undertake trench rescue</w:t>
      </w:r>
    </w:p>
    <w:p w:rsidR="00000000" w:rsidRPr="00E83BD6" w:rsidP="00E83BD6">
      <w:pPr>
        <w:pStyle w:val="Heading1"/>
      </w:pPr>
      <w:bookmarkStart w:id="1" w:name="O_1029861"/>
      <w:bookmarkEnd w:id="1"/>
      <w:r w:rsidRPr="00E83BD6">
        <w:t>Modification History</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Release 1.</w:t>
            </w:r>
            <w:r w:rsidRPr="00E83BD6">
              <w:t xml:space="preserve"> This is the first release of this unit of competency in the PUA Public Safety Training Package.</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2" w:name="O_1029862"/>
      <w:bookmarkEnd w:id="2"/>
      <w:r w:rsidRPr="00E83BD6">
        <w:t>Application</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 xml:space="preserve">This unit of competency involves the skills and knowledge required to undertake trench rescues </w:t>
            </w:r>
            <w:r w:rsidRPr="00E83BD6">
              <w:t>as member of a single organisation or multi-disciplinary team. It includes a range of trench rescue situations.</w:t>
            </w:r>
          </w:p>
          <w:p w:rsidR="00000000" w:rsidRPr="00E83BD6" w:rsidP="00E83BD6">
            <w:pPr>
              <w:pStyle w:val="BodyText"/>
            </w:pPr>
            <w:r w:rsidRPr="00E83BD6">
              <w:t xml:space="preserve">The unit is applicable to personnel from the emergency services, volunteer organisations and/or organisations working in environments where the </w:t>
            </w:r>
            <w:r w:rsidRPr="00E83BD6">
              <w:t>potential for trench collapse is prevalent.</w:t>
            </w:r>
          </w:p>
          <w:p w:rsidR="00000000" w:rsidRPr="00E83BD6" w:rsidP="00E83BD6">
            <w:pPr>
              <w:pStyle w:val="BodyText"/>
            </w:pPr>
            <w:r w:rsidRPr="00E83BD6">
              <w:t>No licensing, legislative or certification requirements apply to this unit at the time of publication.</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3" w:name="O_1029863"/>
      <w:bookmarkEnd w:id="3"/>
      <w:r w:rsidRPr="00E83BD6">
        <w:t>Pre-requisite Unit</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PUASAR022 Participate in a rescue operation</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4" w:name="O_1029864"/>
      <w:bookmarkEnd w:id="4"/>
      <w:r w:rsidRPr="00E83BD6">
        <w:t>Comp</w:t>
      </w:r>
      <w:r w:rsidRPr="00E83BD6">
        <w:t>etency Field</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Search and Rescue</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5" w:name="O_1029865"/>
      <w:bookmarkEnd w:id="5"/>
      <w:r w:rsidRPr="00E83BD6">
        <w:t>Unit Sector</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Not applicable</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6" w:name="O_1029866"/>
      <w:bookmarkEnd w:id="6"/>
      <w:r w:rsidRPr="00E83BD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83B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PERFORMANCE CRITERIA</w:t>
            </w:r>
          </w:p>
        </w:tc>
      </w:tr>
      <w:tr w:rsidTr="00E83B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Performance criteria describe the performance needed to demonstrate achievement of the element.</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Prepare for trench rescue operation</w:t>
            </w: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Operation and task information is obtained through a briefing,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Shoring, propping up and excavating equipment is identified and prepared for use,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Personal protective clothing and</w:t>
            </w:r>
            <w:r w:rsidRPr="00E83BD6">
              <w:t xml:space="preserve"> equipment and trench rescue equipment is selected, in accordance with organisational procedures </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Any further details on the nature of the rescue are received and analysed en route</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Potential hazards and associated risks are discussed with res</w:t>
            </w:r>
            <w:r w:rsidRPr="00E83BD6">
              <w:t>cue team members while on route</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Assess and manage trench rescue scene</w:t>
            </w: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Physical features of the trench rescue are assessed before deploying rescue resources and team members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Hazards and environmental conditions are identified, monitored and co</w:t>
            </w:r>
            <w:r w:rsidRPr="00E83BD6">
              <w:t xml:space="preserve">ntrolled using risk mitigation processes </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Trench rescue scene is managed to control access and to maintain a safe operational environment</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 xml:space="preserve">Scene management procedures are followed, in accordance with organisational procedures </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Communication with other personnel on site is established and maintained throughout the rescue operation</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Stabilise trench</w:t>
            </w: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Trench collapse pattern and signs of further collapse are identified</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Action to minimise further trench collapse is undertaken,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Locate and enter collapsed trench</w:t>
            </w: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Assessment of incident scene is undertaken to determine possible location of casualties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Appropriate resou</w:t>
            </w:r>
            <w:r w:rsidRPr="00E83BD6">
              <w:t>rces are used to assist in location of casualties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Condition of casualties and nature of entrapment is ascertained, where possible,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Appropriate excavation techniques are employed to gain access to c</w:t>
            </w:r>
            <w:r w:rsidRPr="00E83BD6">
              <w:t>asualties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 xml:space="preserve">Located casualties are treated, in accordance with organisational procedures and in consultation with medical personnel </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Hygiene precautions are followed,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Remove casualties</w:t>
            </w: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Casualties are released, treated and stabilised,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Released casualties are removed from scene using recognised techniques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Appropriate actions are taken to preserve the incident scene,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Conclude rescue operations</w:t>
            </w: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Equipment is recovered, cleaned and serviced, in accordance with organisational procedures and manufacturers</w:t>
            </w:r>
            <w:r>
              <w:t>’</w:t>
            </w:r>
            <w:r w:rsidRPr="00E83BD6">
              <w:t xml:space="preserve"> guide</w:t>
            </w:r>
            <w:r w:rsidRPr="00E83BD6">
              <w:t>lines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Hygiene precautions are implemented,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Decontamination procedures are followed, in accordance with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Operational debriefing is participated in, in accordance organisational procedures</w:t>
            </w:r>
          </w:p>
        </w:tc>
      </w:tr>
      <w:tr w:rsidTr="00E83B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3B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Operational documentation including post incident report is completed, in accordance with organisational procedures</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7" w:name="O_1029867"/>
      <w:bookmarkEnd w:id="7"/>
      <w:r w:rsidRPr="00E83BD6">
        <w:t>Foundation Skills</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 xml:space="preserve">Foundation </w:t>
            </w:r>
            <w:r w:rsidRPr="00E83BD6">
              <w:t>skills essential to performance are explicit in the performance criteria of this unit of competency.</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8" w:name="O_1029868"/>
      <w:bookmarkEnd w:id="8"/>
      <w:r w:rsidRPr="00E83BD6">
        <w:t>Range of Conditions</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Range is restricted to essential operating conditions and any other variables essential to the work environment.</w:t>
            </w:r>
          </w:p>
          <w:p w:rsidR="00000000" w:rsidRPr="00E83BD6" w:rsidP="00E83BD6">
            <w:pPr>
              <w:pStyle w:val="BodyText"/>
            </w:pPr>
            <w:r w:rsidRPr="00E83BD6">
              <w:t>Non-essential conditions may be found in the Companion Volume Implementation Guide.</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9" w:name="O_1029869"/>
      <w:bookmarkEnd w:id="9"/>
      <w:r w:rsidRPr="00E83BD6">
        <w:t>Unit Mapping Information</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This unit replaces and is equivalent to PUASAR030A Undertake trench rescue.</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10" w:name="O_1029876"/>
      <w:bookmarkEnd w:id="10"/>
      <w:r w:rsidRPr="00E83BD6">
        <w:t>Links</w:t>
      </w:r>
    </w:p>
    <w:p w:rsidR="00000000" w:rsidRPr="00E83BD6" w:rsidP="00B30947">
      <w:pPr>
        <w:pStyle w:val="BodyText"/>
      </w:pPr>
      <w:r w:rsidRPr="00E83BD6">
        <w:t>PUA Training Package Co</w:t>
      </w:r>
      <w:r w:rsidRPr="00E83BD6">
        <w:t xml:space="preserve">mpanion Volume Implementation Guide is found in VETNet - </w:t>
      </w:r>
      <w:r>
        <w:fldChar w:fldCharType="begin"/>
      </w:r>
      <w:r>
        <w:instrText xml:space="preserve"> HYPERLINK "https://vetnet.gov.au/Pages/TrainingDocs.aspx?q=3eca5672-6d5a-410b-8942-810d0ba05bbf" </w:instrText>
      </w:r>
      <w:r>
        <w:fldChar w:fldCharType="separate"/>
      </w:r>
      <w:r w:rsidRPr="00A46BCE">
        <w:rPr>
          <w:rStyle w:val="Hyperlink"/>
        </w:rPr>
        <w:t>https://vetnet.gov.au/Pages/TrainingDocs.aspx?q=3eca5672-6d5a-410b-8942-810d0ba05bbf</w:t>
      </w:r>
      <w:r>
        <w:fldChar w:fldCharType="end"/>
      </w:r>
    </w:p>
    <w:p w:rsidR="00000000" w:rsidRPr="00E83BD6" w:rsidP="00B30947">
      <w:pPr>
        <w:pStyle w:val="BodyText"/>
        <w:sectPr w:rsidSect="00E83BD6">
          <w:headerReference w:type="default" r:id="rId10"/>
          <w:footerReference w:type="default" r:id="rId11"/>
          <w:pgSz w:w="11908" w:h="16833"/>
          <w:pgMar w:top="1702" w:right="1418" w:bottom="1702" w:left="1418" w:header="992" w:footer="992" w:gutter="0"/>
          <w:cols w:space="720"/>
          <w:noEndnote/>
          <w:docGrid w:linePitch="299"/>
        </w:sectPr>
      </w:pPr>
    </w:p>
    <w:p w:rsidR="00000000" w:rsidRPr="00E83BD6" w:rsidP="00E83BD6">
      <w:pPr>
        <w:pStyle w:val="SuperHeading"/>
      </w:pPr>
      <w:r w:rsidRPr="00E83BD6">
        <w:t>Assessment Requirements for PUASAR030 Undertake trench rescue</w:t>
      </w:r>
    </w:p>
    <w:p w:rsidR="00000000" w:rsidRPr="00E83BD6" w:rsidP="00E83BD6">
      <w:pPr>
        <w:pStyle w:val="Heading1"/>
      </w:pPr>
      <w:bookmarkStart w:id="11" w:name="O_1029871"/>
      <w:bookmarkEnd w:id="11"/>
      <w:r w:rsidRPr="00E83BD6">
        <w:t>Modification History</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rPr>
                <w:rStyle w:val="SpecialBold"/>
              </w:rPr>
              <w:t>Release 1.</w:t>
            </w:r>
            <w:r w:rsidRPr="00E83BD6">
              <w:t xml:space="preserve"> This is the first release of this unit of competency in the PUA Public Safety Training Package.</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12" w:name="O_1029872"/>
      <w:bookmarkEnd w:id="12"/>
      <w:r w:rsidRPr="00E83BD6">
        <w:t>Performance Evidence</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 xml:space="preserve">Evidence required to demonstrate competence in this unit must be relevant to and satisfy all the requirements of the elements and performance criteria on at least one occasion and includes </w:t>
            </w:r>
          </w:p>
        </w:tc>
      </w:tr>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ListBullet"/>
            </w:pPr>
            <w:r w:rsidRPr="00E83BD6">
              <w:t>applying excavation techniques</w:t>
            </w:r>
          </w:p>
          <w:p w:rsidR="00000000" w:rsidRPr="00E83BD6" w:rsidP="00E83BD6">
            <w:pPr>
              <w:pStyle w:val="ListBullet"/>
            </w:pPr>
            <w:r w:rsidRPr="00E83BD6">
              <w:t xml:space="preserve">applying Work, Health and Safety </w:t>
            </w:r>
            <w:r w:rsidRPr="00E83BD6">
              <w:t>(WHS)/Occupational Health and Safety (OHS) requirements including identifying, controlling and treating situational and environmental hazards</w:t>
            </w:r>
          </w:p>
          <w:p w:rsidR="00000000" w:rsidRPr="00E83BD6" w:rsidP="00E83BD6">
            <w:pPr>
              <w:pStyle w:val="ListBullet"/>
            </w:pPr>
            <w:r w:rsidRPr="00E83BD6">
              <w:t>assessing and managing a trench rescue scene</w:t>
            </w:r>
          </w:p>
          <w:p w:rsidR="00000000" w:rsidRPr="00E83BD6" w:rsidP="00E83BD6">
            <w:pPr>
              <w:pStyle w:val="ListBullet"/>
            </w:pPr>
            <w:r w:rsidRPr="00E83BD6">
              <w:t>communicating with personnel and casualties</w:t>
            </w:r>
          </w:p>
          <w:p w:rsidR="00000000" w:rsidRPr="00E83BD6" w:rsidP="00E83BD6">
            <w:pPr>
              <w:pStyle w:val="ListBullet"/>
            </w:pPr>
            <w:r w:rsidRPr="00E83BD6">
              <w:t>completing organisational</w:t>
            </w:r>
            <w:r w:rsidRPr="00E83BD6">
              <w:t xml:space="preserve"> documentation</w:t>
            </w:r>
          </w:p>
          <w:p w:rsidR="00000000" w:rsidRPr="00E83BD6" w:rsidP="00E83BD6">
            <w:pPr>
              <w:pStyle w:val="ListBullet"/>
            </w:pPr>
            <w:r w:rsidRPr="00E83BD6">
              <w:t>concluding rescue operations</w:t>
            </w:r>
          </w:p>
          <w:p w:rsidR="00000000" w:rsidRPr="00E83BD6" w:rsidP="00E83BD6">
            <w:pPr>
              <w:pStyle w:val="ListBullet"/>
            </w:pPr>
            <w:r w:rsidRPr="00E83BD6">
              <w:t>constructing and installing shoring, shielding and edge management systems</w:t>
            </w:r>
          </w:p>
          <w:p w:rsidR="00000000" w:rsidRPr="00E83BD6" w:rsidP="00E83BD6">
            <w:pPr>
              <w:pStyle w:val="ListBullet"/>
            </w:pPr>
            <w:r w:rsidRPr="00E83BD6">
              <w:t>extricating casualties</w:t>
            </w:r>
            <w:r>
              <w:t>’</w:t>
            </w:r>
            <w:r w:rsidRPr="00E83BD6">
              <w:t xml:space="preserve"> safely whilst minimising further injury to casualty, self and others</w:t>
            </w:r>
          </w:p>
          <w:p w:rsidR="00000000" w:rsidRPr="00E83BD6" w:rsidP="00E83BD6">
            <w:pPr>
              <w:pStyle w:val="ListBullet"/>
            </w:pPr>
            <w:r w:rsidRPr="00E83BD6">
              <w:t>following organisational policies and proced</w:t>
            </w:r>
            <w:r w:rsidRPr="00E83BD6">
              <w:t>ures</w:t>
            </w:r>
          </w:p>
          <w:p w:rsidR="00000000" w:rsidRPr="00E83BD6" w:rsidP="00E83BD6">
            <w:pPr>
              <w:pStyle w:val="ListBullet"/>
            </w:pPr>
            <w:r w:rsidRPr="00E83BD6">
              <w:t>identifying and operating trench rescue equipment including lifting systems, lowering and hauling systems and ventilation equipment</w:t>
            </w:r>
          </w:p>
          <w:p w:rsidR="00000000" w:rsidRPr="00E83BD6" w:rsidP="00E83BD6">
            <w:pPr>
              <w:pStyle w:val="ListBullet"/>
            </w:pPr>
            <w:r w:rsidRPr="00E83BD6">
              <w:t>implementing hygiene precautions</w:t>
            </w:r>
          </w:p>
          <w:p w:rsidR="00000000" w:rsidRPr="00E83BD6" w:rsidP="00E83BD6">
            <w:pPr>
              <w:pStyle w:val="ListBullet"/>
            </w:pPr>
            <w:r w:rsidRPr="00E83BD6">
              <w:t>locating and entering a collapsed trench</w:t>
            </w:r>
          </w:p>
          <w:p w:rsidR="00000000" w:rsidRPr="00E83BD6" w:rsidP="00E83BD6">
            <w:pPr>
              <w:pStyle w:val="ListBullet"/>
            </w:pPr>
            <w:r w:rsidRPr="00E83BD6">
              <w:t>participating in and contributing to briefings and debriefings</w:t>
            </w:r>
          </w:p>
          <w:p w:rsidR="00000000" w:rsidRPr="00E83BD6" w:rsidP="00E83BD6">
            <w:pPr>
              <w:pStyle w:val="ListBullet"/>
            </w:pPr>
            <w:r w:rsidRPr="00E83BD6">
              <w:t>preparing for a trench rescue operation including collecting operational and task information and rescue resources</w:t>
            </w:r>
          </w:p>
          <w:p w:rsidR="00000000" w:rsidRPr="00E83BD6" w:rsidP="00E83BD6">
            <w:pPr>
              <w:pStyle w:val="ListBullet"/>
            </w:pPr>
            <w:r w:rsidRPr="00E83BD6">
              <w:t>preserving scene evidence</w:t>
            </w:r>
          </w:p>
          <w:p w:rsidR="00000000" w:rsidRPr="00E83BD6" w:rsidP="00E83BD6">
            <w:pPr>
              <w:pStyle w:val="ListBullet"/>
            </w:pPr>
            <w:r w:rsidRPr="00E83BD6">
              <w:t>recognising further signs of trench collapse</w:t>
            </w:r>
          </w:p>
          <w:p w:rsidR="00000000" w:rsidRPr="00E83BD6" w:rsidP="00E83BD6">
            <w:pPr>
              <w:pStyle w:val="ListBullet"/>
            </w:pPr>
            <w:r w:rsidRPr="00E83BD6">
              <w:t>recover</w:t>
            </w:r>
            <w:r w:rsidRPr="00E83BD6">
              <w:t>ing, cleaning and maintaining rescue equipment</w:t>
            </w:r>
          </w:p>
          <w:p w:rsidR="00000000" w:rsidRPr="00E83BD6" w:rsidP="00E83BD6">
            <w:pPr>
              <w:pStyle w:val="ListBullet"/>
            </w:pPr>
            <w:r w:rsidRPr="00E83BD6">
              <w:t>removing casualties using approved techniques</w:t>
            </w:r>
          </w:p>
          <w:p w:rsidR="00000000" w:rsidRPr="00E83BD6" w:rsidP="00E83BD6">
            <w:pPr>
              <w:pStyle w:val="ListBullet"/>
            </w:pPr>
            <w:r w:rsidRPr="00E83BD6">
              <w:t>stabilising the trench</w:t>
            </w:r>
          </w:p>
          <w:p w:rsidR="00000000" w:rsidRPr="00E83BD6" w:rsidP="00E83BD6">
            <w:pPr>
              <w:pStyle w:val="ListBullet"/>
            </w:pPr>
            <w:r w:rsidRPr="00E83BD6">
              <w:t>undertaking and monitoring rescue scene management</w:t>
            </w:r>
          </w:p>
          <w:p w:rsidR="00000000" w:rsidRPr="00E83BD6" w:rsidP="00E83BD6">
            <w:pPr>
              <w:pStyle w:val="ListBullet"/>
            </w:pPr>
            <w:r w:rsidRPr="00E83BD6">
              <w:t>undertaking temporary and permanent shoring</w:t>
            </w:r>
          </w:p>
          <w:p w:rsidR="00000000" w:rsidRPr="00E83BD6" w:rsidP="00E83BD6">
            <w:pPr>
              <w:pStyle w:val="ListBullet"/>
            </w:pPr>
            <w:r w:rsidRPr="00E83BD6">
              <w:t>using personal protective clothing and equipm</w:t>
            </w:r>
            <w:r w:rsidRPr="00E83BD6">
              <w:t>ent</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13" w:name="O_1029873"/>
      <w:bookmarkEnd w:id="13"/>
      <w:r w:rsidRPr="00E83BD6">
        <w:t>Knowledge Evidence</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3BD6">
            <w:pPr>
              <w:pStyle w:val="BodyText"/>
              <w:rPr>
                <w:lang w:val="en-NZ"/>
              </w:rPr>
            </w:pPr>
            <w:r w:rsidRPr="00E83BD6">
              <w:t>Evidence required to demonstrate competence in this unit must be relevant to and satisfy all the requirements of the elements and performance criteria and includes knowledge of</w:t>
            </w:r>
          </w:p>
        </w:tc>
      </w:tr>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ListBullet"/>
            </w:pPr>
            <w:r w:rsidRPr="00E83BD6">
              <w:t>casualty location and removal techniques including edge management, shielding and excavating and temporary and permanent shorting</w:t>
            </w:r>
          </w:p>
          <w:p w:rsidR="00000000" w:rsidRPr="00E83BD6" w:rsidP="00E83BD6">
            <w:pPr>
              <w:pStyle w:val="ListBullet"/>
            </w:pPr>
            <w:r w:rsidRPr="00E83BD6">
              <w:t>characteristics and limitations of trench rescue equipment</w:t>
            </w:r>
          </w:p>
          <w:p w:rsidR="00000000" w:rsidRPr="00E83BD6" w:rsidP="00E83BD6">
            <w:pPr>
              <w:pStyle w:val="ListBullet"/>
            </w:pPr>
            <w:r w:rsidRPr="00E83BD6">
              <w:t>communication methods and techniques</w:t>
            </w:r>
          </w:p>
          <w:p w:rsidR="00000000" w:rsidRPr="00E83BD6" w:rsidP="00E83BD6">
            <w:pPr>
              <w:pStyle w:val="ListBullet"/>
            </w:pPr>
            <w:r w:rsidRPr="00E83BD6">
              <w:t xml:space="preserve">environmental and situational </w:t>
            </w:r>
            <w:r w:rsidRPr="00E83BD6">
              <w:t xml:space="preserve">hazards including exposure to toxic, biological or other substance, falls from heights or into depths, further trench collapse, hazardous atmospheres, heat exhaustion or hypothermia, moving machinery either electrical or mechanical, tides, vibrations from </w:t>
            </w:r>
            <w:r w:rsidRPr="00E83BD6">
              <w:t>external sources, water and weather</w:t>
            </w:r>
          </w:p>
          <w:p w:rsidR="00000000" w:rsidRPr="00E83BD6" w:rsidP="00E83BD6">
            <w:pPr>
              <w:pStyle w:val="ListBullet"/>
            </w:pPr>
            <w:r w:rsidRPr="00E83BD6">
              <w:t>excavation, shoring, shielding and edge management techniques</w:t>
            </w:r>
          </w:p>
          <w:p w:rsidR="00000000" w:rsidRPr="00E83BD6" w:rsidP="00E83BD6">
            <w:pPr>
              <w:pStyle w:val="ListBullet"/>
            </w:pPr>
            <w:r w:rsidRPr="00E83BD6">
              <w:t>field notes, incident reports, notebook and logbook requirements</w:t>
            </w:r>
          </w:p>
          <w:p w:rsidR="00000000" w:rsidRPr="00E83BD6" w:rsidP="00E83BD6">
            <w:pPr>
              <w:pStyle w:val="ListBullet"/>
            </w:pPr>
            <w:r w:rsidRPr="00E83BD6">
              <w:t>hygiene precautions</w:t>
            </w:r>
          </w:p>
          <w:p w:rsidR="00000000" w:rsidRPr="00E83BD6" w:rsidP="00E83BD6">
            <w:pPr>
              <w:pStyle w:val="ListBullet"/>
            </w:pPr>
            <w:r w:rsidRPr="00E83BD6">
              <w:t xml:space="preserve">organisational documentation, policies and procedures </w:t>
            </w:r>
          </w:p>
          <w:p w:rsidR="00000000" w:rsidRPr="00E83BD6" w:rsidP="00E83BD6">
            <w:pPr>
              <w:pStyle w:val="ListBullet"/>
            </w:pPr>
            <w:r w:rsidRPr="00E83BD6">
              <w:t>personal protectiv</w:t>
            </w:r>
            <w:r w:rsidRPr="00E83BD6">
              <w:t>e clothing and equipment</w:t>
            </w:r>
          </w:p>
          <w:p w:rsidR="00000000" w:rsidRPr="00E83BD6" w:rsidP="00E83BD6">
            <w:pPr>
              <w:pStyle w:val="ListBullet"/>
            </w:pPr>
            <w:r w:rsidRPr="00E83BD6">
              <w:t>preservation of scene evidence</w:t>
            </w:r>
          </w:p>
          <w:p w:rsidR="00000000" w:rsidRPr="00E83BD6" w:rsidP="00E83BD6">
            <w:pPr>
              <w:pStyle w:val="ListBullet"/>
            </w:pPr>
            <w:r w:rsidRPr="00E83BD6">
              <w:t xml:space="preserve">processes and procedures for briefings and debriefings </w:t>
            </w:r>
          </w:p>
          <w:p w:rsidR="00000000" w:rsidRPr="00E83BD6" w:rsidP="00E83BD6">
            <w:pPr>
              <w:pStyle w:val="ListBullet"/>
            </w:pPr>
            <w:r w:rsidRPr="00E83BD6">
              <w:t>recognised removal techniques including edge management, shielding and excavating, shoring and temporary and permanent shoring</w:t>
            </w:r>
          </w:p>
          <w:p w:rsidR="00000000" w:rsidRPr="00E83BD6" w:rsidP="00E83BD6">
            <w:pPr>
              <w:pStyle w:val="ListBullet"/>
            </w:pPr>
            <w:r w:rsidRPr="00E83BD6">
              <w:t>rescue scene management processes including establishing and monitoring safety zones, establishing barriers and perimeter access controls, liaising with medical services, managing bystanders and preserving evidence</w:t>
            </w:r>
          </w:p>
          <w:p w:rsidR="00000000" w:rsidRPr="00E83BD6" w:rsidP="00E83BD6">
            <w:pPr>
              <w:pStyle w:val="ListBullet"/>
            </w:pPr>
            <w:r w:rsidRPr="00E83BD6">
              <w:t>soil stability</w:t>
            </w:r>
          </w:p>
          <w:p w:rsidR="00000000" w:rsidRPr="00E83BD6" w:rsidP="00E83BD6">
            <w:pPr>
              <w:pStyle w:val="ListBullet"/>
            </w:pPr>
            <w:r w:rsidRPr="00E83BD6">
              <w:t>trench collapse system</w:t>
            </w:r>
          </w:p>
          <w:p w:rsidR="00000000" w:rsidRPr="00E83BD6" w:rsidP="00E83BD6">
            <w:pPr>
              <w:pStyle w:val="ListBullet"/>
            </w:pPr>
            <w:r w:rsidRPr="00E83BD6">
              <w:t>tre</w:t>
            </w:r>
            <w:r w:rsidRPr="00E83BD6">
              <w:t>nch definition as specified in state or territory legislation, or regulations</w:t>
            </w:r>
          </w:p>
          <w:p w:rsidR="00000000" w:rsidRPr="00E83BD6" w:rsidP="00E83BD6">
            <w:pPr>
              <w:pStyle w:val="ListBullet"/>
            </w:pPr>
            <w:r w:rsidRPr="00E83BD6">
              <w:t>trench rescue equipment and excavation techniques</w:t>
            </w:r>
          </w:p>
          <w:p w:rsidR="00000000" w:rsidRPr="00E83BD6" w:rsidP="00E83BD6">
            <w:pPr>
              <w:pStyle w:val="ListBullet"/>
            </w:pPr>
            <w:r w:rsidRPr="00E83BD6">
              <w:t xml:space="preserve">trench rescue equipment including atmospheric monitoring, edge management systems, equipment, excavating equipment, hand tools, </w:t>
            </w:r>
            <w:r w:rsidRPr="00E83BD6">
              <w:t>ladders, pumps, ropes, shielding, shoring and ventilation equipment</w:t>
            </w:r>
          </w:p>
          <w:p w:rsidR="00000000" w:rsidRPr="00E83BD6" w:rsidP="00E83BD6">
            <w:pPr>
              <w:pStyle w:val="ListBullet"/>
            </w:pPr>
            <w:r w:rsidRPr="00E83BD6">
              <w:t>Work, Health and Safety (WHS)/Occupational Health and Safety (OHS) requirements including risk mitigation and safe work practices</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14" w:name="O_1029874"/>
      <w:bookmarkEnd w:id="14"/>
      <w:r w:rsidRPr="00E83BD6">
        <w:t>Assessment Conditions</w:t>
      </w:r>
    </w:p>
    <w:tbl>
      <w:tblPr>
        <w:tblW w:w="9497" w:type="dxa"/>
        <w:tblLayout w:type="fixed"/>
        <w:tblCellMar>
          <w:left w:w="62" w:type="dxa"/>
          <w:right w:w="62" w:type="dxa"/>
        </w:tblCellMar>
        <w:tblLook w:val="0000"/>
      </w:tblPr>
      <w:tblGrid>
        <w:gridCol w:w="9497"/>
      </w:tblGrid>
      <w:tr w:rsidTr="00E83B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D6" w:rsidP="00E83BD6">
            <w:pPr>
              <w:pStyle w:val="BodyText"/>
            </w:pPr>
            <w:r w:rsidRPr="00E83BD6">
              <w:t>As a minimum, a</w:t>
            </w:r>
            <w:r w:rsidRPr="00E83BD6">
              <w:t xml:space="preserve">ssessors must satisfy applicable regulatory requirements, which include requirements in the Standards for Registered Training Organisations current at the time of assessment. </w:t>
            </w:r>
          </w:p>
          <w:p w:rsidR="00000000" w:rsidRPr="00E83BD6" w:rsidP="00E83BD6">
            <w:pPr>
              <w:pStyle w:val="BodyText"/>
            </w:pPr>
            <w:r w:rsidRPr="00E83BD6">
              <w:t xml:space="preserve">As a minimum, assessment must satisfy applicable regulatory requirements, which </w:t>
            </w:r>
            <w:r w:rsidRPr="00E83BD6">
              <w:t>include requirements in the Standards for Registered Training Organisations current at the time of assessment.</w:t>
            </w:r>
          </w:p>
          <w:p w:rsidR="00000000" w:rsidRPr="00E83BD6" w:rsidP="00E83BD6">
            <w:pPr>
              <w:pStyle w:val="BodyText"/>
            </w:pPr>
            <w:r w:rsidRPr="00E83BD6">
              <w:t>Assessment must occur in workplace operational situations where it is appropriate to do so; where this is not appropriate, assessment must occur in organisationally approved simulated workplace operational situations that replicate workplace conditions.</w:t>
            </w:r>
          </w:p>
          <w:p w:rsidR="00000000" w:rsidRPr="00E83BD6" w:rsidP="00E83BD6">
            <w:pPr>
              <w:pStyle w:val="BodyText"/>
            </w:pPr>
            <w:r w:rsidRPr="00E83BD6">
              <w:t>As</w:t>
            </w:r>
            <w:r w:rsidRPr="00E83BD6">
              <w:t>sessment processes and techniques must be appropriate to the language, literacy and numeracy requirements of the work being performed and the needs of the candidate.</w:t>
            </w:r>
          </w:p>
          <w:p w:rsidR="00000000" w:rsidRPr="00E83BD6" w:rsidP="00E83BD6">
            <w:pPr>
              <w:pStyle w:val="BodyText"/>
            </w:pPr>
            <w:r w:rsidRPr="00E83BD6">
              <w:t>Resources for assessment must include access to</w:t>
            </w:r>
          </w:p>
          <w:p w:rsidR="00000000" w:rsidRPr="00E83BD6" w:rsidP="00E83BD6">
            <w:pPr>
              <w:pStyle w:val="ListBullet"/>
            </w:pPr>
            <w:r w:rsidRPr="00E83BD6">
              <w:t>a range of relevant exercises, case studi</w:t>
            </w:r>
            <w:r w:rsidRPr="00E83BD6">
              <w:t>es and/or simulations</w:t>
            </w:r>
          </w:p>
          <w:p w:rsidR="00000000" w:rsidRPr="00E83BD6" w:rsidP="00E83BD6">
            <w:pPr>
              <w:pStyle w:val="ListBullet"/>
            </w:pPr>
            <w:r w:rsidRPr="00E83BD6">
              <w:t>relevant and appropriate materials, equipment, rescue tools and personal protective clothing and equipment currently used in industry</w:t>
            </w:r>
          </w:p>
          <w:p w:rsidR="00000000" w:rsidRPr="00E83BD6" w:rsidP="00E83BD6">
            <w:pPr>
              <w:pStyle w:val="ListBullet"/>
            </w:pPr>
            <w:r w:rsidRPr="00E83BD6">
              <w:t>applicable documentation including organisational procedures, industry standards, equipment specific</w:t>
            </w:r>
            <w:r w:rsidRPr="00E83BD6">
              <w:t>ations, regulations, codes of practice and operations manuals.</w:t>
            </w:r>
          </w:p>
        </w:tc>
      </w:tr>
    </w:tbl>
    <w:p w:rsidR="00000000" w:rsidRPr="00E83BD6" w:rsidP="00E83BD6">
      <w:pPr>
        <w:pStyle w:val="NoPaddingFontSize1"/>
      </w:pPr>
    </w:p>
    <w:p w:rsidR="00000000" w:rsidRPr="00E83BD6" w:rsidP="00E83BD6">
      <w:pPr>
        <w:pStyle w:val="AllowPageBreak"/>
      </w:pPr>
    </w:p>
    <w:p w:rsidR="00000000" w:rsidRPr="00E83BD6" w:rsidP="00E83BD6">
      <w:pPr>
        <w:pStyle w:val="Heading1"/>
      </w:pPr>
      <w:bookmarkStart w:id="15" w:name="O_1029877"/>
      <w:bookmarkEnd w:id="15"/>
      <w:r w:rsidRPr="00E83BD6">
        <w:t>Links</w:t>
      </w:r>
    </w:p>
    <w:p w:rsidR="00000000" w:rsidRPr="00E83BD6" w:rsidP="00B30947">
      <w:pPr>
        <w:pStyle w:val="BodyText"/>
      </w:pPr>
      <w:r w:rsidRPr="00E83BD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46BCE">
        <w:rPr>
          <w:rStyle w:val="Hyperlink"/>
        </w:rPr>
        <w:t>https://vetnet.gov.au/Pages/TrainingDocs.aspx?q=3eca5672-6d5a-410b-8942-810d0ba05bbf</w:t>
      </w:r>
      <w:r>
        <w:fldChar w:fldCharType="end"/>
      </w:r>
    </w:p>
    <w:p w:rsidR="00000000" w:rsidRPr="00E83BD6" w:rsidP="00E83BD6"/>
    <w:sectPr w:rsidSect="00E83B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D6" w:rsidRPr="00B30947" w:rsidP="00B30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47" w:rsidP="00E83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947" w:rsidP="00E83B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30947" w:rsidP="00E83B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D6" w:rsidP="00E83BD6">
    <w:pPr>
      <w:pStyle w:val="Footer"/>
      <w:framePr w:wrap="around"/>
    </w:pPr>
    <w:r>
      <w:fldChar w:fldCharType="begin"/>
    </w:r>
    <w:r>
      <w:instrText xml:space="preserve"> DOCPROPERTY  Subject  \* MERGEFORMAT </w:instrText>
    </w:r>
    <w:r>
      <w:fldChar w:fldCharType="separate"/>
    </w:r>
    <w:r w:rsidR="00B30947">
      <w:t>Approved</w:t>
    </w:r>
    <w:r w:rsidR="00B30947">
      <w:fldChar w:fldCharType="end"/>
    </w:r>
    <w:r>
      <w:tab/>
      <w:t xml:space="preserve">Page </w:t>
    </w:r>
    <w:r>
      <w:fldChar w:fldCharType="begin"/>
    </w:r>
    <w:r>
      <w:instrText xml:space="preserve"> PAGE  \* Arabic  \* MERGEFORMAT </w:instrText>
    </w:r>
    <w:r>
      <w:fldChar w:fldCharType="separate"/>
    </w:r>
    <w:r w:rsidR="00B309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947">
      <w:rPr>
        <w:noProof/>
      </w:rPr>
      <w:t>4</w:t>
    </w:r>
    <w:r>
      <w:rPr>
        <w:noProof/>
      </w:rPr>
      <w:fldChar w:fldCharType="end"/>
    </w:r>
  </w:p>
  <w:p w:rsidR="00E83BD6" w:rsidP="00E83BD6">
    <w:pPr>
      <w:pStyle w:val="Footer"/>
      <w:framePr w:wrap="around"/>
    </w:pPr>
    <w:r>
      <w:t xml:space="preserve">© Commonwealth of Australia, </w:t>
    </w:r>
    <w:r>
      <w:fldChar w:fldCharType="begin"/>
    </w:r>
    <w:r>
      <w:instrText xml:space="preserve"> DATE  \@ "yyyy"  \* MERGEFORMAT </w:instrText>
    </w:r>
    <w:r>
      <w:fldChar w:fldCharType="separate"/>
    </w:r>
    <w:r w:rsidR="00B30947">
      <w:rPr>
        <w:noProof/>
      </w:rPr>
      <w:t>2025</w:t>
    </w:r>
    <w:r>
      <w:fldChar w:fldCharType="end"/>
    </w:r>
    <w:r>
      <w:tab/>
    </w:r>
    <w:r>
      <w:fldChar w:fldCharType="begin"/>
    </w:r>
    <w:r>
      <w:instrText xml:space="preserve"> DOCPROPERTY  Author  \* MERGEFORMAT </w:instrText>
    </w:r>
    <w:r>
      <w:fldChar w:fldCharType="separate"/>
    </w:r>
    <w:r w:rsidR="00B30947">
      <w:t>Public Skills Australia</w:t>
    </w:r>
    <w:r w:rsidR="00B30947">
      <w:fldChar w:fldCharType="end"/>
    </w:r>
  </w:p>
  <w:p w:rsidR="00E83BD6" w:rsidP="00E83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BD6" w:rsidRPr="00B30947" w:rsidP="00B309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47" w:rsidRPr="002D2AF8" w:rsidP="00E83BD6">
    <w:pPr>
      <w:pStyle w:val="Header"/>
      <w:framePr w:wrap="around"/>
    </w:pPr>
    <w:r>
      <w:fldChar w:fldCharType="begin"/>
    </w:r>
    <w:r>
      <w:instrText xml:space="preserve"> TITLE   \* MERGEFORMAT </w:instrText>
    </w:r>
    <w:r>
      <w:fldChar w:fldCharType="separate"/>
    </w:r>
    <w:r>
      <w:t>PUASAR030 Undertake trench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947" w:rsidP="00E83B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D6" w:rsidRPr="002D2AF8" w:rsidP="00E83BD6">
    <w:pPr>
      <w:pStyle w:val="Header"/>
      <w:framePr w:wrap="around"/>
    </w:pPr>
    <w:r>
      <w:fldChar w:fldCharType="begin"/>
    </w:r>
    <w:r>
      <w:instrText xml:space="preserve"> TITLE   \* MERGEFORMAT </w:instrText>
    </w:r>
    <w:r>
      <w:fldChar w:fldCharType="separate"/>
    </w:r>
    <w:r w:rsidR="00B30947">
      <w:t>PUASAR030 Undertake trench rescue</w:t>
    </w:r>
    <w:r w:rsidR="00B30947">
      <w:fldChar w:fldCharType="end"/>
    </w:r>
    <w:r>
      <w:tab/>
      <w:t xml:space="preserve">Date this document was generated: </w:t>
    </w:r>
    <w:r>
      <w:fldChar w:fldCharType="begin"/>
    </w:r>
    <w:r>
      <w:instrText xml:space="preserve"> CREATEDATE  \@ "d MMMM yyyy"  \* MERGEFORMAT </w:instrText>
    </w:r>
    <w:r>
      <w:fldChar w:fldCharType="separate"/>
    </w:r>
    <w:r w:rsidR="00B30947">
      <w:rPr>
        <w:noProof/>
      </w:rPr>
      <w:t>2 March 2025</w:t>
    </w:r>
    <w:r>
      <w:fldChar w:fldCharType="end"/>
    </w:r>
  </w:p>
  <w:p w:rsidR="00E83BD6" w:rsidP="00E83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0B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140E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BD6"/>
    <w:pPr>
      <w:spacing w:before="360" w:after="60"/>
      <w:outlineLvl w:val="0"/>
    </w:pPr>
    <w:rPr>
      <w:sz w:val="32"/>
    </w:rPr>
  </w:style>
  <w:style w:type="paragraph" w:styleId="Heading2">
    <w:name w:val="heading 2"/>
    <w:basedOn w:val="HeadingBase"/>
    <w:next w:val="BodyText"/>
    <w:link w:val="Heading2Char"/>
    <w:qFormat/>
    <w:rsid w:val="00E83BD6"/>
    <w:pPr>
      <w:keepLines/>
      <w:spacing w:before="240" w:after="120"/>
      <w:outlineLvl w:val="1"/>
    </w:pPr>
    <w:rPr>
      <w:sz w:val="28"/>
      <w:szCs w:val="40"/>
    </w:rPr>
  </w:style>
  <w:style w:type="paragraph" w:styleId="Heading3">
    <w:name w:val="heading 3"/>
    <w:basedOn w:val="HeadingBase"/>
    <w:next w:val="BodyText"/>
    <w:link w:val="Heading3Char"/>
    <w:qFormat/>
    <w:rsid w:val="00E83BD6"/>
    <w:pPr>
      <w:spacing w:before="180" w:after="120"/>
      <w:outlineLvl w:val="2"/>
    </w:pPr>
    <w:rPr>
      <w:spacing w:val="-10"/>
      <w:kern w:val="32"/>
    </w:rPr>
  </w:style>
  <w:style w:type="paragraph" w:styleId="Heading4">
    <w:name w:val="heading 4"/>
    <w:basedOn w:val="HeadingBase"/>
    <w:next w:val="BodyText"/>
    <w:link w:val="Heading4Char"/>
    <w:qFormat/>
    <w:rsid w:val="00E83BD6"/>
    <w:pPr>
      <w:spacing w:before="160" w:after="120"/>
      <w:outlineLvl w:val="3"/>
    </w:pPr>
    <w:rPr>
      <w:sz w:val="22"/>
    </w:rPr>
  </w:style>
  <w:style w:type="paragraph" w:styleId="Heading5">
    <w:name w:val="heading 5"/>
    <w:basedOn w:val="HeadingBase"/>
    <w:next w:val="Normal"/>
    <w:link w:val="Heading5Char"/>
    <w:qFormat/>
    <w:rsid w:val="00E83BD6"/>
    <w:pPr>
      <w:spacing w:before="80"/>
      <w:outlineLvl w:val="4"/>
    </w:pPr>
    <w:rPr>
      <w:color w:val="918585"/>
      <w:sz w:val="20"/>
    </w:rPr>
  </w:style>
  <w:style w:type="paragraph" w:styleId="Heading6">
    <w:name w:val="heading 6"/>
    <w:basedOn w:val="HeadingBase"/>
    <w:next w:val="Normal"/>
    <w:link w:val="Heading6Char"/>
    <w:qFormat/>
    <w:rsid w:val="00E83BD6"/>
    <w:pPr>
      <w:spacing w:before="60"/>
      <w:outlineLvl w:val="5"/>
    </w:pPr>
    <w:rPr>
      <w:color w:val="918585"/>
      <w:sz w:val="20"/>
    </w:rPr>
  </w:style>
  <w:style w:type="paragraph" w:styleId="Heading7">
    <w:name w:val="heading 7"/>
    <w:basedOn w:val="Normal"/>
    <w:next w:val="Normal"/>
    <w:link w:val="Heading7Char"/>
    <w:qFormat/>
    <w:rsid w:val="00E83BD6"/>
    <w:pPr>
      <w:ind w:left="720"/>
      <w:outlineLvl w:val="6"/>
    </w:pPr>
    <w:rPr>
      <w:i/>
    </w:rPr>
  </w:style>
  <w:style w:type="paragraph" w:styleId="Heading8">
    <w:name w:val="heading 8"/>
    <w:basedOn w:val="Normal"/>
    <w:next w:val="Normal"/>
    <w:link w:val="Heading8Char"/>
    <w:qFormat/>
    <w:rsid w:val="00E83BD6"/>
    <w:pPr>
      <w:ind w:left="720"/>
      <w:outlineLvl w:val="7"/>
    </w:pPr>
    <w:rPr>
      <w:i/>
    </w:rPr>
  </w:style>
  <w:style w:type="paragraph" w:styleId="Heading9">
    <w:name w:val="heading 9"/>
    <w:basedOn w:val="Normal"/>
    <w:next w:val="Normal"/>
    <w:link w:val="Heading9Char"/>
    <w:qFormat/>
    <w:rsid w:val="00E83BD6"/>
    <w:pPr>
      <w:ind w:left="720"/>
      <w:outlineLvl w:val="8"/>
    </w:pPr>
    <w:rPr>
      <w:i/>
    </w:rPr>
  </w:style>
  <w:style w:type="character" w:default="1" w:styleId="DefaultParagraphFont">
    <w:name w:val="Default Paragraph Font"/>
    <w:uiPriority w:val="1"/>
    <w:unhideWhenUsed/>
    <w:rsid w:val="00E83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BD6"/>
  </w:style>
  <w:style w:type="character" w:customStyle="1" w:styleId="Heading1Char">
    <w:name w:val="Heading 1 Char"/>
    <w:basedOn w:val="DefaultParagraphFont"/>
    <w:link w:val="Heading1"/>
    <w:rsid w:val="00E83BD6"/>
    <w:rPr>
      <w:rFonts w:ascii="Times New Roman" w:eastAsia="Times New Roman" w:hAnsi="Times New Roman" w:cs="Times New Roman"/>
      <w:b/>
      <w:sz w:val="32"/>
      <w:szCs w:val="20"/>
      <w:lang w:eastAsia="en-US"/>
    </w:rPr>
  </w:style>
  <w:style w:type="paragraph" w:styleId="BodyText">
    <w:name w:val="Body Text"/>
    <w:basedOn w:val="Normal"/>
    <w:link w:val="BodyTextChar"/>
    <w:rsid w:val="00E83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BD6"/>
    <w:rPr>
      <w:rFonts w:ascii="Times New Roman" w:eastAsia="Times New Roman" w:hAnsi="Times New Roman" w:cs="Times New Roman"/>
      <w:sz w:val="24"/>
      <w:lang w:eastAsia="en-US"/>
    </w:rPr>
  </w:style>
  <w:style w:type="paragraph" w:styleId="ListBullet">
    <w:name w:val="List Bullet"/>
    <w:basedOn w:val="List"/>
    <w:rsid w:val="00E83BD6"/>
    <w:pPr>
      <w:numPr>
        <w:numId w:val="11"/>
      </w:numPr>
      <w:tabs>
        <w:tab w:val="clear" w:pos="340"/>
      </w:tabs>
      <w:spacing w:before="40" w:after="40"/>
    </w:pPr>
  </w:style>
  <w:style w:type="character" w:customStyle="1" w:styleId="SpecialBold">
    <w:name w:val="Special Bold"/>
    <w:basedOn w:val="DefaultParagraphFont"/>
    <w:rsid w:val="00E83BD6"/>
    <w:rPr>
      <w:b/>
      <w:spacing w:val="0"/>
    </w:rPr>
  </w:style>
  <w:style w:type="paragraph" w:customStyle="1" w:styleId="SuperHeading">
    <w:name w:val="SuperHeading"/>
    <w:basedOn w:val="Normal"/>
    <w:rsid w:val="00E83BD6"/>
    <w:pPr>
      <w:spacing w:before="240" w:after="120"/>
      <w:outlineLvl w:val="0"/>
    </w:pPr>
    <w:rPr>
      <w:rFonts w:ascii="Times New Roman" w:hAnsi="Times New Roman"/>
      <w:b/>
      <w:sz w:val="32"/>
    </w:rPr>
  </w:style>
  <w:style w:type="paragraph" w:customStyle="1" w:styleId="AllowPageBreak">
    <w:name w:val="AllowPageBreak"/>
    <w:rsid w:val="00E83B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3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BD6"/>
    <w:rPr>
      <w:rFonts w:ascii="Courier New" w:eastAsia="Times New Roman" w:hAnsi="Courier New" w:cs="Times New Roman"/>
      <w:i/>
      <w:szCs w:val="20"/>
      <w:lang w:eastAsia="en-US"/>
    </w:rPr>
  </w:style>
  <w:style w:type="paragraph" w:customStyle="1" w:styleId="HeadingBase">
    <w:name w:val="Heading Base"/>
    <w:rsid w:val="00E83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BD6"/>
    <w:pPr>
      <w:tabs>
        <w:tab w:val="right" w:leader="dot" w:pos="9072"/>
      </w:tabs>
      <w:ind w:left="567"/>
    </w:pPr>
    <w:rPr>
      <w:szCs w:val="22"/>
    </w:rPr>
  </w:style>
  <w:style w:type="paragraph" w:customStyle="1" w:styleId="TOCBase">
    <w:name w:val="TOC Base"/>
    <w:rsid w:val="00E83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BD6"/>
    <w:pPr>
      <w:tabs>
        <w:tab w:val="right" w:leader="dot" w:pos="9072"/>
      </w:tabs>
      <w:spacing w:before="40" w:after="40"/>
      <w:ind w:left="284"/>
    </w:pPr>
    <w:rPr>
      <w:rFonts w:ascii="Times New Roman" w:hAnsi="Times New Roman"/>
    </w:rPr>
  </w:style>
  <w:style w:type="paragraph" w:styleId="TOC1">
    <w:name w:val="toc 1"/>
    <w:basedOn w:val="TOCBase"/>
    <w:next w:val="Normal"/>
    <w:rsid w:val="00E83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BD6"/>
    <w:rPr>
      <w:rFonts w:ascii="Times New Roman" w:eastAsia="Times New Roman" w:hAnsi="Times New Roman" w:cs="Times New Roman"/>
      <w:sz w:val="16"/>
      <w:lang w:eastAsia="en-US"/>
    </w:rPr>
  </w:style>
  <w:style w:type="paragraph" w:styleId="Title">
    <w:name w:val="Title"/>
    <w:basedOn w:val="HeadingBase"/>
    <w:link w:val="TitleChar"/>
    <w:qFormat/>
    <w:rsid w:val="00E83BD6"/>
    <w:pPr>
      <w:spacing w:before="5040"/>
      <w:jc w:val="center"/>
    </w:pPr>
    <w:rPr>
      <w:sz w:val="48"/>
      <w:szCs w:val="72"/>
      <w:lang w:val="en-US"/>
    </w:rPr>
  </w:style>
  <w:style w:type="character" w:customStyle="1" w:styleId="TitleChar">
    <w:name w:val="Title Char"/>
    <w:basedOn w:val="DefaultParagraphFont"/>
    <w:link w:val="Title"/>
    <w:rsid w:val="00E83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BD6"/>
    <w:pPr>
      <w:tabs>
        <w:tab w:val="left" w:pos="3600"/>
        <w:tab w:val="left" w:pos="3958"/>
      </w:tabs>
    </w:pPr>
  </w:style>
  <w:style w:type="paragraph" w:styleId="List">
    <w:name w:val="List"/>
    <w:basedOn w:val="BodyText"/>
    <w:next w:val="BodyText"/>
    <w:rsid w:val="00E83BD6"/>
    <w:pPr>
      <w:tabs>
        <w:tab w:val="left" w:pos="340"/>
      </w:tabs>
      <w:spacing w:before="60" w:after="60"/>
      <w:ind w:left="340" w:hanging="340"/>
    </w:pPr>
  </w:style>
  <w:style w:type="paragraph" w:customStyle="1" w:styleId="Note">
    <w:name w:val="Note"/>
    <w:basedOn w:val="BodyText"/>
    <w:rsid w:val="00E83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BD6"/>
    <w:pPr>
      <w:framePr w:wrap="auto" w:hAnchor="text" w:y="6049"/>
    </w:pPr>
    <w:rPr>
      <w:color w:val="000000"/>
      <w:sz w:val="40"/>
    </w:rPr>
  </w:style>
  <w:style w:type="paragraph" w:customStyle="1" w:styleId="TOCTitle">
    <w:name w:val="TOCTitle"/>
    <w:basedOn w:val="Heading1"/>
    <w:rsid w:val="00E83BD6"/>
    <w:pPr>
      <w:spacing w:after="240"/>
      <w:jc w:val="center"/>
      <w:outlineLvl w:val="9"/>
    </w:pPr>
    <w:rPr>
      <w:caps/>
    </w:rPr>
  </w:style>
  <w:style w:type="paragraph" w:customStyle="1" w:styleId="Version">
    <w:name w:val="Version"/>
    <w:rsid w:val="00E83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3BD6"/>
    <w:pPr>
      <w:numPr>
        <w:numId w:val="12"/>
      </w:numPr>
      <w:tabs>
        <w:tab w:val="clear" w:pos="680"/>
      </w:tabs>
    </w:pPr>
  </w:style>
  <w:style w:type="paragraph" w:styleId="Index1">
    <w:name w:val="index 1"/>
    <w:basedOn w:val="Normal"/>
    <w:next w:val="Normal"/>
    <w:semiHidden/>
    <w:rsid w:val="00E83BD6"/>
    <w:pPr>
      <w:keepNext w:val="0"/>
      <w:tabs>
        <w:tab w:val="right" w:pos="4176"/>
      </w:tabs>
      <w:ind w:left="198" w:hanging="198"/>
    </w:pPr>
    <w:rPr>
      <w:rFonts w:ascii="Garamond" w:hAnsi="Garamond"/>
    </w:rPr>
  </w:style>
  <w:style w:type="paragraph" w:styleId="IndexHeading">
    <w:name w:val="index heading"/>
    <w:basedOn w:val="Normal"/>
    <w:next w:val="Index1"/>
    <w:semiHidden/>
    <w:rsid w:val="00E83BD6"/>
    <w:pPr>
      <w:spacing w:before="120" w:after="120"/>
    </w:pPr>
    <w:rPr>
      <w:rFonts w:ascii="Arial" w:hAnsi="Arial"/>
      <w:b/>
      <w:color w:val="918585"/>
      <w:sz w:val="24"/>
    </w:rPr>
  </w:style>
  <w:style w:type="paragraph" w:styleId="Header">
    <w:name w:val="header"/>
    <w:basedOn w:val="Normal"/>
    <w:link w:val="HeaderChar"/>
    <w:rsid w:val="00E83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BD6"/>
    <w:rPr>
      <w:rFonts w:ascii="Times New Roman" w:eastAsia="Times New Roman" w:hAnsi="Times New Roman" w:cs="Times New Roman"/>
      <w:sz w:val="16"/>
      <w:szCs w:val="20"/>
      <w:lang w:val="en-GB" w:eastAsia="en-US"/>
    </w:rPr>
  </w:style>
  <w:style w:type="paragraph" w:customStyle="1" w:styleId="Chapter">
    <w:name w:val="Chapter"/>
    <w:basedOn w:val="Normal"/>
    <w:rsid w:val="00E83BD6"/>
    <w:pPr>
      <w:spacing w:before="240"/>
    </w:pPr>
    <w:rPr>
      <w:rFonts w:ascii="Times New Roman" w:hAnsi="Times New Roman"/>
      <w:smallCaps/>
      <w:spacing w:val="80"/>
      <w:sz w:val="28"/>
    </w:rPr>
  </w:style>
  <w:style w:type="paragraph" w:customStyle="1" w:styleId="InChapter">
    <w:name w:val="InChapter"/>
    <w:basedOn w:val="Heading3"/>
    <w:rsid w:val="00E83BD6"/>
    <w:pPr>
      <w:spacing w:after="240"/>
      <w:outlineLvl w:val="9"/>
    </w:pPr>
    <w:rPr>
      <w:noProof/>
    </w:rPr>
  </w:style>
  <w:style w:type="paragraph" w:styleId="Index2">
    <w:name w:val="index 2"/>
    <w:basedOn w:val="Normal"/>
    <w:next w:val="Normal"/>
    <w:semiHidden/>
    <w:rsid w:val="00E83BD6"/>
    <w:pPr>
      <w:tabs>
        <w:tab w:val="right" w:pos="4176"/>
      </w:tabs>
      <w:ind w:left="568" w:hanging="284"/>
    </w:pPr>
    <w:rPr>
      <w:rFonts w:ascii="Garamond" w:hAnsi="Garamond"/>
    </w:rPr>
  </w:style>
  <w:style w:type="paragraph" w:customStyle="1" w:styleId="Byline">
    <w:name w:val="Byline"/>
    <w:rsid w:val="00E83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BD6"/>
    <w:pPr>
      <w:tabs>
        <w:tab w:val="clear" w:pos="3600"/>
        <w:tab w:val="clear" w:pos="3958"/>
      </w:tabs>
      <w:jc w:val="right"/>
    </w:pPr>
  </w:style>
  <w:style w:type="character" w:styleId="Emphasis">
    <w:name w:val="Emphasis"/>
    <w:basedOn w:val="DefaultParagraphFont"/>
    <w:qFormat/>
    <w:rsid w:val="00E83BD6"/>
    <w:rPr>
      <w:i/>
    </w:rPr>
  </w:style>
  <w:style w:type="paragraph" w:styleId="Caption">
    <w:name w:val="caption"/>
    <w:basedOn w:val="BodyText"/>
    <w:next w:val="Normal"/>
    <w:qFormat/>
    <w:rsid w:val="00E83BD6"/>
    <w:pPr>
      <w:framePr w:w="2268" w:hSpace="181" w:vSpace="181" w:wrap="around" w:vAnchor="text" w:hAnchor="page" w:x="1135" w:y="285" w:anchorLock="1"/>
    </w:pPr>
    <w:rPr>
      <w:i/>
    </w:rPr>
  </w:style>
  <w:style w:type="paragraph" w:customStyle="1" w:styleId="MiniTOCTitle">
    <w:name w:val="MiniTOCTitle"/>
    <w:basedOn w:val="Heading4"/>
    <w:rsid w:val="00E83BD6"/>
    <w:pPr>
      <w:spacing w:before="240"/>
      <w:outlineLvl w:val="9"/>
    </w:pPr>
    <w:rPr>
      <w:noProof/>
      <w:sz w:val="24"/>
    </w:rPr>
  </w:style>
  <w:style w:type="paragraph" w:customStyle="1" w:styleId="MiniTOCItem">
    <w:name w:val="MiniTOCItem"/>
    <w:basedOn w:val="ListBullet"/>
    <w:rsid w:val="00E83BD6"/>
    <w:pPr>
      <w:numPr>
        <w:numId w:val="0"/>
      </w:numPr>
      <w:tabs>
        <w:tab w:val="right" w:leader="dot" w:pos="6521"/>
      </w:tabs>
      <w:spacing w:before="0" w:after="0"/>
    </w:pPr>
  </w:style>
  <w:style w:type="paragraph" w:customStyle="1" w:styleId="TOFTitle">
    <w:name w:val="TOFTitle"/>
    <w:basedOn w:val="TOCTitle"/>
    <w:rsid w:val="00E83BD6"/>
  </w:style>
  <w:style w:type="paragraph" w:styleId="TableofFigures">
    <w:name w:val="table of figures"/>
    <w:basedOn w:val="Normal"/>
    <w:next w:val="Normal"/>
    <w:semiHidden/>
    <w:rsid w:val="00E83BD6"/>
    <w:pPr>
      <w:tabs>
        <w:tab w:val="right" w:leader="dot" w:pos="9072"/>
      </w:tabs>
      <w:ind w:left="970" w:hanging="403"/>
    </w:pPr>
    <w:rPr>
      <w:rFonts w:ascii="Times New Roman" w:hAnsi="Times New Roman"/>
      <w:b/>
    </w:rPr>
  </w:style>
  <w:style w:type="paragraph" w:styleId="ListNumber">
    <w:name w:val="List Number"/>
    <w:basedOn w:val="List"/>
    <w:rsid w:val="00E83BD6"/>
    <w:pPr>
      <w:numPr>
        <w:numId w:val="14"/>
      </w:numPr>
      <w:tabs>
        <w:tab w:val="clear" w:pos="340"/>
      </w:tabs>
    </w:pPr>
  </w:style>
  <w:style w:type="character" w:customStyle="1" w:styleId="WingdingSymbols">
    <w:name w:val="Wingding Symbols"/>
    <w:rsid w:val="00E83BD6"/>
    <w:rPr>
      <w:rFonts w:ascii="Wingdings" w:hAnsi="Wingdings"/>
    </w:rPr>
  </w:style>
  <w:style w:type="paragraph" w:customStyle="1" w:styleId="TableHeading">
    <w:name w:val="Table Heading"/>
    <w:basedOn w:val="HeadingBase"/>
    <w:rsid w:val="00E83BD6"/>
    <w:pPr>
      <w:keepLines/>
      <w:pBdr>
        <w:bottom w:val="single" w:sz="6" w:space="1" w:color="918585"/>
      </w:pBdr>
      <w:spacing w:before="240"/>
    </w:pPr>
  </w:style>
  <w:style w:type="character" w:customStyle="1" w:styleId="HotSpot">
    <w:name w:val="HotSpot"/>
    <w:rsid w:val="00E83BD6"/>
    <w:rPr>
      <w:color w:val="0033CC"/>
      <w:u w:val="none"/>
    </w:rPr>
  </w:style>
  <w:style w:type="paragraph" w:customStyle="1" w:styleId="BodyTextRight">
    <w:name w:val="Body Text Right"/>
    <w:basedOn w:val="BodyText"/>
    <w:rsid w:val="00E83BD6"/>
    <w:pPr>
      <w:spacing w:before="0" w:after="0"/>
      <w:jc w:val="right"/>
    </w:pPr>
  </w:style>
  <w:style w:type="paragraph" w:styleId="Index3">
    <w:name w:val="index 3"/>
    <w:basedOn w:val="ListNumber2"/>
    <w:next w:val="Normal"/>
    <w:semiHidden/>
    <w:rsid w:val="00E83BD6"/>
    <w:pPr>
      <w:numPr>
        <w:numId w:val="0"/>
      </w:numPr>
      <w:tabs>
        <w:tab w:val="right" w:leader="dot" w:pos="4176"/>
      </w:tabs>
    </w:pPr>
  </w:style>
  <w:style w:type="paragraph" w:styleId="ListNumber2">
    <w:name w:val="List Number 2"/>
    <w:basedOn w:val="List2"/>
    <w:rsid w:val="00E83BD6"/>
    <w:pPr>
      <w:numPr>
        <w:numId w:val="9"/>
      </w:numPr>
      <w:tabs>
        <w:tab w:val="clear" w:pos="1060"/>
      </w:tabs>
    </w:pPr>
  </w:style>
  <w:style w:type="paragraph" w:customStyle="1" w:styleId="MarginNote">
    <w:name w:val="Margin Note"/>
    <w:basedOn w:val="BodyText"/>
    <w:rsid w:val="00E83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BD6"/>
    <w:rPr>
      <w:sz w:val="32"/>
    </w:rPr>
  </w:style>
  <w:style w:type="paragraph" w:customStyle="1" w:styleId="HeadingProcedure">
    <w:name w:val="Heading Procedure"/>
    <w:basedOn w:val="HeadingBase"/>
    <w:next w:val="Normal"/>
    <w:rsid w:val="00E83BD6"/>
    <w:pPr>
      <w:tabs>
        <w:tab w:val="left" w:pos="0"/>
      </w:tabs>
      <w:spacing w:before="120" w:after="60"/>
    </w:pPr>
    <w:rPr>
      <w:i/>
      <w:color w:val="918585"/>
      <w:sz w:val="22"/>
    </w:rPr>
  </w:style>
  <w:style w:type="paragraph" w:customStyle="1" w:styleId="TableBodyText">
    <w:name w:val="Table Body Text"/>
    <w:basedOn w:val="BodyText"/>
    <w:rsid w:val="00E83BD6"/>
    <w:pPr>
      <w:spacing w:before="60" w:after="60"/>
    </w:pPr>
  </w:style>
  <w:style w:type="paragraph" w:styleId="ListContinue">
    <w:name w:val="List Continue"/>
    <w:basedOn w:val="List"/>
    <w:rsid w:val="00E83BD6"/>
    <w:pPr>
      <w:ind w:firstLine="0"/>
    </w:pPr>
  </w:style>
  <w:style w:type="paragraph" w:customStyle="1" w:styleId="ListNote">
    <w:name w:val="List Note"/>
    <w:basedOn w:val="List"/>
    <w:rsid w:val="00E83BD6"/>
    <w:pPr>
      <w:pBdr>
        <w:top w:val="single" w:sz="6" w:space="2" w:color="918585"/>
        <w:bottom w:val="single" w:sz="6" w:space="2" w:color="918585"/>
      </w:pBdr>
      <w:tabs>
        <w:tab w:val="left" w:pos="1021"/>
      </w:tabs>
      <w:ind w:firstLine="0"/>
    </w:pPr>
  </w:style>
  <w:style w:type="paragraph" w:customStyle="1" w:styleId="Warning">
    <w:name w:val="Warning"/>
    <w:basedOn w:val="BodyText"/>
    <w:rsid w:val="00E83BD6"/>
    <w:pPr>
      <w:shd w:val="clear" w:color="auto" w:fill="D9D9D9"/>
      <w:tabs>
        <w:tab w:val="left" w:pos="992"/>
      </w:tabs>
      <w:ind w:left="119" w:right="119"/>
    </w:pPr>
    <w:rPr>
      <w:sz w:val="20"/>
    </w:rPr>
  </w:style>
  <w:style w:type="paragraph" w:customStyle="1" w:styleId="MarginIcons">
    <w:name w:val="Margin Icons"/>
    <w:basedOn w:val="BodyText"/>
    <w:rsid w:val="00E83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BD6"/>
    <w:rPr>
      <w:rFonts w:ascii="Courier New" w:hAnsi="Courier New"/>
    </w:rPr>
  </w:style>
  <w:style w:type="paragraph" w:customStyle="1" w:styleId="NoteBullet">
    <w:name w:val="Note Bullet"/>
    <w:basedOn w:val="Note"/>
    <w:rsid w:val="00E83BD6"/>
    <w:pPr>
      <w:tabs>
        <w:tab w:val="clear" w:pos="680"/>
      </w:tabs>
      <w:spacing w:before="60" w:after="60"/>
    </w:pPr>
  </w:style>
  <w:style w:type="paragraph" w:customStyle="1" w:styleId="SubHeading2">
    <w:name w:val="SubHeading2"/>
    <w:basedOn w:val="HeadingBase"/>
    <w:rsid w:val="00E83BD6"/>
    <w:pPr>
      <w:spacing w:before="240" w:after="60"/>
    </w:pPr>
    <w:rPr>
      <w:sz w:val="20"/>
    </w:rPr>
  </w:style>
  <w:style w:type="paragraph" w:customStyle="1" w:styleId="SubHeading1">
    <w:name w:val="SubHeading1"/>
    <w:basedOn w:val="HeadingBase"/>
    <w:rsid w:val="00E83BD6"/>
    <w:pPr>
      <w:spacing w:before="240" w:after="60"/>
    </w:pPr>
    <w:rPr>
      <w:color w:val="918585"/>
      <w:sz w:val="22"/>
    </w:rPr>
  </w:style>
  <w:style w:type="paragraph" w:customStyle="1" w:styleId="SideHeading">
    <w:name w:val="Side Heading"/>
    <w:basedOn w:val="HeadingBase"/>
    <w:rsid w:val="00E83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BD6"/>
    <w:pPr>
      <w:numPr>
        <w:numId w:val="10"/>
      </w:numPr>
    </w:pPr>
  </w:style>
  <w:style w:type="paragraph" w:styleId="PlainText">
    <w:name w:val="Plain Text"/>
    <w:basedOn w:val="Normal"/>
    <w:link w:val="PlainTextChar"/>
    <w:rsid w:val="00E83BD6"/>
    <w:rPr>
      <w:sz w:val="20"/>
    </w:rPr>
  </w:style>
  <w:style w:type="character" w:customStyle="1" w:styleId="PlainTextChar">
    <w:name w:val="Plain Text Char"/>
    <w:basedOn w:val="DefaultParagraphFont"/>
    <w:link w:val="PlainText"/>
    <w:rsid w:val="00E83BD6"/>
    <w:rPr>
      <w:rFonts w:ascii="Courier New" w:eastAsia="Times New Roman" w:hAnsi="Courier New" w:cs="Times New Roman"/>
      <w:sz w:val="20"/>
      <w:szCs w:val="20"/>
      <w:lang w:eastAsia="en-US"/>
    </w:rPr>
  </w:style>
  <w:style w:type="character" w:customStyle="1" w:styleId="MenuOption">
    <w:name w:val="Menu Option"/>
    <w:basedOn w:val="DefaultParagraphFont"/>
    <w:rsid w:val="00E83BD6"/>
    <w:rPr>
      <w:b/>
      <w:smallCaps/>
    </w:rPr>
  </w:style>
  <w:style w:type="paragraph" w:customStyle="1" w:styleId="TableListNumber">
    <w:name w:val="Table List Number"/>
    <w:basedOn w:val="ListNumber"/>
    <w:rsid w:val="00E83BD6"/>
    <w:pPr>
      <w:numPr>
        <w:numId w:val="0"/>
      </w:numPr>
    </w:pPr>
  </w:style>
  <w:style w:type="paragraph" w:styleId="TOC4">
    <w:name w:val="toc 4"/>
    <w:basedOn w:val="TOCBase"/>
    <w:next w:val="Normal"/>
    <w:semiHidden/>
    <w:rsid w:val="00E83BD6"/>
    <w:pPr>
      <w:tabs>
        <w:tab w:val="right" w:leader="dot" w:pos="9071"/>
      </w:tabs>
      <w:ind w:left="1701"/>
    </w:pPr>
  </w:style>
  <w:style w:type="paragraph" w:customStyle="1" w:styleId="ListAlpha">
    <w:name w:val="List Alpha"/>
    <w:basedOn w:val="List"/>
    <w:rsid w:val="00E83BD6"/>
    <w:pPr>
      <w:numPr>
        <w:numId w:val="8"/>
      </w:numPr>
    </w:pPr>
  </w:style>
  <w:style w:type="paragraph" w:customStyle="1" w:styleId="ListAlpha2">
    <w:name w:val="List Alpha 2"/>
    <w:basedOn w:val="List2"/>
    <w:rsid w:val="00E83BD6"/>
    <w:pPr>
      <w:numPr>
        <w:numId w:val="7"/>
      </w:numPr>
    </w:pPr>
  </w:style>
  <w:style w:type="paragraph" w:styleId="List2">
    <w:name w:val="List 2"/>
    <w:basedOn w:val="BodyText"/>
    <w:rsid w:val="00E83BD6"/>
    <w:pPr>
      <w:tabs>
        <w:tab w:val="left" w:pos="680"/>
      </w:tabs>
      <w:spacing w:before="60" w:after="60"/>
      <w:ind w:left="680" w:hanging="340"/>
    </w:pPr>
  </w:style>
  <w:style w:type="paragraph" w:styleId="List3">
    <w:name w:val="List 3"/>
    <w:basedOn w:val="BodyText"/>
    <w:rsid w:val="00E83BD6"/>
    <w:pPr>
      <w:tabs>
        <w:tab w:val="left" w:pos="1021"/>
      </w:tabs>
      <w:spacing w:before="60" w:after="60"/>
      <w:ind w:left="1020" w:hanging="340"/>
    </w:pPr>
  </w:style>
  <w:style w:type="paragraph" w:styleId="List4">
    <w:name w:val="List 4"/>
    <w:basedOn w:val="BodyText"/>
    <w:rsid w:val="00E83BD6"/>
    <w:pPr>
      <w:tabs>
        <w:tab w:val="left" w:pos="1361"/>
      </w:tabs>
      <w:spacing w:before="60" w:after="60"/>
      <w:ind w:left="1361" w:hanging="340"/>
    </w:pPr>
  </w:style>
  <w:style w:type="paragraph" w:styleId="List5">
    <w:name w:val="List 5"/>
    <w:basedOn w:val="BodyText"/>
    <w:rsid w:val="00E83BD6"/>
    <w:pPr>
      <w:tabs>
        <w:tab w:val="left" w:pos="1701"/>
      </w:tabs>
      <w:spacing w:before="60" w:after="60"/>
      <w:ind w:left="1701" w:hanging="340"/>
    </w:pPr>
  </w:style>
  <w:style w:type="paragraph" w:styleId="ListBullet3">
    <w:name w:val="List Bullet 3"/>
    <w:basedOn w:val="List3"/>
    <w:rsid w:val="00E83BD6"/>
    <w:pPr>
      <w:numPr>
        <w:numId w:val="13"/>
      </w:numPr>
      <w:tabs>
        <w:tab w:val="clear" w:pos="1021"/>
      </w:tabs>
      <w:ind w:left="1037" w:hanging="357"/>
    </w:pPr>
  </w:style>
  <w:style w:type="paragraph" w:styleId="ListBullet4">
    <w:name w:val="List Bullet 4"/>
    <w:basedOn w:val="List4"/>
    <w:rsid w:val="00E83BD6"/>
    <w:pPr>
      <w:numPr>
        <w:numId w:val="2"/>
      </w:numPr>
      <w:tabs>
        <w:tab w:val="clear" w:pos="1361"/>
      </w:tabs>
    </w:pPr>
  </w:style>
  <w:style w:type="paragraph" w:styleId="ListBullet5">
    <w:name w:val="List Bullet 5"/>
    <w:basedOn w:val="List5"/>
    <w:rsid w:val="00E83BD6"/>
    <w:pPr>
      <w:numPr>
        <w:numId w:val="3"/>
      </w:numPr>
    </w:pPr>
  </w:style>
  <w:style w:type="paragraph" w:styleId="ListContinue2">
    <w:name w:val="List Continue 2"/>
    <w:basedOn w:val="List2"/>
    <w:rsid w:val="00E83BD6"/>
    <w:pPr>
      <w:ind w:firstLine="0"/>
    </w:pPr>
  </w:style>
  <w:style w:type="paragraph" w:styleId="ListContinue3">
    <w:name w:val="List Continue 3"/>
    <w:basedOn w:val="List3"/>
    <w:rsid w:val="00E83BD6"/>
    <w:pPr>
      <w:ind w:left="1021" w:firstLine="0"/>
    </w:pPr>
  </w:style>
  <w:style w:type="paragraph" w:styleId="ListContinue4">
    <w:name w:val="List Continue 4"/>
    <w:basedOn w:val="List4"/>
    <w:rsid w:val="00E83BD6"/>
    <w:pPr>
      <w:ind w:firstLine="0"/>
    </w:pPr>
  </w:style>
  <w:style w:type="paragraph" w:styleId="ListContinue5">
    <w:name w:val="List Continue 5"/>
    <w:basedOn w:val="List5"/>
    <w:rsid w:val="00E83BD6"/>
    <w:pPr>
      <w:ind w:firstLine="0"/>
    </w:pPr>
  </w:style>
  <w:style w:type="paragraph" w:styleId="ListNumber3">
    <w:name w:val="List Number 3"/>
    <w:basedOn w:val="List3"/>
    <w:rsid w:val="00E83BD6"/>
    <w:pPr>
      <w:numPr>
        <w:numId w:val="4"/>
      </w:numPr>
    </w:pPr>
  </w:style>
  <w:style w:type="paragraph" w:styleId="ListNumber4">
    <w:name w:val="List Number 4"/>
    <w:basedOn w:val="List4"/>
    <w:rsid w:val="00E83BD6"/>
    <w:pPr>
      <w:numPr>
        <w:numId w:val="5"/>
      </w:numPr>
    </w:pPr>
  </w:style>
  <w:style w:type="paragraph" w:styleId="ListNumber5">
    <w:name w:val="List Number 5"/>
    <w:basedOn w:val="List5"/>
    <w:rsid w:val="00E83BD6"/>
    <w:pPr>
      <w:numPr>
        <w:numId w:val="6"/>
      </w:numPr>
    </w:pPr>
  </w:style>
  <w:style w:type="paragraph" w:styleId="BlockText">
    <w:name w:val="Block Text"/>
    <w:basedOn w:val="Normal"/>
    <w:rsid w:val="00E83BD6"/>
    <w:pPr>
      <w:spacing w:after="120"/>
      <w:ind w:left="1440" w:right="1440"/>
    </w:pPr>
  </w:style>
  <w:style w:type="character" w:customStyle="1" w:styleId="Subscript">
    <w:name w:val="Subscript"/>
    <w:basedOn w:val="DefaultParagraphFont"/>
    <w:rsid w:val="00E83BD6"/>
    <w:rPr>
      <w:sz w:val="16"/>
      <w:vertAlign w:val="subscript"/>
    </w:rPr>
  </w:style>
  <w:style w:type="character" w:customStyle="1" w:styleId="Superscript">
    <w:name w:val="Superscript"/>
    <w:basedOn w:val="DefaultParagraphFont"/>
    <w:rsid w:val="00E83BD6"/>
    <w:rPr>
      <w:sz w:val="16"/>
      <w:vertAlign w:val="superscript"/>
    </w:rPr>
  </w:style>
  <w:style w:type="character" w:customStyle="1" w:styleId="Symbols">
    <w:name w:val="Symbols"/>
    <w:basedOn w:val="DefaultParagraphFont"/>
    <w:rsid w:val="00E83BD6"/>
    <w:rPr>
      <w:rFonts w:ascii="Symbol" w:hAnsi="Symbol"/>
    </w:rPr>
  </w:style>
  <w:style w:type="character" w:customStyle="1" w:styleId="MenuOptions">
    <w:name w:val="Menu Options"/>
    <w:basedOn w:val="DefaultParagraphFont"/>
    <w:rsid w:val="00E83BD6"/>
    <w:rPr>
      <w:rFonts w:ascii="Arial Narrow" w:hAnsi="Arial Narrow"/>
      <w:smallCaps/>
    </w:rPr>
  </w:style>
  <w:style w:type="character" w:customStyle="1" w:styleId="Buttons">
    <w:name w:val="Buttons"/>
    <w:basedOn w:val="DefaultParagraphFont"/>
    <w:rsid w:val="00E83BD6"/>
    <w:rPr>
      <w:b/>
    </w:rPr>
  </w:style>
  <w:style w:type="character" w:customStyle="1" w:styleId="Underlined">
    <w:name w:val="Underlined"/>
    <w:basedOn w:val="DefaultParagraphFont"/>
    <w:rsid w:val="00E83BD6"/>
    <w:rPr>
      <w:u w:val="single"/>
    </w:rPr>
  </w:style>
  <w:style w:type="paragraph" w:customStyle="1" w:styleId="TableBodyTextRight">
    <w:name w:val="Table Body Text Right"/>
    <w:basedOn w:val="TableBodyText"/>
    <w:rsid w:val="00E83BD6"/>
    <w:pPr>
      <w:widowControl w:val="0"/>
      <w:autoSpaceDE w:val="0"/>
      <w:autoSpaceDN w:val="0"/>
      <w:adjustRightInd w:val="0"/>
      <w:jc w:val="right"/>
    </w:pPr>
    <w:rPr>
      <w:rFonts w:cs="Arial"/>
      <w:szCs w:val="18"/>
    </w:rPr>
  </w:style>
  <w:style w:type="paragraph" w:customStyle="1" w:styleId="CopyrightText">
    <w:name w:val="Copyright Text"/>
    <w:basedOn w:val="BodyText"/>
    <w:rsid w:val="00E83BD6"/>
    <w:rPr>
      <w:sz w:val="18"/>
    </w:rPr>
  </w:style>
  <w:style w:type="paragraph" w:customStyle="1" w:styleId="BodySmallRight">
    <w:name w:val="Body Small Right"/>
    <w:basedOn w:val="BodyTextRight"/>
    <w:rsid w:val="00E83BD6"/>
    <w:rPr>
      <w:sz w:val="18"/>
      <w:szCs w:val="18"/>
    </w:rPr>
  </w:style>
  <w:style w:type="paragraph" w:customStyle="1" w:styleId="MarginEdition">
    <w:name w:val="Margin Edition"/>
    <w:basedOn w:val="MarginNote"/>
    <w:rsid w:val="00E83BD6"/>
    <w:pPr>
      <w:spacing w:before="0" w:after="0"/>
    </w:pPr>
    <w:rPr>
      <w:rFonts w:ascii="Times New Roman" w:hAnsi="Times New Roman"/>
      <w:color w:val="999999"/>
    </w:rPr>
  </w:style>
  <w:style w:type="paragraph" w:customStyle="1" w:styleId="Spacer">
    <w:name w:val="Spacer"/>
    <w:basedOn w:val="Normal"/>
    <w:rsid w:val="00E83BD6"/>
    <w:rPr>
      <w:sz w:val="2"/>
      <w:szCs w:val="2"/>
    </w:rPr>
  </w:style>
  <w:style w:type="character" w:customStyle="1" w:styleId="Small">
    <w:name w:val="Small"/>
    <w:basedOn w:val="DefaultParagraphFont"/>
    <w:rsid w:val="00E83BD6"/>
    <w:rPr>
      <w:sz w:val="16"/>
    </w:rPr>
  </w:style>
  <w:style w:type="paragraph" w:customStyle="1" w:styleId="WideTable">
    <w:name w:val="Wide Table"/>
    <w:basedOn w:val="Normal"/>
    <w:rsid w:val="00E83BD6"/>
    <w:pPr>
      <w:ind w:left="-1418"/>
    </w:pPr>
    <w:rPr>
      <w:sz w:val="2"/>
      <w:szCs w:val="2"/>
    </w:rPr>
  </w:style>
  <w:style w:type="character" w:styleId="PageNumber">
    <w:name w:val="page number"/>
    <w:basedOn w:val="DefaultParagraphFont"/>
    <w:rsid w:val="00E83BD6"/>
  </w:style>
  <w:style w:type="paragraph" w:styleId="Quote">
    <w:name w:val="Quote"/>
    <w:basedOn w:val="Heading1"/>
    <w:link w:val="QuoteChar"/>
    <w:qFormat/>
    <w:rsid w:val="00E83BD6"/>
    <w:rPr>
      <w:b w:val="0"/>
      <w:sz w:val="72"/>
      <w:szCs w:val="72"/>
      <w:lang w:val="en-NZ"/>
    </w:rPr>
  </w:style>
  <w:style w:type="character" w:customStyle="1" w:styleId="QuoteChar">
    <w:name w:val="Quote Char"/>
    <w:basedOn w:val="DefaultParagraphFont"/>
    <w:link w:val="Quote"/>
    <w:rsid w:val="00E83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BD6"/>
    <w:pPr>
      <w:pageBreakBefore/>
    </w:pPr>
  </w:style>
  <w:style w:type="paragraph" w:customStyle="1" w:styleId="Border">
    <w:name w:val="Border"/>
    <w:basedOn w:val="Normal"/>
    <w:qFormat/>
    <w:rsid w:val="00E83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BD6"/>
    <w:rPr>
      <w:b/>
      <w:bCs/>
      <w:i/>
      <w:iCs/>
      <w:color w:val="auto"/>
    </w:rPr>
  </w:style>
  <w:style w:type="paragraph" w:styleId="IntenseQuote">
    <w:name w:val="Intense Quote"/>
    <w:basedOn w:val="Normal"/>
    <w:next w:val="Normal"/>
    <w:link w:val="IntenseQuoteChar"/>
    <w:uiPriority w:val="30"/>
    <w:qFormat/>
    <w:rsid w:val="00E83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BD6"/>
    <w:rPr>
      <w:smallCaps/>
      <w:color w:val="auto"/>
      <w:u w:val="single"/>
    </w:rPr>
  </w:style>
  <w:style w:type="character" w:styleId="IntenseReference">
    <w:name w:val="Intense Reference"/>
    <w:basedOn w:val="DefaultParagraphFont"/>
    <w:uiPriority w:val="32"/>
    <w:qFormat/>
    <w:rsid w:val="00E83BD6"/>
    <w:rPr>
      <w:b/>
      <w:bCs/>
      <w:smallCaps/>
      <w:color w:val="auto"/>
      <w:spacing w:val="5"/>
      <w:u w:val="single"/>
    </w:rPr>
  </w:style>
  <w:style w:type="paragraph" w:customStyle="1" w:styleId="2ColumnHeading">
    <w:name w:val="2Column Heading"/>
    <w:basedOn w:val="BodyText"/>
    <w:qFormat/>
    <w:rsid w:val="00E83BD6"/>
    <w:pPr>
      <w:spacing w:after="60"/>
      <w:ind w:left="-2268"/>
    </w:pPr>
    <w:rPr>
      <w:b/>
    </w:rPr>
  </w:style>
  <w:style w:type="paragraph" w:customStyle="1" w:styleId="Heading1TOC">
    <w:name w:val="Heading1 TOC"/>
    <w:basedOn w:val="Normal"/>
    <w:qFormat/>
    <w:rsid w:val="00E83BD6"/>
    <w:pPr>
      <w:spacing w:before="240" w:after="120"/>
    </w:pPr>
    <w:rPr>
      <w:rFonts w:ascii="Times New Roman" w:hAnsi="Times New Roman"/>
      <w:b/>
      <w:sz w:val="32"/>
    </w:rPr>
  </w:style>
  <w:style w:type="paragraph" w:customStyle="1" w:styleId="Heading2TOC">
    <w:name w:val="Heading2 TOC"/>
    <w:basedOn w:val="Normal"/>
    <w:qFormat/>
    <w:rsid w:val="00E83BD6"/>
    <w:pPr>
      <w:spacing w:before="240" w:after="60"/>
    </w:pPr>
    <w:rPr>
      <w:rFonts w:ascii="Times New Roman" w:hAnsi="Times New Roman"/>
      <w:b/>
      <w:sz w:val="28"/>
    </w:rPr>
  </w:style>
  <w:style w:type="character" w:customStyle="1" w:styleId="Underline">
    <w:name w:val="Underline"/>
    <w:basedOn w:val="DefaultParagraphFont"/>
    <w:qFormat/>
    <w:rsid w:val="00E83BD6"/>
    <w:rPr>
      <w:u w:val="single"/>
    </w:rPr>
  </w:style>
  <w:style w:type="character" w:customStyle="1" w:styleId="BoldandItalics">
    <w:name w:val="Bold and Italics"/>
    <w:qFormat/>
    <w:rsid w:val="00E83BD6"/>
    <w:rPr>
      <w:b/>
      <w:i/>
      <w:u w:val="none"/>
    </w:rPr>
  </w:style>
  <w:style w:type="paragraph" w:styleId="BalloonText">
    <w:name w:val="Balloon Text"/>
    <w:basedOn w:val="Normal"/>
    <w:link w:val="BalloonTextChar"/>
    <w:rsid w:val="00E83BD6"/>
    <w:rPr>
      <w:rFonts w:ascii="Tahoma" w:hAnsi="Tahoma" w:cs="Tahoma"/>
      <w:sz w:val="16"/>
      <w:szCs w:val="16"/>
    </w:rPr>
  </w:style>
  <w:style w:type="character" w:customStyle="1" w:styleId="BalloonTextChar">
    <w:name w:val="Balloon Text Char"/>
    <w:basedOn w:val="DefaultParagraphFont"/>
    <w:link w:val="BalloonText"/>
    <w:rsid w:val="00E83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BD6"/>
    <w:rPr>
      <w:b/>
      <w:color w:val="660033"/>
      <w:spacing w:val="0"/>
    </w:rPr>
  </w:style>
  <w:style w:type="paragraph" w:customStyle="1" w:styleId="Nameditemlist">
    <w:name w:val="Named item list"/>
    <w:basedOn w:val="BodyText"/>
    <w:qFormat/>
    <w:rsid w:val="00E83BD6"/>
    <w:pPr>
      <w:tabs>
        <w:tab w:val="left" w:pos="2835"/>
      </w:tabs>
      <w:ind w:left="2835" w:hanging="2835"/>
    </w:pPr>
  </w:style>
  <w:style w:type="paragraph" w:customStyle="1" w:styleId="BodyTextnopadding">
    <w:name w:val="Body Text no padding"/>
    <w:basedOn w:val="BodyText"/>
    <w:qFormat/>
    <w:rsid w:val="00E83BD6"/>
    <w:pPr>
      <w:spacing w:before="0" w:after="0"/>
    </w:pPr>
  </w:style>
  <w:style w:type="paragraph" w:customStyle="1" w:styleId="BodyTextBold">
    <w:name w:val="Body Text Bold"/>
    <w:basedOn w:val="BodyText"/>
    <w:qFormat/>
    <w:rsid w:val="00E83BD6"/>
    <w:rPr>
      <w:b/>
    </w:rPr>
  </w:style>
  <w:style w:type="character" w:styleId="Hyperlink">
    <w:name w:val="Hyperlink"/>
    <w:basedOn w:val="DefaultParagraphFont"/>
    <w:uiPriority w:val="99"/>
    <w:unhideWhenUsed/>
    <w:rsid w:val="00B309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1270</Words>
  <Characters>8616</Characters>
  <Application>Microsoft Office Word</Application>
  <DocSecurity>0</DocSecurity>
  <Lines>307</Lines>
  <Paragraphs>179</Paragraphs>
  <ScaleCrop>false</ScaleCrop>
  <Company>Author-it Software Corporation Ltd.</Company>
  <LinksUpToDate>false</LinksUpToDate>
  <CharactersWithSpaces>9707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PUASAR030 Undertake trench rescue</dc:title>
  <dc:subject>Approved</dc:subject>
  <dc:creator>Public Skills Australia</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