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962" w:rsidP="00217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PUASAR029 Undertake a complex transport rescue</w:t>
      </w:r>
      <w:r>
        <w:fldChar w:fldCharType="end"/>
      </w:r>
    </w:p>
    <w:p w:rsidR="00217962" w:rsidP="00217962">
      <w:pPr>
        <w:pStyle w:val="Version"/>
        <w:sectPr w:rsidSect="000A7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7502" w:rsidP="000A7502">
      <w:pPr>
        <w:pStyle w:val="SuperHeading"/>
      </w:pPr>
      <w:r w:rsidRPr="000A7502">
        <w:t>PUASAR029 Undertake a complex transport rescue</w:t>
      </w:r>
    </w:p>
    <w:p w:rsidR="00000000" w:rsidRPr="000A7502" w:rsidP="000A7502">
      <w:pPr>
        <w:pStyle w:val="Heading1"/>
      </w:pPr>
      <w:bookmarkStart w:id="1" w:name="O_1226690"/>
      <w:bookmarkEnd w:id="1"/>
      <w:r w:rsidRPr="000A75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Release 2.</w:t>
            </w:r>
            <w:r w:rsidRPr="000A7502">
              <w:t xml:space="preserve"> Updated superseded HLT Pre-requisite unit.</w:t>
            </w:r>
          </w:p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Release 1.</w:t>
            </w:r>
            <w:r w:rsidRPr="000A7502">
              <w:t xml:space="preserve"> This is the first release of this unit of competency in the PUA Public Safety Training Package.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2" w:name="O_1226689"/>
      <w:bookmarkEnd w:id="2"/>
      <w:r w:rsidRPr="000A75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This unit of competency involved</w:t>
            </w:r>
            <w:r w:rsidRPr="000A7502">
              <w:t xml:space="preserve"> the skills and knowledge required to gain access to and extricate casualties from complex transport, such as trains, trams, light aircraft, and self-propelled heavy plant, whilst minimising the potential for further injury and preserving the integrity of </w:t>
            </w:r>
            <w:r w:rsidRPr="000A7502">
              <w:t>evidence.</w:t>
            </w:r>
          </w:p>
          <w:p w:rsidR="00000000" w:rsidRPr="000A7502" w:rsidP="000A7502">
            <w:pPr>
              <w:pStyle w:val="BodyText"/>
            </w:pPr>
            <w:r w:rsidRPr="000A7502">
              <w:t>The unit requires the responder to access casualties using a range of techniques and to operate specialist equipment. It is applicable to personnel working in a rescue team.</w:t>
            </w:r>
          </w:p>
          <w:p w:rsidR="00000000" w:rsidRPr="000A7502" w:rsidP="000A7502">
            <w:pPr>
              <w:pStyle w:val="BodyText"/>
            </w:pPr>
            <w:r w:rsidRPr="000A7502">
              <w:t>No licensing, legislative or certification requirements apply to this un</w:t>
            </w:r>
            <w:r w:rsidRPr="000A7502">
              <w:t>it at the time of publication.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3" w:name="O_1226688"/>
      <w:bookmarkEnd w:id="3"/>
      <w:r w:rsidRPr="000A75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HLTAID011 Provide First Aid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4" w:name="O_1226687"/>
      <w:bookmarkEnd w:id="4"/>
      <w:r w:rsidRPr="000A75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Search and Rescue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5" w:name="O_1226686"/>
      <w:bookmarkEnd w:id="5"/>
      <w:r w:rsidRPr="000A75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Not applicable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6" w:name="O_1226685"/>
      <w:bookmarkEnd w:id="6"/>
      <w:r w:rsidRPr="000A75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PERFORMANCE CRITERIA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Performance criteria describe the performance needed to demonstrate achievement of the element.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Prepare for complex transport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Operation and task information is obtained through a briefing,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 xml:space="preserve">Appropriate rescue equipment is identified and selected </w:t>
            </w:r>
            <w:r w:rsidRPr="000A7502">
              <w:t xml:space="preserve">based on incident information received and is checked to ensure that it is ready for </w:t>
            </w:r>
            <w:r w:rsidRPr="000A7502">
              <w:t>use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Personal protective clothing and equipment is selected based on type of transport and nature of collision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Systematic approach to identifying potential hazards and associated risks is undertaken en route and on approach to rescue incident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Establish and maintain rescue scene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Rescue scene assessment is conducted, as required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 xml:space="preserve">Communication and ongoing liaison with rescue team members is established and maintained throughout the rescue 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Liaison with other relevant pe</w:t>
            </w:r>
            <w:r w:rsidRPr="000A7502">
              <w:t>rsonnel is established and maintained,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Hazards are identified, analysed, evaluated, treated marked and monitored,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Rescue team is positioned taking into account potential dangers, requirements for personnel and vehicles to access incident scene and limitations of operating equipment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Safe work area is established to protect casualties, emergency services personne</w:t>
            </w:r>
            <w:r w:rsidRPr="000A7502">
              <w:t>l and members of the public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Impact effects on transport and potential effects on casualties are assessed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Techniques and equipment are employed to stabilise transport and to make incident scene safe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Rescue resources and equipment are accessed based on assessment of the incident,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Manage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 xml:space="preserve">Hygiene precautions are implemented, in accordance with organisational procedures 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 xml:space="preserve">Techniques and </w:t>
            </w:r>
            <w:r w:rsidRPr="000A7502">
              <w:t>equipment are used to gain access to casualties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Primary survey of casualty is undertaken to determine type and severity of injury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Injuries that may complicate removal of casualties from the area are confirmed and appropriate action is taken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In the event of multiple casualties, a triage assessment is undertaken to determine priorities for medical treatment and extrication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Need for additional personnel and/or specialist equipment is requested, as required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Treatment of locate</w:t>
            </w:r>
            <w:r w:rsidRPr="000A7502">
              <w:t xml:space="preserve">d casualties is undertaken, in accordance with organisational procedures and in consultation with medical personnel  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Support is provided to medical personnel assisting with the treatment of the casualties, as required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Extricate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Transport design, materials and safety features that may impact on casualty extrication is considered when using rescue techniques and equipment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Access and extrication plans are determined in consultation with team leader, medical staff and other te</w:t>
            </w:r>
            <w:r w:rsidRPr="000A7502">
              <w:t>chnical specialists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Casualties are extricated using recognised rescue techniques and equipment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Appropriate actions are taken to preserve the incident scene,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Equipment is recovered, cleaned and serviced, in accordance with organisational procedures and manufacturers</w:t>
            </w:r>
            <w:r>
              <w:t>’</w:t>
            </w:r>
            <w:r w:rsidRPr="000A7502">
              <w:t xml:space="preserve"> guidelines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Hygiene precautions are implemented,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Decontamination procedures are followed</w:t>
            </w:r>
            <w:r w:rsidRPr="000A7502">
              <w:t>, in accordance with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t>Operational debriefing is participated in, in accordance organisational procedures</w:t>
            </w:r>
          </w:p>
        </w:tc>
      </w:tr>
      <w:tr w:rsidTr="000A75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2">
            <w:pPr>
              <w:pStyle w:val="BodyText"/>
              <w:rPr>
                <w:lang w:val="en-NZ"/>
              </w:rPr>
            </w:pPr>
            <w:r w:rsidRPr="000A750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Operational documentation including post incident report is completed, in accordance with organisational procedures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7" w:name="O_1226684"/>
      <w:bookmarkEnd w:id="7"/>
      <w:r w:rsidRPr="000A75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Foundation skills essential to performance are explicit in the performance criteria of this unit of c</w:t>
            </w:r>
            <w:r w:rsidRPr="000A7502">
              <w:t>ompetency.</w:t>
            </w:r>
          </w:p>
        </w:tc>
      </w:tr>
    </w:tbl>
    <w:p w:rsidR="00000000" w:rsidRPr="000A7502" w:rsidP="000A7502">
      <w:pPr>
        <w:pStyle w:val="BodyText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8" w:name="O_1226683"/>
      <w:bookmarkEnd w:id="8"/>
      <w:r w:rsidRPr="000A75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Range is restricted to essential operating conditions and any other variables essential to the work environment.</w:t>
            </w:r>
          </w:p>
          <w:p w:rsidR="00000000" w:rsidRPr="000A7502" w:rsidP="000A7502">
            <w:pPr>
              <w:pStyle w:val="BodyText"/>
            </w:pPr>
            <w:r w:rsidRPr="000A7502">
              <w:t>Non-essential conditions may be found in the Companion Volume Implementation Guide.</w:t>
            </w:r>
          </w:p>
        </w:tc>
      </w:tr>
    </w:tbl>
    <w:p w:rsidR="00000000" w:rsidRPr="000A7502" w:rsidP="000A7502">
      <w:pPr>
        <w:pStyle w:val="BodyText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9" w:name="O_1226682"/>
      <w:bookmarkEnd w:id="9"/>
      <w:r w:rsidRPr="000A75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2" w:rsidP="000A7502">
            <w:pPr>
              <w:pStyle w:val="BodyText"/>
            </w:pPr>
            <w:r w:rsidRPr="000A7502">
              <w:t>This unit replaces but is not equivalent to PUASAR029A Undertake a complex transport rescue.</w:t>
            </w:r>
          </w:p>
        </w:tc>
      </w:tr>
    </w:tbl>
    <w:p w:rsidR="00000000" w:rsidRPr="000A7502" w:rsidP="000A7502">
      <w:pPr>
        <w:pStyle w:val="NoPaddingFontSize1"/>
      </w:pPr>
    </w:p>
    <w:p w:rsidR="00000000" w:rsidRPr="000A7502" w:rsidP="000A7502">
      <w:pPr>
        <w:pStyle w:val="AllowPageBreak"/>
      </w:pPr>
    </w:p>
    <w:p w:rsidR="00000000" w:rsidRPr="000A7502" w:rsidP="000A7502">
      <w:pPr>
        <w:pStyle w:val="Heading1"/>
      </w:pPr>
      <w:bookmarkStart w:id="10" w:name="O_1226691"/>
      <w:bookmarkEnd w:id="10"/>
      <w:r w:rsidRPr="000A7502">
        <w:t>Links</w:t>
      </w:r>
    </w:p>
    <w:p w:rsidR="00000000" w:rsidRPr="000A7502" w:rsidP="00217962">
      <w:pPr>
        <w:pStyle w:val="BodyText"/>
      </w:pPr>
      <w:r w:rsidRPr="000A7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233F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7502" w:rsidP="000A7502"/>
    <w:sectPr w:rsidSect="000A7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2" w:rsidRPr="00217962" w:rsidP="00217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2" w:rsidP="000A7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962" w:rsidP="000A7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7962" w:rsidP="000A7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502" w:rsidRPr="00217962" w:rsidP="00217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2" w:rsidRPr="002D2AF8" w:rsidP="000A7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PUASAR029 Undertake a complex transport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17962" w:rsidP="000A7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502"/>
  </w:style>
  <w:style w:type="character" w:customStyle="1" w:styleId="Heading1Char">
    <w:name w:val="Heading 1 Char"/>
    <w:basedOn w:val="DefaultParagraphFont"/>
    <w:link w:val="Heading1"/>
    <w:rsid w:val="000A7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5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7502"/>
    <w:rPr>
      <w:b/>
      <w:spacing w:val="0"/>
    </w:rPr>
  </w:style>
  <w:style w:type="paragraph" w:customStyle="1" w:styleId="SuperHeading">
    <w:name w:val="SuperHeading"/>
    <w:basedOn w:val="Normal"/>
    <w:rsid w:val="000A7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7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5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5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7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5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502"/>
    <w:rPr>
      <w:i/>
    </w:rPr>
  </w:style>
  <w:style w:type="paragraph" w:styleId="Caption">
    <w:name w:val="caption"/>
    <w:basedOn w:val="BodyText"/>
    <w:next w:val="Normal"/>
    <w:qFormat/>
    <w:rsid w:val="000A7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502"/>
  </w:style>
  <w:style w:type="paragraph" w:styleId="TableofFigures">
    <w:name w:val="table of figures"/>
    <w:basedOn w:val="Normal"/>
    <w:next w:val="Normal"/>
    <w:semiHidden/>
    <w:rsid w:val="000A7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5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7502"/>
    <w:rPr>
      <w:rFonts w:ascii="Wingdings" w:hAnsi="Wingdings"/>
    </w:rPr>
  </w:style>
  <w:style w:type="paragraph" w:customStyle="1" w:styleId="TableHeading">
    <w:name w:val="Table Heading"/>
    <w:basedOn w:val="HeadingBase"/>
    <w:rsid w:val="000A7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502"/>
    <w:rPr>
      <w:color w:val="0033CC"/>
      <w:u w:val="none"/>
    </w:rPr>
  </w:style>
  <w:style w:type="paragraph" w:customStyle="1" w:styleId="BodyTextRight">
    <w:name w:val="Body Text Right"/>
    <w:basedOn w:val="BodyText"/>
    <w:rsid w:val="000A7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5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502"/>
    <w:rPr>
      <w:sz w:val="32"/>
    </w:rPr>
  </w:style>
  <w:style w:type="paragraph" w:customStyle="1" w:styleId="HeadingProcedure">
    <w:name w:val="Heading Procedure"/>
    <w:basedOn w:val="HeadingBase"/>
    <w:next w:val="Normal"/>
    <w:rsid w:val="000A7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502"/>
    <w:pPr>
      <w:spacing w:before="60" w:after="60"/>
    </w:pPr>
  </w:style>
  <w:style w:type="paragraph" w:styleId="ListContinue">
    <w:name w:val="List Continue"/>
    <w:basedOn w:val="List"/>
    <w:rsid w:val="000A7502"/>
    <w:pPr>
      <w:ind w:firstLine="0"/>
    </w:pPr>
  </w:style>
  <w:style w:type="paragraph" w:customStyle="1" w:styleId="ListNote">
    <w:name w:val="List Note"/>
    <w:basedOn w:val="List"/>
    <w:rsid w:val="000A7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502"/>
    <w:rPr>
      <w:rFonts w:ascii="Courier New" w:hAnsi="Courier New"/>
    </w:rPr>
  </w:style>
  <w:style w:type="paragraph" w:customStyle="1" w:styleId="NoteBullet">
    <w:name w:val="Note Bullet"/>
    <w:basedOn w:val="Note"/>
    <w:rsid w:val="000A7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5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7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502"/>
    <w:rPr>
      <w:b/>
      <w:smallCaps/>
    </w:rPr>
  </w:style>
  <w:style w:type="paragraph" w:customStyle="1" w:styleId="TableListNumber">
    <w:name w:val="Table List Number"/>
    <w:basedOn w:val="ListNumber"/>
    <w:rsid w:val="000A7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502"/>
    <w:pPr>
      <w:numPr>
        <w:numId w:val="7"/>
      </w:numPr>
    </w:pPr>
  </w:style>
  <w:style w:type="paragraph" w:customStyle="1" w:styleId="ListAlpha2">
    <w:name w:val="List Alpha 2"/>
    <w:basedOn w:val="List2"/>
    <w:rsid w:val="000A7502"/>
    <w:pPr>
      <w:numPr>
        <w:numId w:val="6"/>
      </w:numPr>
    </w:pPr>
  </w:style>
  <w:style w:type="paragraph" w:styleId="List2">
    <w:name w:val="List 2"/>
    <w:basedOn w:val="BodyText"/>
    <w:rsid w:val="000A7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5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5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7502"/>
    <w:pPr>
      <w:numPr>
        <w:numId w:val="2"/>
      </w:numPr>
    </w:pPr>
  </w:style>
  <w:style w:type="paragraph" w:styleId="ListContinue2">
    <w:name w:val="List Continue 2"/>
    <w:basedOn w:val="List2"/>
    <w:rsid w:val="000A7502"/>
    <w:pPr>
      <w:ind w:firstLine="0"/>
    </w:pPr>
  </w:style>
  <w:style w:type="paragraph" w:styleId="ListContinue3">
    <w:name w:val="List Continue 3"/>
    <w:basedOn w:val="List3"/>
    <w:rsid w:val="000A7502"/>
    <w:pPr>
      <w:ind w:left="1021" w:firstLine="0"/>
    </w:pPr>
  </w:style>
  <w:style w:type="paragraph" w:styleId="ListContinue4">
    <w:name w:val="List Continue 4"/>
    <w:basedOn w:val="List4"/>
    <w:rsid w:val="000A7502"/>
    <w:pPr>
      <w:ind w:firstLine="0"/>
    </w:pPr>
  </w:style>
  <w:style w:type="paragraph" w:styleId="ListContinue5">
    <w:name w:val="List Continue 5"/>
    <w:basedOn w:val="List5"/>
    <w:rsid w:val="000A7502"/>
    <w:pPr>
      <w:ind w:firstLine="0"/>
    </w:pPr>
  </w:style>
  <w:style w:type="paragraph" w:styleId="ListNumber3">
    <w:name w:val="List Number 3"/>
    <w:basedOn w:val="List3"/>
    <w:rsid w:val="000A7502"/>
    <w:pPr>
      <w:numPr>
        <w:numId w:val="3"/>
      </w:numPr>
    </w:pPr>
  </w:style>
  <w:style w:type="paragraph" w:styleId="ListNumber4">
    <w:name w:val="List Number 4"/>
    <w:basedOn w:val="List4"/>
    <w:rsid w:val="000A7502"/>
    <w:pPr>
      <w:numPr>
        <w:numId w:val="4"/>
      </w:numPr>
    </w:pPr>
  </w:style>
  <w:style w:type="paragraph" w:styleId="ListNumber5">
    <w:name w:val="List Number 5"/>
    <w:basedOn w:val="List5"/>
    <w:rsid w:val="000A7502"/>
    <w:pPr>
      <w:numPr>
        <w:numId w:val="5"/>
      </w:numPr>
    </w:pPr>
  </w:style>
  <w:style w:type="paragraph" w:styleId="BlockText">
    <w:name w:val="Block Text"/>
    <w:basedOn w:val="Normal"/>
    <w:rsid w:val="000A7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502"/>
    <w:rPr>
      <w:sz w:val="16"/>
      <w:vertAlign w:val="superscript"/>
    </w:rPr>
  </w:style>
  <w:style w:type="character" w:customStyle="1" w:styleId="Symbols">
    <w:name w:val="Symbols"/>
    <w:basedOn w:val="DefaultParagraphFont"/>
    <w:rsid w:val="000A7502"/>
    <w:rPr>
      <w:rFonts w:ascii="Symbol" w:hAnsi="Symbol"/>
    </w:rPr>
  </w:style>
  <w:style w:type="character" w:customStyle="1" w:styleId="MenuOptions">
    <w:name w:val="Menu Options"/>
    <w:basedOn w:val="DefaultParagraphFont"/>
    <w:rsid w:val="000A7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502"/>
    <w:rPr>
      <w:b/>
    </w:rPr>
  </w:style>
  <w:style w:type="character" w:customStyle="1" w:styleId="Underlined">
    <w:name w:val="Underlined"/>
    <w:basedOn w:val="DefaultParagraphFont"/>
    <w:rsid w:val="000A7502"/>
    <w:rPr>
      <w:u w:val="single"/>
    </w:rPr>
  </w:style>
  <w:style w:type="paragraph" w:customStyle="1" w:styleId="TableBodyTextRight">
    <w:name w:val="Table Body Text Right"/>
    <w:basedOn w:val="TableBodyText"/>
    <w:rsid w:val="000A7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502"/>
    <w:rPr>
      <w:sz w:val="18"/>
    </w:rPr>
  </w:style>
  <w:style w:type="paragraph" w:customStyle="1" w:styleId="BodySmallRight">
    <w:name w:val="Body Small Right"/>
    <w:basedOn w:val="BodyTextRight"/>
    <w:rsid w:val="000A7502"/>
    <w:rPr>
      <w:sz w:val="18"/>
      <w:szCs w:val="18"/>
    </w:rPr>
  </w:style>
  <w:style w:type="paragraph" w:customStyle="1" w:styleId="MarginEdition">
    <w:name w:val="Margin Edition"/>
    <w:basedOn w:val="MarginNote"/>
    <w:rsid w:val="000A7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502"/>
    <w:rPr>
      <w:sz w:val="2"/>
      <w:szCs w:val="2"/>
    </w:rPr>
  </w:style>
  <w:style w:type="character" w:customStyle="1" w:styleId="Small">
    <w:name w:val="Small"/>
    <w:basedOn w:val="DefaultParagraphFont"/>
    <w:rsid w:val="000A7502"/>
    <w:rPr>
      <w:sz w:val="16"/>
    </w:rPr>
  </w:style>
  <w:style w:type="paragraph" w:customStyle="1" w:styleId="WideTable">
    <w:name w:val="Wide Table"/>
    <w:basedOn w:val="Normal"/>
    <w:rsid w:val="000A7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502"/>
  </w:style>
  <w:style w:type="paragraph" w:styleId="Quote">
    <w:name w:val="Quote"/>
    <w:basedOn w:val="Heading1"/>
    <w:link w:val="QuoteChar"/>
    <w:qFormat/>
    <w:rsid w:val="000A7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502"/>
    <w:pPr>
      <w:pageBreakBefore/>
    </w:pPr>
  </w:style>
  <w:style w:type="paragraph" w:customStyle="1" w:styleId="Border">
    <w:name w:val="Border"/>
    <w:basedOn w:val="Normal"/>
    <w:qFormat/>
    <w:rsid w:val="000A7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502"/>
    <w:rPr>
      <w:u w:val="single"/>
    </w:rPr>
  </w:style>
  <w:style w:type="character" w:customStyle="1" w:styleId="BoldandItalics">
    <w:name w:val="Bold and Italics"/>
    <w:qFormat/>
    <w:rsid w:val="000A7502"/>
    <w:rPr>
      <w:b/>
      <w:i/>
      <w:u w:val="none"/>
    </w:rPr>
  </w:style>
  <w:style w:type="paragraph" w:styleId="BalloonText">
    <w:name w:val="Balloon Text"/>
    <w:basedOn w:val="Normal"/>
    <w:link w:val="BalloonTextChar"/>
    <w:rsid w:val="000A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502"/>
    <w:pPr>
      <w:spacing w:before="0" w:after="0"/>
    </w:pPr>
  </w:style>
  <w:style w:type="paragraph" w:customStyle="1" w:styleId="BodyTextBold">
    <w:name w:val="Body Text Bold"/>
    <w:basedOn w:val="BodyText"/>
    <w:qFormat/>
    <w:rsid w:val="000A7502"/>
    <w:rPr>
      <w:b/>
    </w:rPr>
  </w:style>
  <w:style w:type="character" w:styleId="Hyperlink">
    <w:name w:val="Hyperlink"/>
    <w:basedOn w:val="DefaultParagraphFont"/>
    <w:uiPriority w:val="99"/>
    <w:unhideWhenUsed/>
    <w:rsid w:val="00217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4787</Characters>
  <Application>Microsoft Office Word</Application>
  <DocSecurity>0</DocSecurity>
  <Lines>239</Lines>
  <Paragraphs>120</Paragraphs>
  <ScaleCrop>false</ScaleCrop>
  <Company>Author-it Software Corporation Ltd.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PUASAR029 Undertake a complex transport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