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C83" w:rsidP="00A45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PUARCV006 Coordinate recovery activities across recovery environments</w:t>
      </w:r>
      <w:r>
        <w:fldChar w:fldCharType="end"/>
      </w:r>
    </w:p>
    <w:p w:rsidR="00A45C83" w:rsidP="00A45C83">
      <w:pPr>
        <w:pStyle w:val="Version"/>
        <w:sectPr w:rsidSect="007E1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CFF" w:rsidP="007E1CFF">
      <w:pPr>
        <w:pStyle w:val="SuperHeading"/>
      </w:pPr>
      <w:r w:rsidRPr="007E1CFF">
        <w:t>PUARCV006 Coordinate recovery activities across recovery environments</w:t>
      </w:r>
    </w:p>
    <w:p w:rsidR="00000000" w:rsidRPr="007E1CFF" w:rsidP="007E1CFF">
      <w:pPr>
        <w:pStyle w:val="Heading1"/>
      </w:pPr>
      <w:bookmarkStart w:id="1" w:name="O_1239496"/>
      <w:bookmarkEnd w:id="1"/>
      <w:r w:rsidRPr="007E1C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Release 1. This is the first release of this unit of competency in the PUA Public Safety Training Package.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2" w:name="O_1239497"/>
      <w:bookmarkEnd w:id="2"/>
      <w:r w:rsidRPr="007E1C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This unit of competency involves the skills and knowledge required to coordinate the delivery of a specific and defined range of recovery services to a community at all levels. These recovery services are coordinated after a disaster or an emergency event,</w:t>
            </w:r>
            <w:r w:rsidRPr="007E1CFF">
              <w:t xml:space="preserve"> across four recovery environments, including social, built, economic and natural.</w:t>
            </w:r>
          </w:p>
          <w:p w:rsidR="00000000" w:rsidRPr="007E1CFF" w:rsidP="007E1CFF">
            <w:pPr>
              <w:pStyle w:val="BodyText"/>
            </w:pPr>
            <w:r w:rsidRPr="007E1CFF">
              <w:t>This unit involves delegating roles and responsibilities across one or more of the recovery environments, bringing together organisations and community capital to systematic</w:t>
            </w:r>
            <w:r w:rsidRPr="007E1CFF">
              <w:t>ally acquire and apply organisational, community, human and equipment resources in relief and recovery to disaster-impacted communities.</w:t>
            </w:r>
          </w:p>
          <w:p w:rsidR="00000000" w:rsidRPr="007E1CFF" w:rsidP="007E1CFF">
            <w:pPr>
              <w:pStyle w:val="BodyText"/>
            </w:pPr>
            <w:r w:rsidRPr="007E1CFF">
              <w:t>This unit applies to persons who may work or are working within recovery environments which commence at the beginning o</w:t>
            </w:r>
            <w:r w:rsidRPr="007E1CFF">
              <w:t xml:space="preserve">f a response to an emergency and may continue for a considerable period of time. </w:t>
            </w:r>
          </w:p>
          <w:p w:rsidR="00000000" w:rsidRPr="007E1CFF" w:rsidP="007E1CFF">
            <w:pPr>
              <w:pStyle w:val="BodyText"/>
            </w:pPr>
            <w:r w:rsidRPr="007E1CFF">
              <w:t>No licensing, legislative or certification requirements apply to this unit at the time of publication.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3" w:name="O_1239498"/>
      <w:bookmarkEnd w:id="3"/>
      <w:r w:rsidRPr="007E1C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Not applicable.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4" w:name="O_1239499"/>
      <w:bookmarkEnd w:id="4"/>
      <w:r w:rsidRPr="007E1C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Recovery.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5" w:name="O_1239500"/>
      <w:bookmarkEnd w:id="5"/>
      <w:r w:rsidRPr="007E1C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No applicable.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6" w:name="O_1239501"/>
      <w:bookmarkEnd w:id="6"/>
      <w:r w:rsidRPr="007E1C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92"/>
        <w:gridCol w:w="936"/>
        <w:gridCol w:w="5366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ELEMENTS</w:t>
            </w:r>
          </w:p>
        </w:tc>
        <w:tc>
          <w:tcPr>
            <w:tcW w:w="63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PERFORMANCE CRITERIA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Elements describe the essential </w:t>
            </w:r>
            <w:r w:rsidRPr="007E1CFF">
              <w:t>outcomes.</w:t>
            </w:r>
          </w:p>
        </w:tc>
        <w:tc>
          <w:tcPr>
            <w:tcW w:w="63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Performance criteria describe the performance needed to </w:t>
            </w:r>
            <w:r w:rsidRPr="007E1CFF">
              <w:t>demonstrate achievement of the element.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1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Implement recovery management arrangements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1.1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Recovery arrangements are implemented in accordance with agreed authority and/or responsibility and esta</w:t>
            </w:r>
            <w:r w:rsidRPr="007E1CFF">
              <w:t>blished processes and plans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1.2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Transition processes between response and early relief and recovery phases are confirmed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1.3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Recovery team structure is established appropriate to the nature and complexity of the event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1.4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Recovery coordination facility is activated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1.5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Coordination, engagement and communication arrangements are shared with relevant stakeholders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1.6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Monitoring and evaluation frameworks are established, embedded in recovery programs and communicated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2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Coordinate recovery operations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2.1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Hazard and impact consequence data is obtained and validated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2.2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Needs assessment data is obtained and validated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2.3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Validated data and information are used to inform recovery planning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2.4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Immediate relief and evacuation recovery resources are identified, acquisitioned and deployed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2.5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Coordination and public information arrangements are developed and implemented through ongoing consultation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2.6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Reports are prepared and shared in accordance with the recovery arrangements 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2.7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Stakeholder networks and communication channels are identified and used as required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2.8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Underpinning recovery planning data is monitored and plans updated as required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2.9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Implementation planning is conducted to support the recovery plan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2.10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Systematic acquisition and application of organisational, human and equipment resources is </w:t>
            </w:r>
            <w:r w:rsidRPr="007E1CFF">
              <w:t>coordinated, as specified in long-term recovery projects and operational plan/s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2.11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Communication about the progress of long-term recovery projects is regularly distributed to stakeholders through various communication outlets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2.12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Progress reporting on recovery programs and expenditure is captured in accordance with organisationa</w:t>
            </w:r>
            <w:r w:rsidRPr="007E1CFF">
              <w:t xml:space="preserve">l and recovery arrangements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3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Conclude recovery coordination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3.1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Transition planning to mainstream/ongoing activities and services are determined and communicated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3.2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Recovery programs are finalised and all relevant reporting and documentation is comp</w:t>
            </w:r>
            <w:r w:rsidRPr="007E1CFF">
              <w:t>leted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3.3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 xml:space="preserve">Recovery resources are released and returned in accordance with organisational procedures 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4</w:t>
            </w: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rPr>
                <w:rStyle w:val="SpecialBold"/>
              </w:rPr>
              <w:t>Monitor and evaluate recovery coordination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4.1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Methodology for eva</w:t>
            </w:r>
            <w:r w:rsidRPr="007E1CFF">
              <w:t>luation and monitoring are developed that targets the assessment of the agreed outcomes, drawing on the established targets and indicators, including establishment of baseline measures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4.2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Regular monitoring and evaluation are conducted to inform any ad</w:t>
            </w:r>
            <w:r w:rsidRPr="007E1CFF">
              <w:t>justment to ongoing recovery programs based on changing needs, priorities and outcomes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4.3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t>End of program evaluation is conducted based on approved methodology and plans</w:t>
            </w:r>
          </w:p>
        </w:tc>
      </w:tr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CFF">
            <w:pPr>
              <w:pStyle w:val="BodyText"/>
              <w:rPr>
                <w:lang w:val="en-NZ"/>
              </w:rPr>
            </w:pPr>
            <w:r w:rsidRPr="007E1CFF">
              <w:rPr>
                <w:rStyle w:val="SpecialBold"/>
              </w:rPr>
              <w:t>4.4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Key lessons are identified and communicated to key stakeholders to embed in design of future actions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7" w:name="O_1239502"/>
      <w:bookmarkEnd w:id="7"/>
      <w:r w:rsidRPr="007E1C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Foundation skills essential to performance are explicit in the performance criteria of this unit of competency.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8" w:name="O_1239503"/>
      <w:bookmarkEnd w:id="8"/>
      <w:r w:rsidRPr="007E1C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Range is restricted to essential operating conditions and any other variables essential to the work environment.</w:t>
            </w:r>
          </w:p>
          <w:p w:rsidR="00000000" w:rsidRPr="007E1CFF" w:rsidP="007E1CFF">
            <w:pPr>
              <w:pStyle w:val="BodyText"/>
            </w:pPr>
            <w:r w:rsidRPr="007E1CFF">
              <w:t>Non-essential conditions may be found in the PUA Public Safety Training Package Companion Volume Implement</w:t>
            </w:r>
            <w:r w:rsidRPr="007E1CFF">
              <w:t>ation Guide.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9" w:name="O_1239504"/>
      <w:bookmarkEnd w:id="9"/>
      <w:r w:rsidRPr="007E1C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C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CFF" w:rsidP="007E1CFF">
            <w:pPr>
              <w:pStyle w:val="BodyText"/>
            </w:pPr>
            <w:r w:rsidRPr="007E1CFF">
              <w:t>This is a new unit. No equivalent unit.</w:t>
            </w:r>
          </w:p>
        </w:tc>
      </w:tr>
    </w:tbl>
    <w:p w:rsidR="00000000" w:rsidRPr="007E1CFF" w:rsidP="007E1CFF">
      <w:pPr>
        <w:pStyle w:val="NoPaddingFontSize1"/>
      </w:pPr>
    </w:p>
    <w:p w:rsidR="00000000" w:rsidRPr="007E1CFF" w:rsidP="007E1CFF">
      <w:pPr>
        <w:pStyle w:val="AllowPageBreak"/>
      </w:pPr>
    </w:p>
    <w:p w:rsidR="00000000" w:rsidRPr="007E1CFF" w:rsidP="007E1CFF">
      <w:pPr>
        <w:pStyle w:val="Heading1"/>
      </w:pPr>
      <w:bookmarkStart w:id="10" w:name="O_1239511"/>
      <w:bookmarkEnd w:id="10"/>
      <w:r w:rsidRPr="007E1CFF">
        <w:t>Links</w:t>
      </w:r>
    </w:p>
    <w:p w:rsidR="00000000" w:rsidRPr="007E1CFF" w:rsidP="00A45C83">
      <w:pPr>
        <w:pStyle w:val="BodyText"/>
      </w:pPr>
      <w:r w:rsidRPr="007E1C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52C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E1CFF" w:rsidP="007E1CFF"/>
    <w:sectPr w:rsidSect="007E1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CFF" w:rsidRPr="00A45C83" w:rsidP="00A45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83" w:rsidP="007E1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C83" w:rsidP="007E1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5C83" w:rsidP="007E1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CFF" w:rsidRPr="00A45C83" w:rsidP="00A45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C83" w:rsidRPr="002D2AF8" w:rsidP="007E1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PUARCV006 Coordinate recovery activities across recovery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45C83" w:rsidP="007E1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CFF"/>
  </w:style>
  <w:style w:type="character" w:customStyle="1" w:styleId="Heading1Char">
    <w:name w:val="Heading 1 Char"/>
    <w:basedOn w:val="DefaultParagraphFont"/>
    <w:link w:val="Heading1"/>
    <w:rsid w:val="007E1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C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E1CFF"/>
    <w:rPr>
      <w:b/>
      <w:spacing w:val="0"/>
    </w:rPr>
  </w:style>
  <w:style w:type="paragraph" w:customStyle="1" w:styleId="SuperHeading">
    <w:name w:val="SuperHeading"/>
    <w:basedOn w:val="Normal"/>
    <w:rsid w:val="007E1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1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C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C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1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C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CFF"/>
    <w:rPr>
      <w:i/>
    </w:rPr>
  </w:style>
  <w:style w:type="paragraph" w:styleId="Caption">
    <w:name w:val="caption"/>
    <w:basedOn w:val="BodyText"/>
    <w:next w:val="Normal"/>
    <w:qFormat/>
    <w:rsid w:val="007E1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CFF"/>
  </w:style>
  <w:style w:type="paragraph" w:styleId="TableofFigures">
    <w:name w:val="table of figures"/>
    <w:basedOn w:val="Normal"/>
    <w:next w:val="Normal"/>
    <w:semiHidden/>
    <w:rsid w:val="007E1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C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1CFF"/>
    <w:rPr>
      <w:rFonts w:ascii="Wingdings" w:hAnsi="Wingdings"/>
    </w:rPr>
  </w:style>
  <w:style w:type="paragraph" w:customStyle="1" w:styleId="TableHeading">
    <w:name w:val="Table Heading"/>
    <w:basedOn w:val="HeadingBase"/>
    <w:rsid w:val="007E1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CFF"/>
    <w:rPr>
      <w:color w:val="0033CC"/>
      <w:u w:val="none"/>
    </w:rPr>
  </w:style>
  <w:style w:type="paragraph" w:customStyle="1" w:styleId="BodyTextRight">
    <w:name w:val="Body Text Right"/>
    <w:basedOn w:val="BodyText"/>
    <w:rsid w:val="007E1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C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CFF"/>
    <w:rPr>
      <w:sz w:val="32"/>
    </w:rPr>
  </w:style>
  <w:style w:type="paragraph" w:customStyle="1" w:styleId="HeadingProcedure">
    <w:name w:val="Heading Procedure"/>
    <w:basedOn w:val="HeadingBase"/>
    <w:next w:val="Normal"/>
    <w:rsid w:val="007E1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CFF"/>
    <w:pPr>
      <w:spacing w:before="60" w:after="60"/>
    </w:pPr>
  </w:style>
  <w:style w:type="paragraph" w:styleId="ListContinue">
    <w:name w:val="List Continue"/>
    <w:basedOn w:val="List"/>
    <w:rsid w:val="007E1CFF"/>
    <w:pPr>
      <w:ind w:firstLine="0"/>
    </w:pPr>
  </w:style>
  <w:style w:type="paragraph" w:customStyle="1" w:styleId="ListNote">
    <w:name w:val="List Note"/>
    <w:basedOn w:val="List"/>
    <w:rsid w:val="007E1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CFF"/>
    <w:rPr>
      <w:rFonts w:ascii="Courier New" w:hAnsi="Courier New"/>
    </w:rPr>
  </w:style>
  <w:style w:type="paragraph" w:customStyle="1" w:styleId="NoteBullet">
    <w:name w:val="Note Bullet"/>
    <w:basedOn w:val="Note"/>
    <w:rsid w:val="007E1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C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1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CFF"/>
    <w:rPr>
      <w:b/>
      <w:smallCaps/>
    </w:rPr>
  </w:style>
  <w:style w:type="paragraph" w:customStyle="1" w:styleId="TableListNumber">
    <w:name w:val="Table List Number"/>
    <w:basedOn w:val="ListNumber"/>
    <w:rsid w:val="007E1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CFF"/>
    <w:pPr>
      <w:numPr>
        <w:numId w:val="7"/>
      </w:numPr>
    </w:pPr>
  </w:style>
  <w:style w:type="paragraph" w:customStyle="1" w:styleId="ListAlpha2">
    <w:name w:val="List Alpha 2"/>
    <w:basedOn w:val="List2"/>
    <w:rsid w:val="007E1CFF"/>
    <w:pPr>
      <w:numPr>
        <w:numId w:val="6"/>
      </w:numPr>
    </w:pPr>
  </w:style>
  <w:style w:type="paragraph" w:styleId="List2">
    <w:name w:val="List 2"/>
    <w:basedOn w:val="BodyText"/>
    <w:rsid w:val="007E1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C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C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1CFF"/>
    <w:pPr>
      <w:numPr>
        <w:numId w:val="2"/>
      </w:numPr>
    </w:pPr>
  </w:style>
  <w:style w:type="paragraph" w:styleId="ListContinue2">
    <w:name w:val="List Continue 2"/>
    <w:basedOn w:val="List2"/>
    <w:rsid w:val="007E1CFF"/>
    <w:pPr>
      <w:ind w:firstLine="0"/>
    </w:pPr>
  </w:style>
  <w:style w:type="paragraph" w:styleId="ListContinue3">
    <w:name w:val="List Continue 3"/>
    <w:basedOn w:val="List3"/>
    <w:rsid w:val="007E1CFF"/>
    <w:pPr>
      <w:ind w:left="1021" w:firstLine="0"/>
    </w:pPr>
  </w:style>
  <w:style w:type="paragraph" w:styleId="ListContinue4">
    <w:name w:val="List Continue 4"/>
    <w:basedOn w:val="List4"/>
    <w:rsid w:val="007E1CFF"/>
    <w:pPr>
      <w:ind w:firstLine="0"/>
    </w:pPr>
  </w:style>
  <w:style w:type="paragraph" w:styleId="ListContinue5">
    <w:name w:val="List Continue 5"/>
    <w:basedOn w:val="List5"/>
    <w:rsid w:val="007E1CFF"/>
    <w:pPr>
      <w:ind w:firstLine="0"/>
    </w:pPr>
  </w:style>
  <w:style w:type="paragraph" w:styleId="ListNumber3">
    <w:name w:val="List Number 3"/>
    <w:basedOn w:val="List3"/>
    <w:rsid w:val="007E1CFF"/>
    <w:pPr>
      <w:numPr>
        <w:numId w:val="3"/>
      </w:numPr>
    </w:pPr>
  </w:style>
  <w:style w:type="paragraph" w:styleId="ListNumber4">
    <w:name w:val="List Number 4"/>
    <w:basedOn w:val="List4"/>
    <w:rsid w:val="007E1CFF"/>
    <w:pPr>
      <w:numPr>
        <w:numId w:val="4"/>
      </w:numPr>
    </w:pPr>
  </w:style>
  <w:style w:type="paragraph" w:styleId="ListNumber5">
    <w:name w:val="List Number 5"/>
    <w:basedOn w:val="List5"/>
    <w:rsid w:val="007E1CFF"/>
    <w:pPr>
      <w:numPr>
        <w:numId w:val="5"/>
      </w:numPr>
    </w:pPr>
  </w:style>
  <w:style w:type="paragraph" w:styleId="BlockText">
    <w:name w:val="Block Text"/>
    <w:basedOn w:val="Normal"/>
    <w:rsid w:val="007E1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CFF"/>
    <w:rPr>
      <w:sz w:val="16"/>
      <w:vertAlign w:val="superscript"/>
    </w:rPr>
  </w:style>
  <w:style w:type="character" w:customStyle="1" w:styleId="Symbols">
    <w:name w:val="Symbols"/>
    <w:basedOn w:val="DefaultParagraphFont"/>
    <w:rsid w:val="007E1CFF"/>
    <w:rPr>
      <w:rFonts w:ascii="Symbol" w:hAnsi="Symbol"/>
    </w:rPr>
  </w:style>
  <w:style w:type="character" w:customStyle="1" w:styleId="MenuOptions">
    <w:name w:val="Menu Options"/>
    <w:basedOn w:val="DefaultParagraphFont"/>
    <w:rsid w:val="007E1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CFF"/>
    <w:rPr>
      <w:b/>
    </w:rPr>
  </w:style>
  <w:style w:type="character" w:customStyle="1" w:styleId="Underlined">
    <w:name w:val="Underlined"/>
    <w:basedOn w:val="DefaultParagraphFont"/>
    <w:rsid w:val="007E1CFF"/>
    <w:rPr>
      <w:u w:val="single"/>
    </w:rPr>
  </w:style>
  <w:style w:type="paragraph" w:customStyle="1" w:styleId="TableBodyTextRight">
    <w:name w:val="Table Body Text Right"/>
    <w:basedOn w:val="TableBodyText"/>
    <w:rsid w:val="007E1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CFF"/>
    <w:rPr>
      <w:sz w:val="18"/>
    </w:rPr>
  </w:style>
  <w:style w:type="paragraph" w:customStyle="1" w:styleId="BodySmallRight">
    <w:name w:val="Body Small Right"/>
    <w:basedOn w:val="BodyTextRight"/>
    <w:rsid w:val="007E1CFF"/>
    <w:rPr>
      <w:sz w:val="18"/>
      <w:szCs w:val="18"/>
    </w:rPr>
  </w:style>
  <w:style w:type="paragraph" w:customStyle="1" w:styleId="MarginEdition">
    <w:name w:val="Margin Edition"/>
    <w:basedOn w:val="MarginNote"/>
    <w:rsid w:val="007E1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CFF"/>
    <w:rPr>
      <w:sz w:val="2"/>
      <w:szCs w:val="2"/>
    </w:rPr>
  </w:style>
  <w:style w:type="character" w:customStyle="1" w:styleId="Small">
    <w:name w:val="Small"/>
    <w:basedOn w:val="DefaultParagraphFont"/>
    <w:rsid w:val="007E1CFF"/>
    <w:rPr>
      <w:sz w:val="16"/>
    </w:rPr>
  </w:style>
  <w:style w:type="paragraph" w:customStyle="1" w:styleId="WideTable">
    <w:name w:val="Wide Table"/>
    <w:basedOn w:val="Normal"/>
    <w:rsid w:val="007E1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CFF"/>
  </w:style>
  <w:style w:type="paragraph" w:styleId="Quote">
    <w:name w:val="Quote"/>
    <w:basedOn w:val="Heading1"/>
    <w:link w:val="QuoteChar"/>
    <w:qFormat/>
    <w:rsid w:val="007E1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CFF"/>
    <w:pPr>
      <w:pageBreakBefore/>
    </w:pPr>
  </w:style>
  <w:style w:type="paragraph" w:customStyle="1" w:styleId="Border">
    <w:name w:val="Border"/>
    <w:basedOn w:val="Normal"/>
    <w:qFormat/>
    <w:rsid w:val="007E1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CFF"/>
    <w:rPr>
      <w:u w:val="single"/>
    </w:rPr>
  </w:style>
  <w:style w:type="character" w:customStyle="1" w:styleId="BoldandItalics">
    <w:name w:val="Bold and Italics"/>
    <w:qFormat/>
    <w:rsid w:val="007E1CFF"/>
    <w:rPr>
      <w:b/>
      <w:i/>
      <w:u w:val="none"/>
    </w:rPr>
  </w:style>
  <w:style w:type="paragraph" w:styleId="BalloonText">
    <w:name w:val="Balloon Text"/>
    <w:basedOn w:val="Normal"/>
    <w:link w:val="BalloonTextChar"/>
    <w:rsid w:val="007E1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CFF"/>
    <w:pPr>
      <w:spacing w:before="0" w:after="0"/>
    </w:pPr>
  </w:style>
  <w:style w:type="paragraph" w:customStyle="1" w:styleId="BodyTextBold">
    <w:name w:val="Body Text Bold"/>
    <w:basedOn w:val="BodyText"/>
    <w:qFormat/>
    <w:rsid w:val="007E1CFF"/>
    <w:rPr>
      <w:b/>
    </w:rPr>
  </w:style>
  <w:style w:type="character" w:styleId="Hyperlink">
    <w:name w:val="Hyperlink"/>
    <w:basedOn w:val="DefaultParagraphFont"/>
    <w:uiPriority w:val="99"/>
    <w:unhideWhenUsed/>
    <w:rsid w:val="00A45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692</Words>
  <Characters>4469</Characters>
  <Application>Microsoft Office Word</Application>
  <DocSecurity>0</DocSecurity>
  <Lines>223</Lines>
  <Paragraphs>105</Paragraphs>
  <ScaleCrop>false</ScaleCrop>
  <Company>Author-it Software Corporation Ltd.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PUARCV006 Coordinate recovery activities across recovery environments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2022-12-16T01:29:00Z</dcterms:modified>
</cp:coreProperties>
</file>