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EA2" w:rsidP="00794EA2">
      <w:pPr>
        <w:pStyle w:val="Title"/>
      </w:pPr>
      <w:r>
        <w:fldChar w:fldCharType="begin"/>
      </w:r>
      <w:r>
        <w:instrText xml:space="preserve"> TITLE   \* MERGEFORMAT </w:instrText>
      </w:r>
      <w:r>
        <w:fldChar w:fldCharType="separate"/>
      </w:r>
      <w:r>
        <w:t>PUARCV006 Coordinate recovery activities across recovery environments</w:t>
      </w:r>
      <w:r>
        <w:fldChar w:fldCharType="end"/>
      </w:r>
    </w:p>
    <w:p w:rsidR="00794EA2" w:rsidP="00794EA2">
      <w:pPr>
        <w:pStyle w:val="Version"/>
        <w:sectPr w:rsidSect="001151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1A5" w:rsidP="001151A5">
      <w:pPr>
        <w:pStyle w:val="SuperHeading"/>
      </w:pPr>
      <w:r w:rsidRPr="001151A5">
        <w:t>PUARCV006 Coordinate recovery activities across recovery environments</w:t>
      </w:r>
    </w:p>
    <w:p w:rsidR="00000000" w:rsidRPr="001151A5" w:rsidP="001151A5">
      <w:pPr>
        <w:pStyle w:val="Heading1"/>
      </w:pPr>
      <w:bookmarkStart w:id="1" w:name="O_1239496"/>
      <w:bookmarkEnd w:id="1"/>
      <w:r w:rsidRPr="001151A5">
        <w:t>Modification History</w:t>
      </w:r>
    </w:p>
    <w:tbl>
      <w:tblPr>
        <w:tblW w:w="9497" w:type="dxa"/>
        <w:tblLayout w:type="fixed"/>
        <w:tblCellMar>
          <w:left w:w="62" w:type="dxa"/>
          <w:right w:w="62" w:type="dxa"/>
        </w:tblCellMar>
        <w:tblLook w:val="0000"/>
      </w:tblPr>
      <w:tblGrid>
        <w:gridCol w:w="9497"/>
      </w:tblGrid>
      <w:tr w:rsidTr="00115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t>Release 1. This is the first release of this unit of competency in the PUA Public Safety Training Package.</w:t>
            </w:r>
          </w:p>
        </w:tc>
      </w:tr>
    </w:tbl>
    <w:p w:rsidR="00000000" w:rsidRPr="001151A5" w:rsidP="001151A5">
      <w:pPr>
        <w:pStyle w:val="NoPaddingFontSize1"/>
      </w:pPr>
    </w:p>
    <w:p w:rsidR="00000000" w:rsidRPr="001151A5" w:rsidP="001151A5">
      <w:pPr>
        <w:pStyle w:val="AllowPageBreak"/>
      </w:pPr>
    </w:p>
    <w:p w:rsidR="00000000" w:rsidRPr="001151A5" w:rsidP="001151A5">
      <w:pPr>
        <w:pStyle w:val="Heading1"/>
      </w:pPr>
      <w:bookmarkStart w:id="2" w:name="O_1239497"/>
      <w:bookmarkEnd w:id="2"/>
      <w:r w:rsidRPr="001151A5">
        <w:t>Application</w:t>
      </w:r>
    </w:p>
    <w:tbl>
      <w:tblPr>
        <w:tblW w:w="9497" w:type="dxa"/>
        <w:tblLayout w:type="fixed"/>
        <w:tblCellMar>
          <w:left w:w="62" w:type="dxa"/>
          <w:right w:w="62" w:type="dxa"/>
        </w:tblCellMar>
        <w:tblLook w:val="0000"/>
      </w:tblPr>
      <w:tblGrid>
        <w:gridCol w:w="9497"/>
      </w:tblGrid>
      <w:tr w:rsidTr="00115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t>This unit of competency involves the skills and knowledge required to coordinate the delivery of a specific and defined range of recovery services to a community at all levels. These recovery services are coordinated after a disaster or an emergency event,</w:t>
            </w:r>
            <w:r w:rsidRPr="001151A5">
              <w:t xml:space="preserve"> across four recovery environments, including social, built, economic and natural.</w:t>
            </w:r>
          </w:p>
          <w:p w:rsidR="00000000" w:rsidRPr="001151A5" w:rsidP="001151A5">
            <w:pPr>
              <w:pStyle w:val="BodyText"/>
            </w:pPr>
            <w:r w:rsidRPr="001151A5">
              <w:t>This unit involves delegating roles and responsibilities across one or more of the recovery environments, bringing together organisations and community capital to systematic</w:t>
            </w:r>
            <w:r w:rsidRPr="001151A5">
              <w:t>ally acquire and apply organisational, community, human and equipment resources in relief and recovery to disaster-impacted communities.</w:t>
            </w:r>
          </w:p>
          <w:p w:rsidR="00000000" w:rsidRPr="001151A5" w:rsidP="001151A5">
            <w:pPr>
              <w:pStyle w:val="BodyText"/>
            </w:pPr>
            <w:r w:rsidRPr="001151A5">
              <w:t>This unit applies to persons who may work or are working within recovery environments which commence at the beginning o</w:t>
            </w:r>
            <w:r w:rsidRPr="001151A5">
              <w:t xml:space="preserve">f a response to an emergency and may continue for a considerable period of time. </w:t>
            </w:r>
          </w:p>
          <w:p w:rsidR="00000000" w:rsidRPr="001151A5" w:rsidP="001151A5">
            <w:pPr>
              <w:pStyle w:val="BodyText"/>
            </w:pPr>
            <w:r w:rsidRPr="001151A5">
              <w:t>No licensing, legislative or certification requirements apply to this unit at the time of publication.</w:t>
            </w:r>
          </w:p>
        </w:tc>
      </w:tr>
    </w:tbl>
    <w:p w:rsidR="00000000" w:rsidRPr="001151A5" w:rsidP="001151A5">
      <w:pPr>
        <w:pStyle w:val="NoPaddingFontSize1"/>
      </w:pPr>
    </w:p>
    <w:p w:rsidR="00000000" w:rsidRPr="001151A5" w:rsidP="001151A5">
      <w:pPr>
        <w:pStyle w:val="AllowPageBreak"/>
      </w:pPr>
    </w:p>
    <w:p w:rsidR="00000000" w:rsidRPr="001151A5" w:rsidP="001151A5">
      <w:pPr>
        <w:pStyle w:val="Heading1"/>
      </w:pPr>
      <w:bookmarkStart w:id="3" w:name="O_1239498"/>
      <w:bookmarkEnd w:id="3"/>
      <w:r w:rsidRPr="001151A5">
        <w:t>Pre-requisite Unit</w:t>
      </w:r>
    </w:p>
    <w:tbl>
      <w:tblPr>
        <w:tblW w:w="9497" w:type="dxa"/>
        <w:tblLayout w:type="fixed"/>
        <w:tblCellMar>
          <w:left w:w="62" w:type="dxa"/>
          <w:right w:w="62" w:type="dxa"/>
        </w:tblCellMar>
        <w:tblLook w:val="0000"/>
      </w:tblPr>
      <w:tblGrid>
        <w:gridCol w:w="9497"/>
      </w:tblGrid>
      <w:tr w:rsidTr="00115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t>Not applicable.</w:t>
            </w:r>
          </w:p>
        </w:tc>
      </w:tr>
    </w:tbl>
    <w:p w:rsidR="00000000" w:rsidRPr="001151A5" w:rsidP="001151A5">
      <w:pPr>
        <w:pStyle w:val="NoPaddingFontSize1"/>
      </w:pPr>
    </w:p>
    <w:p w:rsidR="00000000" w:rsidRPr="001151A5" w:rsidP="001151A5">
      <w:pPr>
        <w:pStyle w:val="AllowPageBreak"/>
      </w:pPr>
    </w:p>
    <w:p w:rsidR="00000000" w:rsidRPr="001151A5" w:rsidP="001151A5">
      <w:pPr>
        <w:pStyle w:val="Heading1"/>
      </w:pPr>
      <w:bookmarkStart w:id="4" w:name="O_1239499"/>
      <w:bookmarkEnd w:id="4"/>
      <w:r w:rsidRPr="001151A5">
        <w:t>Competency Field</w:t>
      </w:r>
    </w:p>
    <w:tbl>
      <w:tblPr>
        <w:tblW w:w="9497" w:type="dxa"/>
        <w:tblLayout w:type="fixed"/>
        <w:tblCellMar>
          <w:left w:w="62" w:type="dxa"/>
          <w:right w:w="62" w:type="dxa"/>
        </w:tblCellMar>
        <w:tblLook w:val="0000"/>
      </w:tblPr>
      <w:tblGrid>
        <w:gridCol w:w="9497"/>
      </w:tblGrid>
      <w:tr w:rsidTr="00115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t>Recovery.</w:t>
            </w:r>
          </w:p>
        </w:tc>
      </w:tr>
    </w:tbl>
    <w:p w:rsidR="00000000" w:rsidRPr="001151A5" w:rsidP="001151A5">
      <w:pPr>
        <w:pStyle w:val="NoPaddingFontSize1"/>
      </w:pPr>
    </w:p>
    <w:p w:rsidR="00000000" w:rsidRPr="001151A5" w:rsidP="001151A5">
      <w:pPr>
        <w:pStyle w:val="AllowPageBreak"/>
      </w:pPr>
    </w:p>
    <w:p w:rsidR="00000000" w:rsidRPr="001151A5" w:rsidP="001151A5">
      <w:pPr>
        <w:pStyle w:val="Heading1"/>
      </w:pPr>
      <w:bookmarkStart w:id="5" w:name="O_1239500"/>
      <w:bookmarkEnd w:id="5"/>
      <w:r w:rsidRPr="001151A5">
        <w:t>Unit Sector</w:t>
      </w:r>
    </w:p>
    <w:tbl>
      <w:tblPr>
        <w:tblW w:w="9497" w:type="dxa"/>
        <w:tblLayout w:type="fixed"/>
        <w:tblCellMar>
          <w:left w:w="62" w:type="dxa"/>
          <w:right w:w="62" w:type="dxa"/>
        </w:tblCellMar>
        <w:tblLook w:val="0000"/>
      </w:tblPr>
      <w:tblGrid>
        <w:gridCol w:w="9497"/>
      </w:tblGrid>
      <w:tr w:rsidTr="00115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t>No applicable.</w:t>
            </w:r>
          </w:p>
        </w:tc>
      </w:tr>
    </w:tbl>
    <w:p w:rsidR="00000000" w:rsidRPr="001151A5" w:rsidP="001151A5">
      <w:pPr>
        <w:pStyle w:val="NoPaddingFontSize1"/>
      </w:pPr>
    </w:p>
    <w:p w:rsidR="00000000" w:rsidRPr="001151A5" w:rsidP="001151A5">
      <w:pPr>
        <w:pStyle w:val="AllowPageBreak"/>
      </w:pPr>
    </w:p>
    <w:p w:rsidR="00000000" w:rsidRPr="001151A5" w:rsidP="001151A5">
      <w:pPr>
        <w:pStyle w:val="Heading1"/>
      </w:pPr>
      <w:bookmarkStart w:id="6" w:name="O_1239501"/>
      <w:bookmarkEnd w:id="6"/>
      <w:r w:rsidRPr="001151A5">
        <w:t>Elements and Performance Criteria</w:t>
      </w:r>
    </w:p>
    <w:tbl>
      <w:tblPr>
        <w:tblW w:w="9497" w:type="dxa"/>
        <w:tblLayout w:type="fixed"/>
        <w:tblCellMar>
          <w:left w:w="62" w:type="dxa"/>
          <w:right w:w="62" w:type="dxa"/>
        </w:tblCellMar>
        <w:tblLook w:val="0000"/>
      </w:tblPr>
      <w:tblGrid>
        <w:gridCol w:w="403"/>
        <w:gridCol w:w="2792"/>
        <w:gridCol w:w="936"/>
        <w:gridCol w:w="5366"/>
      </w:tblGrid>
      <w:tr w:rsidTr="001151A5">
        <w:tblPrEx>
          <w:tblW w:w="9497" w:type="dxa"/>
          <w:tblLayout w:type="fixed"/>
          <w:tblCellMar>
            <w:left w:w="62" w:type="dxa"/>
            <w:right w:w="62" w:type="dxa"/>
          </w:tblCellMar>
          <w:tblLook w:val="0000"/>
        </w:tblPrEx>
        <w:tc>
          <w:tcPr>
            <w:tcW w:w="3195" w:type="dxa"/>
            <w:gridSpan w:val="2"/>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rPr>
                <w:rStyle w:val="SpecialBold"/>
              </w:rPr>
              <w:t>ELEMENTS</w:t>
            </w:r>
          </w:p>
        </w:tc>
        <w:tc>
          <w:tcPr>
            <w:tcW w:w="6302" w:type="dxa"/>
            <w:gridSpan w:val="2"/>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PERFORMANCE CRITERIA</w:t>
            </w:r>
          </w:p>
        </w:tc>
      </w:tr>
      <w:tr w:rsidTr="001151A5">
        <w:tblPrEx>
          <w:tblW w:w="9497" w:type="dxa"/>
          <w:tblLayout w:type="fixed"/>
          <w:tblCellMar>
            <w:left w:w="62" w:type="dxa"/>
            <w:right w:w="62" w:type="dxa"/>
          </w:tblCellMar>
          <w:tblLook w:val="0000"/>
        </w:tblPrEx>
        <w:tc>
          <w:tcPr>
            <w:tcW w:w="3195" w:type="dxa"/>
            <w:gridSpan w:val="2"/>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 xml:space="preserve">Elements describe the essential </w:t>
            </w:r>
            <w:r w:rsidRPr="001151A5">
              <w:t>outcomes.</w:t>
            </w:r>
          </w:p>
        </w:tc>
        <w:tc>
          <w:tcPr>
            <w:tcW w:w="6302" w:type="dxa"/>
            <w:gridSpan w:val="2"/>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 xml:space="preserve">Performance criteria describe the performance needed to </w:t>
            </w:r>
            <w:r w:rsidRPr="001151A5">
              <w:t>demonstrate achievement of the element.</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rPr>
                <w:rStyle w:val="SpecialBold"/>
              </w:rPr>
              <w:t>1</w:t>
            </w:r>
          </w:p>
        </w:tc>
        <w:tc>
          <w:tcPr>
            <w:tcW w:w="2792"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rPr>
                <w:rStyle w:val="SpecialBold"/>
              </w:rPr>
              <w:t>Implement recovery management arrangements</w:t>
            </w: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1.1</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Recovery arrangements are implemented in accordance with agreed authority and/or responsibility and establish</w:t>
            </w:r>
            <w:r w:rsidRPr="001151A5">
              <w:t>ed processes and plans</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1.2</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Transition processes between response and early relief and recovery phases are confirmed</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1.3</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Recovery team structure is established appropriate to the nature and complexity of the event</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1.4</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Re</w:t>
            </w:r>
            <w:r w:rsidRPr="001151A5">
              <w:t>covery coordination facility is activated</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1.5</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Coordination, engagement and communication arrangements are shared with relevant stakeholders</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1.6</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 xml:space="preserve">Monitoring and evaluation frameworks are established, embedded in recovery programs and communicated </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rPr>
                <w:rStyle w:val="SpecialBold"/>
              </w:rPr>
              <w:t>2</w:t>
            </w:r>
          </w:p>
        </w:tc>
        <w:tc>
          <w:tcPr>
            <w:tcW w:w="2792"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rPr>
                <w:rStyle w:val="SpecialBold"/>
              </w:rPr>
              <w:t>C</w:t>
            </w:r>
            <w:r w:rsidRPr="001151A5">
              <w:rPr>
                <w:rStyle w:val="SpecialBold"/>
              </w:rPr>
              <w:t>oordinate recovery operations</w:t>
            </w: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2.1</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 xml:space="preserve">Hazard and impact consequence data is obtained and validated </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2.2</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Needs assessment data is obtained and validated</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2.3</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Validated data and information are used to inform recovery planning</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2.4</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 xml:space="preserve">Immediate relief and evacuation recovery resources are identified, acquisitioned and deployed </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2.5</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 xml:space="preserve">Coordination and public information arrangements are developed and implemented through ongoing consultation </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2.6</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 xml:space="preserve">Reports are prepared and shared in accordance with the recovery arrangements  </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2.7</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Stakeholder networks and communication channels are identified and used as required</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2.8</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Underpinning recovery planning data is monitored and plans updated as required</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2.9</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 xml:space="preserve">Implementation planning is conducted to support the recovery plan </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2.10</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 xml:space="preserve">Systematic acquisition and application of organisational, human and equipment resources is </w:t>
            </w:r>
            <w:r w:rsidRPr="001151A5">
              <w:t>coordinated, as specified in long-term recovery projects and operational plan/s</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2.11</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Communication about the progress of long-term recovery projects is regularly distributed to stakeholders through various communication outlets</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2.12</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Progress reporting on recovery programs and expenditure is captured in accordance with organisationa</w:t>
            </w:r>
            <w:r w:rsidRPr="001151A5">
              <w:t xml:space="preserve">l and recovery arrangements </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rPr>
                <w:rStyle w:val="SpecialBold"/>
              </w:rPr>
              <w:t>3</w:t>
            </w:r>
          </w:p>
        </w:tc>
        <w:tc>
          <w:tcPr>
            <w:tcW w:w="2792"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rPr>
                <w:rStyle w:val="SpecialBold"/>
              </w:rPr>
              <w:t>Conclude recovery coordination</w:t>
            </w: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3.1</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Transition planning to mainstream/ongoing activities and services are determined and communicated</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3.2</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Recovery programs are finalised and all relevant reporting and documentation is comp</w:t>
            </w:r>
            <w:r w:rsidRPr="001151A5">
              <w:t>leted</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3.3</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 xml:space="preserve">Recovery resources are released and returned in accordance with organisational procedures </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rPr>
                <w:rStyle w:val="SpecialBold"/>
              </w:rPr>
              <w:t>4</w:t>
            </w:r>
          </w:p>
        </w:tc>
        <w:tc>
          <w:tcPr>
            <w:tcW w:w="2792"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rPr>
                <w:rStyle w:val="SpecialBold"/>
              </w:rPr>
              <w:t>Monitor and evaluate recovery coordination</w:t>
            </w: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4.1</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Methodology for evaluation and monitoring are developed that targets the assessment of the agreed outcomes, drawing on the established targets and indicators, including establishment of baseline measures</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4.2</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Regular monitoring and evaluation are conduct</w:t>
            </w:r>
            <w:r w:rsidRPr="001151A5">
              <w:t>ed to inform any adjustment to ongoing recovery programs based on changing needs, priorities and outcomes</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4.3</w:t>
            </w:r>
          </w:p>
        </w:tc>
        <w:tc>
          <w:tcPr>
            <w:tcW w:w="536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End of program evaluation is conducted based on approved methodology and plans</w:t>
            </w:r>
          </w:p>
        </w:tc>
      </w:tr>
      <w:tr w:rsidTr="001151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92" w:type="dxa"/>
            <w:tcBorders>
              <w:top w:val="nil"/>
              <w:left w:val="nil"/>
              <w:bottom w:val="nil"/>
              <w:right w:val="nil"/>
            </w:tcBorders>
            <w:tcMar>
              <w:top w:w="0" w:type="dxa"/>
              <w:left w:w="62" w:type="dxa"/>
              <w:bottom w:w="0" w:type="dxa"/>
              <w:right w:w="62" w:type="dxa"/>
            </w:tcMar>
          </w:tcPr>
          <w:p w:rsidR="00000000" w:rsidRPr="001151A5">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rPr>
                <w:rStyle w:val="SpecialBold"/>
              </w:rPr>
              <w:t>4.4</w:t>
            </w:r>
          </w:p>
        </w:tc>
        <w:tc>
          <w:tcPr>
            <w:tcW w:w="5366"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t>Key lessons are identified and communicated to key stakeholders to embed in design of future actions</w:t>
            </w:r>
          </w:p>
        </w:tc>
      </w:tr>
    </w:tbl>
    <w:p w:rsidR="00000000" w:rsidRPr="001151A5" w:rsidP="001151A5">
      <w:pPr>
        <w:pStyle w:val="NoPaddingFontSize1"/>
      </w:pPr>
    </w:p>
    <w:p w:rsidR="00000000" w:rsidRPr="001151A5" w:rsidP="001151A5">
      <w:pPr>
        <w:pStyle w:val="AllowPageBreak"/>
      </w:pPr>
    </w:p>
    <w:p w:rsidR="00000000" w:rsidRPr="001151A5" w:rsidP="001151A5">
      <w:pPr>
        <w:pStyle w:val="Heading1"/>
      </w:pPr>
      <w:bookmarkStart w:id="7" w:name="O_1239502"/>
      <w:bookmarkEnd w:id="7"/>
      <w:r w:rsidRPr="001151A5">
        <w:t>Foundation Skills</w:t>
      </w:r>
    </w:p>
    <w:tbl>
      <w:tblPr>
        <w:tblW w:w="9497" w:type="dxa"/>
        <w:tblLayout w:type="fixed"/>
        <w:tblCellMar>
          <w:left w:w="62" w:type="dxa"/>
          <w:right w:w="62" w:type="dxa"/>
        </w:tblCellMar>
        <w:tblLook w:val="0000"/>
      </w:tblPr>
      <w:tblGrid>
        <w:gridCol w:w="9497"/>
      </w:tblGrid>
      <w:tr w:rsidTr="00115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t>Foundation skills essential to performance are explicit in the performance criteria of this unit of competency.</w:t>
            </w:r>
          </w:p>
        </w:tc>
      </w:tr>
    </w:tbl>
    <w:p w:rsidR="00000000" w:rsidRPr="001151A5" w:rsidP="001151A5">
      <w:pPr>
        <w:pStyle w:val="NoPaddingFontSize1"/>
      </w:pPr>
    </w:p>
    <w:p w:rsidR="00000000" w:rsidRPr="001151A5" w:rsidP="001151A5">
      <w:pPr>
        <w:pStyle w:val="AllowPageBreak"/>
      </w:pPr>
    </w:p>
    <w:p w:rsidR="00000000" w:rsidRPr="001151A5" w:rsidP="001151A5">
      <w:pPr>
        <w:pStyle w:val="Heading1"/>
      </w:pPr>
      <w:bookmarkStart w:id="8" w:name="O_1239503"/>
      <w:bookmarkEnd w:id="8"/>
      <w:r w:rsidRPr="001151A5">
        <w:t>Range of Conditions</w:t>
      </w:r>
    </w:p>
    <w:tbl>
      <w:tblPr>
        <w:tblW w:w="9497" w:type="dxa"/>
        <w:tblLayout w:type="fixed"/>
        <w:tblCellMar>
          <w:left w:w="62" w:type="dxa"/>
          <w:right w:w="62" w:type="dxa"/>
        </w:tblCellMar>
        <w:tblLook w:val="0000"/>
      </w:tblPr>
      <w:tblGrid>
        <w:gridCol w:w="9497"/>
      </w:tblGrid>
      <w:tr w:rsidTr="00115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t>Range is restricted to essential operating conditions and any other variables essential to the work environment.</w:t>
            </w:r>
          </w:p>
          <w:p w:rsidR="00000000" w:rsidRPr="001151A5" w:rsidP="001151A5">
            <w:pPr>
              <w:pStyle w:val="BodyText"/>
            </w:pPr>
            <w:r w:rsidRPr="001151A5">
              <w:t>Non-essential conditions may be found in the PUA Public Safety Training Package Companion Volume Implement</w:t>
            </w:r>
            <w:r w:rsidRPr="001151A5">
              <w:t>ation Guide.</w:t>
            </w:r>
          </w:p>
        </w:tc>
      </w:tr>
    </w:tbl>
    <w:p w:rsidR="00000000" w:rsidRPr="001151A5" w:rsidP="001151A5">
      <w:pPr>
        <w:pStyle w:val="NoPaddingFontSize1"/>
      </w:pPr>
    </w:p>
    <w:p w:rsidR="00000000" w:rsidRPr="001151A5" w:rsidP="001151A5">
      <w:pPr>
        <w:pStyle w:val="AllowPageBreak"/>
      </w:pPr>
    </w:p>
    <w:p w:rsidR="00000000" w:rsidRPr="001151A5" w:rsidP="001151A5">
      <w:pPr>
        <w:pStyle w:val="Heading1"/>
      </w:pPr>
      <w:bookmarkStart w:id="9" w:name="O_1239504"/>
      <w:bookmarkEnd w:id="9"/>
      <w:r w:rsidRPr="001151A5">
        <w:t>Unit Mapping Information</w:t>
      </w:r>
    </w:p>
    <w:tbl>
      <w:tblPr>
        <w:tblW w:w="9497" w:type="dxa"/>
        <w:tblLayout w:type="fixed"/>
        <w:tblCellMar>
          <w:left w:w="62" w:type="dxa"/>
          <w:right w:w="62" w:type="dxa"/>
        </w:tblCellMar>
        <w:tblLook w:val="0000"/>
      </w:tblPr>
      <w:tblGrid>
        <w:gridCol w:w="9497"/>
      </w:tblGrid>
      <w:tr w:rsidTr="00115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t>This is a new unit. No equivalent unit.</w:t>
            </w:r>
          </w:p>
        </w:tc>
      </w:tr>
    </w:tbl>
    <w:p w:rsidR="00000000" w:rsidRPr="001151A5" w:rsidP="001151A5">
      <w:pPr>
        <w:pStyle w:val="NoPaddingFontSize1"/>
      </w:pPr>
    </w:p>
    <w:p w:rsidR="00000000" w:rsidRPr="001151A5" w:rsidP="001151A5">
      <w:pPr>
        <w:pStyle w:val="AllowPageBreak"/>
      </w:pPr>
    </w:p>
    <w:p w:rsidR="00000000" w:rsidRPr="001151A5" w:rsidP="001151A5">
      <w:pPr>
        <w:pStyle w:val="Heading1"/>
      </w:pPr>
      <w:bookmarkStart w:id="10" w:name="O_1239511"/>
      <w:bookmarkEnd w:id="10"/>
      <w:r w:rsidRPr="001151A5">
        <w:t>Links</w:t>
      </w:r>
    </w:p>
    <w:p w:rsidR="00000000" w:rsidRPr="001151A5" w:rsidP="00794EA2">
      <w:pPr>
        <w:pStyle w:val="BodyText"/>
      </w:pPr>
      <w:r w:rsidRPr="001151A5">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378EE">
        <w:rPr>
          <w:rStyle w:val="Hyperlink"/>
        </w:rPr>
        <w:t>https://vetnet.gov.au/Pages/TrainingDocs.aspx?q=3eca5672-6d5a-410b-8942-810d0ba05bbf</w:t>
      </w:r>
      <w:r>
        <w:fldChar w:fldCharType="end"/>
      </w:r>
    </w:p>
    <w:p w:rsidR="00000000" w:rsidRPr="001151A5" w:rsidP="00794EA2">
      <w:pPr>
        <w:pStyle w:val="BodyText"/>
        <w:sectPr w:rsidSect="001151A5">
          <w:headerReference w:type="default" r:id="rId10"/>
          <w:footerReference w:type="default" r:id="rId11"/>
          <w:pgSz w:w="11908" w:h="16833"/>
          <w:pgMar w:top="1702" w:right="1418" w:bottom="1702" w:left="1418" w:header="992" w:footer="992" w:gutter="0"/>
          <w:cols w:space="720"/>
          <w:noEndnote/>
          <w:docGrid w:linePitch="299"/>
        </w:sectPr>
      </w:pPr>
    </w:p>
    <w:p w:rsidR="00000000" w:rsidRPr="001151A5" w:rsidP="001151A5">
      <w:pPr>
        <w:pStyle w:val="SuperHeading"/>
      </w:pPr>
      <w:r w:rsidRPr="001151A5">
        <w:t xml:space="preserve">Assessment </w:t>
      </w:r>
      <w:r w:rsidRPr="001151A5">
        <w:t>Requirements for PUARCV006 Coordinate recovery activities across recovery environments</w:t>
      </w:r>
    </w:p>
    <w:p w:rsidR="00000000" w:rsidRPr="001151A5" w:rsidP="001151A5">
      <w:pPr>
        <w:pStyle w:val="Heading1"/>
      </w:pPr>
      <w:bookmarkStart w:id="11" w:name="O_1239506"/>
      <w:bookmarkEnd w:id="11"/>
      <w:r w:rsidRPr="001151A5">
        <w:t>Modification History</w:t>
      </w:r>
    </w:p>
    <w:tbl>
      <w:tblPr>
        <w:tblW w:w="9497" w:type="dxa"/>
        <w:tblLayout w:type="fixed"/>
        <w:tblCellMar>
          <w:left w:w="62" w:type="dxa"/>
          <w:right w:w="62" w:type="dxa"/>
        </w:tblCellMar>
        <w:tblLook w:val="0000"/>
      </w:tblPr>
      <w:tblGrid>
        <w:gridCol w:w="9497"/>
      </w:tblGrid>
      <w:tr w:rsidTr="00115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t>Release 1. This is the first release of this unit of competency in the PUA Public Safety Training Package.</w:t>
            </w:r>
          </w:p>
        </w:tc>
      </w:tr>
    </w:tbl>
    <w:p w:rsidR="00000000" w:rsidRPr="001151A5" w:rsidP="001151A5">
      <w:pPr>
        <w:pStyle w:val="NoPaddingFontSize1"/>
      </w:pPr>
    </w:p>
    <w:p w:rsidR="00000000" w:rsidRPr="001151A5" w:rsidP="001151A5">
      <w:pPr>
        <w:pStyle w:val="AllowPageBreak"/>
      </w:pPr>
    </w:p>
    <w:p w:rsidR="00000000" w:rsidRPr="001151A5" w:rsidP="001151A5">
      <w:pPr>
        <w:pStyle w:val="Heading1"/>
      </w:pPr>
      <w:bookmarkStart w:id="12" w:name="O_1239507"/>
      <w:bookmarkEnd w:id="12"/>
      <w:r w:rsidRPr="001151A5">
        <w:t>Pe</w:t>
      </w:r>
      <w:r w:rsidRPr="001151A5">
        <w:t>rformance Evidence</w:t>
      </w:r>
    </w:p>
    <w:tbl>
      <w:tblPr>
        <w:tblW w:w="9497" w:type="dxa"/>
        <w:tblLayout w:type="fixed"/>
        <w:tblCellMar>
          <w:left w:w="62" w:type="dxa"/>
          <w:right w:w="62" w:type="dxa"/>
        </w:tblCellMar>
        <w:tblLook w:val="0000"/>
      </w:tblPr>
      <w:tblGrid>
        <w:gridCol w:w="9497"/>
      </w:tblGrid>
      <w:tr w:rsidTr="00115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 xml:space="preserve">Evidence required to demonstrate competence in this unit must be relevant to and satisfy all of the requirements of the elements and performance criteria on at least one occasion and include: </w:t>
            </w:r>
          </w:p>
        </w:tc>
      </w:tr>
      <w:tr w:rsidTr="00115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1A5" w:rsidP="001151A5">
            <w:pPr>
              <w:pStyle w:val="ListBullet"/>
            </w:pPr>
            <w:r w:rsidRPr="001151A5">
              <w:t>coordinating recovery operations consistin</w:t>
            </w:r>
            <w:r w:rsidRPr="001151A5">
              <w:t>g of a plan that includes:</w:t>
            </w:r>
          </w:p>
          <w:p w:rsidR="00000000" w:rsidRPr="001151A5" w:rsidP="001151A5">
            <w:pPr>
              <w:pStyle w:val="ListBullet2"/>
            </w:pPr>
            <w:r w:rsidRPr="001151A5">
              <w:t>human and equipment resources</w:t>
            </w:r>
          </w:p>
          <w:p w:rsidR="00000000" w:rsidRPr="001151A5" w:rsidP="001151A5">
            <w:pPr>
              <w:pStyle w:val="ListBullet2"/>
            </w:pPr>
            <w:r w:rsidRPr="001151A5">
              <w:t>hazard and impact data analysis</w:t>
            </w:r>
          </w:p>
          <w:p w:rsidR="00000000" w:rsidRPr="001151A5" w:rsidP="001151A5">
            <w:pPr>
              <w:pStyle w:val="ListBullet2"/>
            </w:pPr>
            <w:r w:rsidRPr="001151A5">
              <w:t xml:space="preserve">community needs assessment data </w:t>
            </w:r>
          </w:p>
          <w:p w:rsidR="00000000" w:rsidRPr="001151A5" w:rsidP="001151A5">
            <w:pPr>
              <w:pStyle w:val="ListBullet2"/>
            </w:pPr>
            <w:r w:rsidRPr="001151A5">
              <w:t>relief and evacuation recovery resources deployment strategies</w:t>
            </w:r>
          </w:p>
          <w:p w:rsidR="00000000" w:rsidRPr="001151A5" w:rsidP="001151A5">
            <w:pPr>
              <w:pStyle w:val="ListBullet2"/>
            </w:pPr>
            <w:r w:rsidRPr="001151A5">
              <w:t>public information arrangements through ongoing consultation</w:t>
            </w:r>
          </w:p>
          <w:p w:rsidR="00000000" w:rsidRPr="001151A5" w:rsidP="001151A5">
            <w:pPr>
              <w:pStyle w:val="ListBullet2"/>
            </w:pPr>
            <w:r w:rsidRPr="001151A5">
              <w:t xml:space="preserve">communication strategies </w:t>
            </w:r>
          </w:p>
          <w:p w:rsidR="00000000" w:rsidRPr="001151A5" w:rsidP="001151A5">
            <w:pPr>
              <w:pStyle w:val="ListBullet2"/>
            </w:pPr>
            <w:r w:rsidRPr="001151A5">
              <w:t xml:space="preserve">preparing reports which include budget expenditure </w:t>
            </w:r>
          </w:p>
          <w:p w:rsidR="00000000" w:rsidRPr="001151A5" w:rsidP="001151A5">
            <w:pPr>
              <w:pStyle w:val="ListBullet2"/>
            </w:pPr>
            <w:r w:rsidRPr="001151A5">
              <w:t xml:space="preserve">stakeholder networks and communication channels </w:t>
            </w:r>
          </w:p>
          <w:p w:rsidR="00000000" w:rsidRPr="001151A5" w:rsidP="001151A5">
            <w:pPr>
              <w:pStyle w:val="ListBullet2"/>
            </w:pPr>
            <w:r w:rsidRPr="001151A5">
              <w:t>reporting on recovery programs and expenditure in accordance with organisational and recovery arrangements</w:t>
            </w:r>
          </w:p>
          <w:p w:rsidR="00000000" w:rsidRPr="001151A5" w:rsidP="001151A5">
            <w:pPr>
              <w:pStyle w:val="ListBullet2"/>
            </w:pPr>
            <w:r w:rsidRPr="001151A5">
              <w:t>concluding the recover</w:t>
            </w:r>
            <w:r w:rsidRPr="001151A5">
              <w:t xml:space="preserve">y arrangements </w:t>
            </w:r>
          </w:p>
          <w:p w:rsidR="00000000" w:rsidRPr="001151A5" w:rsidP="001151A5">
            <w:pPr>
              <w:pStyle w:val="ListBullet2"/>
            </w:pPr>
            <w:r w:rsidRPr="001151A5">
              <w:t xml:space="preserve">producing a transition plan </w:t>
            </w:r>
          </w:p>
          <w:p w:rsidR="00000000" w:rsidRPr="001151A5" w:rsidP="001151A5">
            <w:pPr>
              <w:pStyle w:val="ListBullet"/>
            </w:pPr>
            <w:r w:rsidRPr="001151A5">
              <w:t>coordinating recovery operations across recovery environments for at least one disaster event</w:t>
            </w:r>
          </w:p>
          <w:p w:rsidR="00000000" w:rsidRPr="001151A5" w:rsidP="001151A5">
            <w:pPr>
              <w:pStyle w:val="ListBullet"/>
            </w:pPr>
            <w:r w:rsidRPr="001151A5">
              <w:t xml:space="preserve">conducting an end of program evaluation report using approved methodology </w:t>
            </w:r>
          </w:p>
          <w:p w:rsidR="00000000" w:rsidRPr="001151A5" w:rsidP="001151A5">
            <w:pPr>
              <w:pStyle w:val="ListBullet"/>
            </w:pPr>
            <w:r w:rsidRPr="001151A5">
              <w:t>developing an evaluation and monitoring process targeting the assessment of the agreed outcomes</w:t>
            </w:r>
          </w:p>
          <w:p w:rsidR="00000000" w:rsidRPr="001151A5" w:rsidP="001151A5">
            <w:pPr>
              <w:pStyle w:val="ListBullet"/>
            </w:pPr>
            <w:r w:rsidRPr="001151A5">
              <w:t>implementing recovery management processes consisting of:</w:t>
            </w:r>
          </w:p>
          <w:p w:rsidR="00000000" w:rsidRPr="001151A5" w:rsidP="001151A5">
            <w:pPr>
              <w:pStyle w:val="ListBullet2"/>
            </w:pPr>
            <w:r w:rsidRPr="001151A5">
              <w:t xml:space="preserve">activating a recovery coordination facility </w:t>
            </w:r>
          </w:p>
          <w:p w:rsidR="00000000" w:rsidRPr="001151A5" w:rsidP="001151A5">
            <w:pPr>
              <w:pStyle w:val="ListBullet2"/>
            </w:pPr>
            <w:r w:rsidRPr="001151A5">
              <w:t xml:space="preserve">establishing a recovery team structure </w:t>
            </w:r>
          </w:p>
          <w:p w:rsidR="00000000" w:rsidRPr="001151A5" w:rsidP="001151A5">
            <w:pPr>
              <w:pStyle w:val="ListBullet2"/>
            </w:pPr>
            <w:r w:rsidRPr="001151A5">
              <w:t>community engage</w:t>
            </w:r>
            <w:r w:rsidRPr="001151A5">
              <w:t xml:space="preserve">ment and communication arrangements </w:t>
            </w:r>
          </w:p>
          <w:p w:rsidR="00000000" w:rsidRPr="001151A5" w:rsidP="001151A5">
            <w:pPr>
              <w:pStyle w:val="ListBullet2"/>
            </w:pPr>
            <w:r w:rsidRPr="001151A5">
              <w:t xml:space="preserve">monitoring and evaluating frameworks </w:t>
            </w:r>
          </w:p>
          <w:p w:rsidR="00000000" w:rsidRPr="001151A5" w:rsidP="001151A5">
            <w:pPr>
              <w:pStyle w:val="ListBullet2"/>
            </w:pPr>
            <w:r w:rsidRPr="001151A5">
              <w:t xml:space="preserve">developing and implementing a recovery management plan </w:t>
            </w:r>
          </w:p>
          <w:p w:rsidR="00000000" w:rsidRPr="001151A5" w:rsidP="001151A5">
            <w:pPr>
              <w:pStyle w:val="ListBullet2"/>
            </w:pPr>
            <w:r w:rsidRPr="001151A5">
              <w:t xml:space="preserve">obtaining and recording details of disaster-impacted community </w:t>
            </w:r>
          </w:p>
          <w:p w:rsidR="00000000" w:rsidRPr="001151A5" w:rsidP="001151A5">
            <w:pPr>
              <w:pStyle w:val="ListBullet"/>
            </w:pPr>
            <w:r w:rsidRPr="001151A5">
              <w:t>working with other relevant stakeholders to coordinate recov</w:t>
            </w:r>
            <w:r w:rsidRPr="001151A5">
              <w:t>ery needs.</w:t>
            </w:r>
          </w:p>
        </w:tc>
      </w:tr>
    </w:tbl>
    <w:p w:rsidR="00000000" w:rsidRPr="001151A5" w:rsidP="001151A5">
      <w:pPr>
        <w:pStyle w:val="NoPaddingFontSize1"/>
      </w:pPr>
    </w:p>
    <w:p w:rsidR="00000000" w:rsidRPr="001151A5" w:rsidP="001151A5">
      <w:pPr>
        <w:pStyle w:val="AllowPageBreak"/>
      </w:pPr>
    </w:p>
    <w:p w:rsidR="00000000" w:rsidRPr="001151A5" w:rsidP="001151A5">
      <w:pPr>
        <w:pStyle w:val="Heading1"/>
      </w:pPr>
      <w:bookmarkStart w:id="13" w:name="O_1239508"/>
      <w:bookmarkEnd w:id="13"/>
      <w:r w:rsidRPr="001151A5">
        <w:t>Knowledge Evidence</w:t>
      </w:r>
    </w:p>
    <w:tbl>
      <w:tblPr>
        <w:tblW w:w="9497" w:type="dxa"/>
        <w:tblLayout w:type="fixed"/>
        <w:tblCellMar>
          <w:left w:w="62" w:type="dxa"/>
          <w:right w:w="62" w:type="dxa"/>
        </w:tblCellMar>
        <w:tblLook w:val="0000"/>
      </w:tblPr>
      <w:tblGrid>
        <w:gridCol w:w="9497"/>
      </w:tblGrid>
      <w:tr w:rsidTr="00115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51A5">
            <w:pPr>
              <w:pStyle w:val="BodyText"/>
              <w:rPr>
                <w:lang w:val="en-NZ"/>
              </w:rPr>
            </w:pPr>
            <w:r w:rsidRPr="001151A5">
              <w:t xml:space="preserve">Evidence required to demonstrate competence in this unit must be relevant to and satisfy all of the requirements of the elements and performance criteria and include knowledge of: </w:t>
            </w:r>
          </w:p>
        </w:tc>
      </w:tr>
      <w:tr w:rsidTr="00115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1A5" w:rsidP="001151A5">
            <w:pPr>
              <w:pStyle w:val="ListBullet"/>
            </w:pPr>
            <w:r w:rsidRPr="001151A5">
              <w:t xml:space="preserve">communication channels appropriate to recovery activities across recovery environments </w:t>
            </w:r>
          </w:p>
          <w:p w:rsidR="00000000" w:rsidRPr="001151A5" w:rsidP="001151A5">
            <w:pPr>
              <w:pStyle w:val="ListBullet"/>
            </w:pPr>
            <w:r w:rsidRPr="001151A5">
              <w:t>disaster and recovery arrangements</w:t>
            </w:r>
          </w:p>
          <w:p w:rsidR="00000000" w:rsidRPr="001151A5" w:rsidP="001151A5">
            <w:pPr>
              <w:pStyle w:val="ListBullet"/>
            </w:pPr>
            <w:r w:rsidRPr="001151A5">
              <w:t xml:space="preserve">disaster welfare services, processes and practices </w:t>
            </w:r>
          </w:p>
          <w:p w:rsidR="00000000" w:rsidRPr="001151A5" w:rsidP="001151A5">
            <w:pPr>
              <w:pStyle w:val="ListBullet"/>
            </w:pPr>
            <w:r w:rsidRPr="001151A5">
              <w:t>disaster recovery funding arrangements</w:t>
            </w:r>
          </w:p>
          <w:p w:rsidR="00000000" w:rsidRPr="001151A5" w:rsidP="001151A5">
            <w:pPr>
              <w:pStyle w:val="ListBullet"/>
            </w:pPr>
            <w:r w:rsidRPr="001151A5">
              <w:t xml:space="preserve">recovery data sources and analysis </w:t>
            </w:r>
          </w:p>
          <w:p w:rsidR="00000000" w:rsidRPr="001151A5" w:rsidP="001151A5">
            <w:pPr>
              <w:pStyle w:val="ListBullet"/>
            </w:pPr>
            <w:r w:rsidRPr="001151A5">
              <w:t>key re</w:t>
            </w:r>
            <w:r w:rsidRPr="001151A5">
              <w:t>covery stakeholders</w:t>
            </w:r>
          </w:p>
          <w:p w:rsidR="00000000" w:rsidRPr="001151A5" w:rsidP="001151A5">
            <w:pPr>
              <w:pStyle w:val="ListBullet"/>
            </w:pPr>
            <w:r w:rsidRPr="001151A5">
              <w:t xml:space="preserve">lessons learnt information management </w:t>
            </w:r>
          </w:p>
          <w:p w:rsidR="00000000" w:rsidRPr="001151A5" w:rsidP="001151A5">
            <w:pPr>
              <w:pStyle w:val="ListBullet"/>
            </w:pPr>
            <w:r w:rsidRPr="001151A5">
              <w:t>management functions of recovery</w:t>
            </w:r>
          </w:p>
          <w:p w:rsidR="00000000" w:rsidRPr="001151A5" w:rsidP="001151A5">
            <w:pPr>
              <w:pStyle w:val="ListBullet"/>
            </w:pPr>
            <w:r w:rsidRPr="001151A5">
              <w:t xml:space="preserve">monitoring and evaluation methods </w:t>
            </w:r>
          </w:p>
          <w:p w:rsidR="00000000" w:rsidRPr="001151A5" w:rsidP="001151A5">
            <w:pPr>
              <w:pStyle w:val="ListBullet"/>
            </w:pPr>
            <w:r w:rsidRPr="001151A5">
              <w:t>overlapping short, medium and long-term priorities</w:t>
            </w:r>
          </w:p>
          <w:p w:rsidR="00000000" w:rsidRPr="001151A5" w:rsidP="001151A5">
            <w:pPr>
              <w:pStyle w:val="ListBullet"/>
            </w:pPr>
            <w:r w:rsidRPr="001151A5">
              <w:t>recovery principles and recovery environments</w:t>
            </w:r>
          </w:p>
          <w:p w:rsidR="00000000" w:rsidRPr="001151A5" w:rsidP="001151A5">
            <w:pPr>
              <w:pStyle w:val="ListBullet"/>
            </w:pPr>
            <w:r w:rsidRPr="001151A5">
              <w:t>recovery arrangements</w:t>
            </w:r>
          </w:p>
          <w:p w:rsidR="00000000" w:rsidRPr="001151A5" w:rsidP="001151A5">
            <w:pPr>
              <w:pStyle w:val="ListBullet"/>
            </w:pPr>
            <w:r w:rsidRPr="001151A5">
              <w:t xml:space="preserve">recovery environments  </w:t>
            </w:r>
          </w:p>
          <w:p w:rsidR="00000000" w:rsidRPr="001151A5" w:rsidP="001151A5">
            <w:pPr>
              <w:pStyle w:val="ListBullet"/>
            </w:pPr>
            <w:r w:rsidRPr="001151A5">
              <w:t xml:space="preserve">recovery stakeholder networks </w:t>
            </w:r>
          </w:p>
          <w:p w:rsidR="00000000" w:rsidRPr="001151A5" w:rsidP="001151A5">
            <w:pPr>
              <w:pStyle w:val="ListBullet"/>
            </w:pPr>
            <w:r w:rsidRPr="001151A5">
              <w:t xml:space="preserve">recovery transition planning and processes </w:t>
            </w:r>
          </w:p>
          <w:p w:rsidR="00000000" w:rsidRPr="001151A5" w:rsidP="001151A5">
            <w:pPr>
              <w:pStyle w:val="ListBullet"/>
            </w:pPr>
            <w:r w:rsidRPr="001151A5">
              <w:t xml:space="preserve">recovery team structures </w:t>
            </w:r>
          </w:p>
          <w:p w:rsidR="00000000" w:rsidRPr="001151A5" w:rsidP="001151A5">
            <w:pPr>
              <w:pStyle w:val="ListBullet"/>
            </w:pPr>
            <w:r w:rsidRPr="001151A5">
              <w:t xml:space="preserve">recovery resources </w:t>
            </w:r>
          </w:p>
          <w:p w:rsidR="00000000" w:rsidRPr="001151A5" w:rsidP="001151A5">
            <w:pPr>
              <w:pStyle w:val="ListBullet"/>
            </w:pPr>
            <w:r w:rsidRPr="001151A5">
              <w:t>services provided in evacuation, relief and recovery centres and outreach teams</w:t>
            </w:r>
          </w:p>
          <w:p w:rsidR="00000000" w:rsidRPr="001151A5" w:rsidP="001151A5">
            <w:pPr>
              <w:pStyle w:val="ListBullet"/>
            </w:pPr>
            <w:r w:rsidRPr="001151A5">
              <w:t xml:space="preserve">support services available for </w:t>
            </w:r>
            <w:r w:rsidRPr="001151A5">
              <w:t>long-term recovery.</w:t>
            </w:r>
          </w:p>
        </w:tc>
      </w:tr>
    </w:tbl>
    <w:p w:rsidR="00000000" w:rsidRPr="001151A5" w:rsidP="001151A5">
      <w:pPr>
        <w:pStyle w:val="NoPaddingFontSize1"/>
      </w:pPr>
    </w:p>
    <w:p w:rsidR="00000000" w:rsidRPr="001151A5" w:rsidP="001151A5">
      <w:pPr>
        <w:pStyle w:val="AllowPageBreak"/>
      </w:pPr>
    </w:p>
    <w:p w:rsidR="00000000" w:rsidRPr="001151A5" w:rsidP="001151A5">
      <w:pPr>
        <w:pStyle w:val="Heading1"/>
      </w:pPr>
      <w:bookmarkStart w:id="14" w:name="O_1239509"/>
      <w:bookmarkEnd w:id="14"/>
      <w:r w:rsidRPr="001151A5">
        <w:t>Assessment Conditions</w:t>
      </w:r>
    </w:p>
    <w:tbl>
      <w:tblPr>
        <w:tblW w:w="9497" w:type="dxa"/>
        <w:tblLayout w:type="fixed"/>
        <w:tblCellMar>
          <w:left w:w="62" w:type="dxa"/>
          <w:right w:w="62" w:type="dxa"/>
        </w:tblCellMar>
        <w:tblLook w:val="0000"/>
      </w:tblPr>
      <w:tblGrid>
        <w:gridCol w:w="9497"/>
      </w:tblGrid>
      <w:tr w:rsidTr="001151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51A5" w:rsidP="001151A5">
            <w:pPr>
              <w:pStyle w:val="BodyText"/>
            </w:pPr>
            <w:r w:rsidRPr="001151A5">
              <w:t>Assessors must hold credentials specified within the Standards for Registered Training Organisations current at the time of assessment.</w:t>
            </w:r>
          </w:p>
          <w:p w:rsidR="00000000" w:rsidRPr="001151A5" w:rsidP="001151A5">
            <w:pPr>
              <w:pStyle w:val="BodyText"/>
            </w:pPr>
            <w:r w:rsidRPr="001151A5">
              <w:t>Assessment must satisfy the Principles of Assessment and Rules of Evidence and all regulatory requirements included within the Standards for Registered Training Organisations current at the time of assessment.</w:t>
            </w:r>
          </w:p>
          <w:p w:rsidR="00000000" w:rsidRPr="001151A5" w:rsidP="001151A5">
            <w:pPr>
              <w:pStyle w:val="BodyText"/>
            </w:pPr>
            <w:r w:rsidRPr="001151A5">
              <w:t>Assessment must occur in workplace operational</w:t>
            </w:r>
            <w:r w:rsidRPr="001151A5">
              <w:t xml:space="preserve"> situations. Where this is not appropriate, assessment must occur in simulated workplace operational situations that reflect workplace conditions.</w:t>
            </w:r>
          </w:p>
          <w:p w:rsidR="00000000" w:rsidRPr="001151A5" w:rsidP="001151A5">
            <w:pPr>
              <w:pStyle w:val="BodyText"/>
            </w:pPr>
            <w:r w:rsidRPr="001151A5">
              <w:t>Assessment processes and techniques must be appropriate to the language, literacy and numeracy requirements o</w:t>
            </w:r>
            <w:r w:rsidRPr="001151A5">
              <w:t>f the work being performed and the needs of the candidate.</w:t>
            </w:r>
          </w:p>
          <w:p w:rsidR="00000000" w:rsidRPr="001151A5" w:rsidP="001151A5">
            <w:pPr>
              <w:pStyle w:val="BodyText"/>
            </w:pPr>
            <w:r w:rsidRPr="001151A5">
              <w:t>Resources for assessment must include access to:</w:t>
            </w:r>
          </w:p>
          <w:p w:rsidR="00000000" w:rsidRPr="001151A5" w:rsidP="001151A5">
            <w:pPr>
              <w:pStyle w:val="ListBullet2"/>
            </w:pPr>
            <w:r w:rsidRPr="001151A5">
              <w:t>a range of relevant exercises, case studies and/or simulations</w:t>
            </w:r>
          </w:p>
          <w:p w:rsidR="00000000" w:rsidRPr="001151A5" w:rsidP="001151A5">
            <w:pPr>
              <w:pStyle w:val="ListBullet2"/>
            </w:pPr>
            <w:r w:rsidRPr="001151A5">
              <w:t>applicable documentation, including workplace procedures, regulations, codes of prac</w:t>
            </w:r>
            <w:r w:rsidRPr="001151A5">
              <w:t>tice and operation manuals</w:t>
            </w:r>
          </w:p>
          <w:p w:rsidR="00000000" w:rsidRPr="001151A5" w:rsidP="001151A5">
            <w:pPr>
              <w:pStyle w:val="ListBullet2"/>
            </w:pPr>
            <w:r w:rsidRPr="001151A5">
              <w:t>relevant materials, tools, equipment and personal protective equipment (PPE) currently used in industry.</w:t>
            </w:r>
          </w:p>
        </w:tc>
      </w:tr>
    </w:tbl>
    <w:p w:rsidR="00000000" w:rsidRPr="001151A5" w:rsidP="001151A5">
      <w:pPr>
        <w:pStyle w:val="NoPaddingFontSize1"/>
      </w:pPr>
    </w:p>
    <w:p w:rsidR="00000000" w:rsidRPr="001151A5" w:rsidP="001151A5">
      <w:pPr>
        <w:pStyle w:val="AllowPageBreak"/>
      </w:pPr>
    </w:p>
    <w:p w:rsidR="00000000" w:rsidRPr="001151A5" w:rsidP="001151A5">
      <w:pPr>
        <w:pStyle w:val="Heading1"/>
      </w:pPr>
      <w:bookmarkStart w:id="15" w:name="O_1239512"/>
      <w:bookmarkEnd w:id="15"/>
      <w:r w:rsidRPr="001151A5">
        <w:t>Links</w:t>
      </w:r>
    </w:p>
    <w:p w:rsidR="00000000" w:rsidRPr="001151A5" w:rsidP="00794EA2">
      <w:pPr>
        <w:pStyle w:val="BodyText"/>
      </w:pPr>
      <w:r w:rsidRPr="001151A5">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378EE">
        <w:rPr>
          <w:rStyle w:val="Hyperlink"/>
        </w:rPr>
        <w:t>https://vetnet.gov.au/Pages/TrainingDocs.aspx?q=3eca5672-6d5a-410b-8942-810d0ba05bbf</w:t>
      </w:r>
      <w:r>
        <w:fldChar w:fldCharType="end"/>
      </w:r>
    </w:p>
    <w:p w:rsidR="00000000" w:rsidRPr="001151A5" w:rsidP="001151A5"/>
    <w:sectPr w:rsidSect="001151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1A5" w:rsidRPr="00794EA2" w:rsidP="00794E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A2" w:rsidP="001151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4EA2" w:rsidP="001151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94EA2" w:rsidP="001151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1A5" w:rsidP="001151A5">
    <w:pPr>
      <w:pStyle w:val="Footer"/>
      <w:framePr w:wrap="around"/>
    </w:pPr>
    <w:r>
      <w:fldChar w:fldCharType="begin"/>
    </w:r>
    <w:r>
      <w:instrText xml:space="preserve"> DOCPROPERTY  Subject  \* MERGEFORMAT </w:instrText>
    </w:r>
    <w:r>
      <w:fldChar w:fldCharType="separate"/>
    </w:r>
    <w:r w:rsidR="00794EA2">
      <w:t>Approved</w:t>
    </w:r>
    <w:r w:rsidR="00794EA2">
      <w:fldChar w:fldCharType="end"/>
    </w:r>
    <w:r>
      <w:tab/>
      <w:t xml:space="preserve">Page </w:t>
    </w:r>
    <w:r>
      <w:fldChar w:fldCharType="begin"/>
    </w:r>
    <w:r>
      <w:instrText xml:space="preserve"> PAGE  \* Arabic  \* MERGEFORMAT </w:instrText>
    </w:r>
    <w:r>
      <w:fldChar w:fldCharType="separate"/>
    </w:r>
    <w:r w:rsidR="00794E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4EA2">
      <w:rPr>
        <w:noProof/>
      </w:rPr>
      <w:t>5</w:t>
    </w:r>
    <w:r>
      <w:rPr>
        <w:noProof/>
      </w:rPr>
      <w:fldChar w:fldCharType="end"/>
    </w:r>
  </w:p>
  <w:p w:rsidR="001151A5" w:rsidP="001151A5">
    <w:pPr>
      <w:pStyle w:val="Footer"/>
      <w:framePr w:wrap="around"/>
    </w:pPr>
    <w:r>
      <w:t xml:space="preserve">© Commonwealth of Australia, </w:t>
    </w:r>
    <w:r>
      <w:fldChar w:fldCharType="begin"/>
    </w:r>
    <w:r>
      <w:instrText xml:space="preserve"> DATE  \@ "yyyy"  \* MERGEFORMAT </w:instrText>
    </w:r>
    <w:r>
      <w:fldChar w:fldCharType="separate"/>
    </w:r>
    <w:r w:rsidR="00794EA2">
      <w:rPr>
        <w:noProof/>
      </w:rPr>
      <w:t>2025</w:t>
    </w:r>
    <w:r>
      <w:fldChar w:fldCharType="end"/>
    </w:r>
    <w:r>
      <w:tab/>
    </w:r>
    <w:r>
      <w:fldChar w:fldCharType="begin"/>
    </w:r>
    <w:r>
      <w:instrText xml:space="preserve"> DOCPROPERTY  Author  \* MERGEFORMAT </w:instrText>
    </w:r>
    <w:r>
      <w:fldChar w:fldCharType="separate"/>
    </w:r>
    <w:r w:rsidR="00794EA2">
      <w:t>Public Skills Australia</w:t>
    </w:r>
    <w:r w:rsidR="00794EA2">
      <w:fldChar w:fldCharType="end"/>
    </w:r>
  </w:p>
  <w:p w:rsidR="001151A5" w:rsidP="001151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1A5" w:rsidRPr="00794EA2" w:rsidP="00794E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A2" w:rsidRPr="002D2AF8" w:rsidP="001151A5">
    <w:pPr>
      <w:pStyle w:val="Header"/>
      <w:framePr w:wrap="around"/>
    </w:pPr>
    <w:r>
      <w:fldChar w:fldCharType="begin"/>
    </w:r>
    <w:r>
      <w:instrText xml:space="preserve"> TITLE   \* MERGEFORMAT </w:instrText>
    </w:r>
    <w:r>
      <w:fldChar w:fldCharType="separate"/>
    </w:r>
    <w:r>
      <w:t>PUARCV006 Coordinate recovery activities across recovery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94EA2" w:rsidP="001151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1A5" w:rsidRPr="002D2AF8" w:rsidP="001151A5">
    <w:pPr>
      <w:pStyle w:val="Header"/>
      <w:framePr w:wrap="around"/>
    </w:pPr>
    <w:r>
      <w:fldChar w:fldCharType="begin"/>
    </w:r>
    <w:r>
      <w:instrText xml:space="preserve"> TITLE   \* MERGEFORMAT </w:instrText>
    </w:r>
    <w:r>
      <w:fldChar w:fldCharType="separate"/>
    </w:r>
    <w:r w:rsidR="00794EA2">
      <w:t>PUARCV006 Coordinate recovery activities across recovery environments</w:t>
    </w:r>
    <w:r w:rsidR="00794EA2">
      <w:fldChar w:fldCharType="end"/>
    </w:r>
    <w:r>
      <w:tab/>
      <w:t xml:space="preserve">Date this document was generated: </w:t>
    </w:r>
    <w:r>
      <w:fldChar w:fldCharType="begin"/>
    </w:r>
    <w:r>
      <w:instrText xml:space="preserve"> CREATEDATE  \@ "d MMMM yyyy"  \* MERGEFORMAT </w:instrText>
    </w:r>
    <w:r>
      <w:fldChar w:fldCharType="separate"/>
    </w:r>
    <w:r w:rsidR="00794EA2">
      <w:rPr>
        <w:noProof/>
      </w:rPr>
      <w:t>1 March 2025</w:t>
    </w:r>
    <w:r>
      <w:fldChar w:fldCharType="end"/>
    </w:r>
  </w:p>
  <w:p w:rsidR="001151A5" w:rsidP="001151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601E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B82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C4F9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1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1A5"/>
    <w:pPr>
      <w:spacing w:before="360" w:after="60"/>
      <w:outlineLvl w:val="0"/>
    </w:pPr>
    <w:rPr>
      <w:sz w:val="32"/>
    </w:rPr>
  </w:style>
  <w:style w:type="paragraph" w:styleId="Heading2">
    <w:name w:val="heading 2"/>
    <w:basedOn w:val="HeadingBase"/>
    <w:next w:val="BodyText"/>
    <w:link w:val="Heading2Char"/>
    <w:qFormat/>
    <w:rsid w:val="001151A5"/>
    <w:pPr>
      <w:keepLines/>
      <w:spacing w:before="240" w:after="120"/>
      <w:outlineLvl w:val="1"/>
    </w:pPr>
    <w:rPr>
      <w:sz w:val="28"/>
      <w:szCs w:val="40"/>
    </w:rPr>
  </w:style>
  <w:style w:type="paragraph" w:styleId="Heading3">
    <w:name w:val="heading 3"/>
    <w:basedOn w:val="HeadingBase"/>
    <w:next w:val="BodyText"/>
    <w:link w:val="Heading3Char"/>
    <w:qFormat/>
    <w:rsid w:val="001151A5"/>
    <w:pPr>
      <w:spacing w:before="180" w:after="120"/>
      <w:outlineLvl w:val="2"/>
    </w:pPr>
    <w:rPr>
      <w:spacing w:val="-10"/>
      <w:kern w:val="32"/>
    </w:rPr>
  </w:style>
  <w:style w:type="paragraph" w:styleId="Heading4">
    <w:name w:val="heading 4"/>
    <w:basedOn w:val="HeadingBase"/>
    <w:next w:val="BodyText"/>
    <w:link w:val="Heading4Char"/>
    <w:qFormat/>
    <w:rsid w:val="001151A5"/>
    <w:pPr>
      <w:spacing w:before="160" w:after="120"/>
      <w:outlineLvl w:val="3"/>
    </w:pPr>
    <w:rPr>
      <w:sz w:val="22"/>
    </w:rPr>
  </w:style>
  <w:style w:type="paragraph" w:styleId="Heading5">
    <w:name w:val="heading 5"/>
    <w:basedOn w:val="HeadingBase"/>
    <w:next w:val="Normal"/>
    <w:link w:val="Heading5Char"/>
    <w:qFormat/>
    <w:rsid w:val="001151A5"/>
    <w:pPr>
      <w:spacing w:before="80"/>
      <w:outlineLvl w:val="4"/>
    </w:pPr>
    <w:rPr>
      <w:color w:val="918585"/>
      <w:sz w:val="20"/>
    </w:rPr>
  </w:style>
  <w:style w:type="paragraph" w:styleId="Heading6">
    <w:name w:val="heading 6"/>
    <w:basedOn w:val="HeadingBase"/>
    <w:next w:val="Normal"/>
    <w:link w:val="Heading6Char"/>
    <w:qFormat/>
    <w:rsid w:val="001151A5"/>
    <w:pPr>
      <w:spacing w:before="60"/>
      <w:outlineLvl w:val="5"/>
    </w:pPr>
    <w:rPr>
      <w:color w:val="918585"/>
      <w:sz w:val="20"/>
    </w:rPr>
  </w:style>
  <w:style w:type="paragraph" w:styleId="Heading7">
    <w:name w:val="heading 7"/>
    <w:basedOn w:val="Normal"/>
    <w:next w:val="Normal"/>
    <w:link w:val="Heading7Char"/>
    <w:qFormat/>
    <w:rsid w:val="001151A5"/>
    <w:pPr>
      <w:ind w:left="720"/>
      <w:outlineLvl w:val="6"/>
    </w:pPr>
    <w:rPr>
      <w:i/>
    </w:rPr>
  </w:style>
  <w:style w:type="paragraph" w:styleId="Heading8">
    <w:name w:val="heading 8"/>
    <w:basedOn w:val="Normal"/>
    <w:next w:val="Normal"/>
    <w:link w:val="Heading8Char"/>
    <w:qFormat/>
    <w:rsid w:val="001151A5"/>
    <w:pPr>
      <w:ind w:left="720"/>
      <w:outlineLvl w:val="7"/>
    </w:pPr>
    <w:rPr>
      <w:i/>
    </w:rPr>
  </w:style>
  <w:style w:type="paragraph" w:styleId="Heading9">
    <w:name w:val="heading 9"/>
    <w:basedOn w:val="Normal"/>
    <w:next w:val="Normal"/>
    <w:link w:val="Heading9Char"/>
    <w:qFormat/>
    <w:rsid w:val="001151A5"/>
    <w:pPr>
      <w:ind w:left="720"/>
      <w:outlineLvl w:val="8"/>
    </w:pPr>
    <w:rPr>
      <w:i/>
    </w:rPr>
  </w:style>
  <w:style w:type="character" w:default="1" w:styleId="DefaultParagraphFont">
    <w:name w:val="Default Paragraph Font"/>
    <w:uiPriority w:val="1"/>
    <w:unhideWhenUsed/>
    <w:rsid w:val="00115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1A5"/>
  </w:style>
  <w:style w:type="character" w:customStyle="1" w:styleId="Heading1Char">
    <w:name w:val="Heading 1 Char"/>
    <w:basedOn w:val="DefaultParagraphFont"/>
    <w:link w:val="Heading1"/>
    <w:rsid w:val="001151A5"/>
    <w:rPr>
      <w:rFonts w:ascii="Times New Roman" w:eastAsia="Times New Roman" w:hAnsi="Times New Roman" w:cs="Times New Roman"/>
      <w:b/>
      <w:sz w:val="32"/>
      <w:szCs w:val="20"/>
      <w:lang w:eastAsia="en-US"/>
    </w:rPr>
  </w:style>
  <w:style w:type="paragraph" w:styleId="BodyText">
    <w:name w:val="Body Text"/>
    <w:basedOn w:val="Normal"/>
    <w:link w:val="BodyTextChar"/>
    <w:rsid w:val="001151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1A5"/>
    <w:rPr>
      <w:rFonts w:ascii="Times New Roman" w:eastAsia="Times New Roman" w:hAnsi="Times New Roman" w:cs="Times New Roman"/>
      <w:sz w:val="24"/>
      <w:lang w:eastAsia="en-US"/>
    </w:rPr>
  </w:style>
  <w:style w:type="paragraph" w:styleId="ListBullet">
    <w:name w:val="List Bullet"/>
    <w:basedOn w:val="List"/>
    <w:rsid w:val="001151A5"/>
    <w:pPr>
      <w:numPr>
        <w:numId w:val="12"/>
      </w:numPr>
      <w:tabs>
        <w:tab w:val="clear" w:pos="340"/>
      </w:tabs>
      <w:spacing w:before="40" w:after="40"/>
    </w:pPr>
  </w:style>
  <w:style w:type="character" w:customStyle="1" w:styleId="SpecialBold">
    <w:name w:val="Special Bold"/>
    <w:basedOn w:val="DefaultParagraphFont"/>
    <w:rsid w:val="001151A5"/>
    <w:rPr>
      <w:b/>
      <w:spacing w:val="0"/>
    </w:rPr>
  </w:style>
  <w:style w:type="paragraph" w:styleId="ListBullet2">
    <w:name w:val="List Bullet 2"/>
    <w:basedOn w:val="List2"/>
    <w:rsid w:val="001151A5"/>
    <w:pPr>
      <w:numPr>
        <w:numId w:val="13"/>
      </w:numPr>
      <w:tabs>
        <w:tab w:val="clear" w:pos="680"/>
      </w:tabs>
    </w:pPr>
  </w:style>
  <w:style w:type="paragraph" w:customStyle="1" w:styleId="SuperHeading">
    <w:name w:val="SuperHeading"/>
    <w:basedOn w:val="Normal"/>
    <w:rsid w:val="001151A5"/>
    <w:pPr>
      <w:spacing w:before="240" w:after="120"/>
      <w:outlineLvl w:val="0"/>
    </w:pPr>
    <w:rPr>
      <w:rFonts w:ascii="Times New Roman" w:hAnsi="Times New Roman"/>
      <w:b/>
      <w:sz w:val="32"/>
    </w:rPr>
  </w:style>
  <w:style w:type="paragraph" w:customStyle="1" w:styleId="AllowPageBreak">
    <w:name w:val="AllowPageBreak"/>
    <w:rsid w:val="001151A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51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1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1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1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1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1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1A5"/>
    <w:rPr>
      <w:rFonts w:ascii="Courier New" w:eastAsia="Times New Roman" w:hAnsi="Courier New" w:cs="Times New Roman"/>
      <w:i/>
      <w:szCs w:val="20"/>
      <w:lang w:eastAsia="en-US"/>
    </w:rPr>
  </w:style>
  <w:style w:type="paragraph" w:customStyle="1" w:styleId="HeadingBase">
    <w:name w:val="Heading Base"/>
    <w:rsid w:val="00115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1A5"/>
    <w:pPr>
      <w:tabs>
        <w:tab w:val="right" w:leader="dot" w:pos="9072"/>
      </w:tabs>
      <w:ind w:left="567"/>
    </w:pPr>
    <w:rPr>
      <w:szCs w:val="22"/>
    </w:rPr>
  </w:style>
  <w:style w:type="paragraph" w:customStyle="1" w:styleId="TOCBase">
    <w:name w:val="TOC Base"/>
    <w:rsid w:val="00115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1A5"/>
    <w:pPr>
      <w:tabs>
        <w:tab w:val="right" w:leader="dot" w:pos="9072"/>
      </w:tabs>
      <w:spacing w:before="40" w:after="40"/>
      <w:ind w:left="284"/>
    </w:pPr>
    <w:rPr>
      <w:rFonts w:ascii="Times New Roman" w:hAnsi="Times New Roman"/>
    </w:rPr>
  </w:style>
  <w:style w:type="paragraph" w:styleId="TOC1">
    <w:name w:val="toc 1"/>
    <w:basedOn w:val="TOCBase"/>
    <w:next w:val="Normal"/>
    <w:rsid w:val="001151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1A5"/>
    <w:rPr>
      <w:rFonts w:ascii="Times New Roman" w:eastAsia="Times New Roman" w:hAnsi="Times New Roman" w:cs="Times New Roman"/>
      <w:sz w:val="16"/>
      <w:lang w:eastAsia="en-US"/>
    </w:rPr>
  </w:style>
  <w:style w:type="paragraph" w:styleId="Title">
    <w:name w:val="Title"/>
    <w:basedOn w:val="HeadingBase"/>
    <w:link w:val="TitleChar"/>
    <w:qFormat/>
    <w:rsid w:val="001151A5"/>
    <w:pPr>
      <w:spacing w:before="5040"/>
      <w:jc w:val="center"/>
    </w:pPr>
    <w:rPr>
      <w:sz w:val="48"/>
      <w:szCs w:val="72"/>
      <w:lang w:val="en-US"/>
    </w:rPr>
  </w:style>
  <w:style w:type="character" w:customStyle="1" w:styleId="TitleChar">
    <w:name w:val="Title Char"/>
    <w:basedOn w:val="DefaultParagraphFont"/>
    <w:link w:val="Title"/>
    <w:rsid w:val="00115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1A5"/>
    <w:pPr>
      <w:tabs>
        <w:tab w:val="left" w:pos="3600"/>
        <w:tab w:val="left" w:pos="3958"/>
      </w:tabs>
    </w:pPr>
  </w:style>
  <w:style w:type="paragraph" w:styleId="List">
    <w:name w:val="List"/>
    <w:basedOn w:val="BodyText"/>
    <w:next w:val="BodyText"/>
    <w:rsid w:val="001151A5"/>
    <w:pPr>
      <w:tabs>
        <w:tab w:val="left" w:pos="340"/>
      </w:tabs>
      <w:spacing w:before="60" w:after="60"/>
      <w:ind w:left="340" w:hanging="340"/>
    </w:pPr>
  </w:style>
  <w:style w:type="paragraph" w:customStyle="1" w:styleId="Note">
    <w:name w:val="Note"/>
    <w:basedOn w:val="BodyText"/>
    <w:rsid w:val="001151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1A5"/>
    <w:pPr>
      <w:framePr w:wrap="auto" w:hAnchor="text" w:y="6049"/>
    </w:pPr>
    <w:rPr>
      <w:color w:val="000000"/>
      <w:sz w:val="40"/>
    </w:rPr>
  </w:style>
  <w:style w:type="paragraph" w:customStyle="1" w:styleId="TOCTitle">
    <w:name w:val="TOCTitle"/>
    <w:basedOn w:val="Heading1"/>
    <w:rsid w:val="001151A5"/>
    <w:pPr>
      <w:spacing w:after="240"/>
      <w:jc w:val="center"/>
      <w:outlineLvl w:val="9"/>
    </w:pPr>
    <w:rPr>
      <w:caps/>
    </w:rPr>
  </w:style>
  <w:style w:type="paragraph" w:customStyle="1" w:styleId="Version">
    <w:name w:val="Version"/>
    <w:rsid w:val="001151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51A5"/>
    <w:pPr>
      <w:keepNext w:val="0"/>
      <w:tabs>
        <w:tab w:val="right" w:pos="4176"/>
      </w:tabs>
      <w:ind w:left="198" w:hanging="198"/>
    </w:pPr>
    <w:rPr>
      <w:rFonts w:ascii="Garamond" w:hAnsi="Garamond"/>
    </w:rPr>
  </w:style>
  <w:style w:type="paragraph" w:styleId="IndexHeading">
    <w:name w:val="index heading"/>
    <w:basedOn w:val="Normal"/>
    <w:next w:val="Index1"/>
    <w:semiHidden/>
    <w:rsid w:val="001151A5"/>
    <w:pPr>
      <w:spacing w:before="120" w:after="120"/>
    </w:pPr>
    <w:rPr>
      <w:rFonts w:ascii="Arial" w:hAnsi="Arial"/>
      <w:b/>
      <w:color w:val="918585"/>
      <w:sz w:val="24"/>
    </w:rPr>
  </w:style>
  <w:style w:type="paragraph" w:styleId="Header">
    <w:name w:val="header"/>
    <w:basedOn w:val="Normal"/>
    <w:link w:val="HeaderChar"/>
    <w:rsid w:val="00115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1A5"/>
    <w:rPr>
      <w:rFonts w:ascii="Times New Roman" w:eastAsia="Times New Roman" w:hAnsi="Times New Roman" w:cs="Times New Roman"/>
      <w:sz w:val="16"/>
      <w:szCs w:val="20"/>
      <w:lang w:val="en-GB" w:eastAsia="en-US"/>
    </w:rPr>
  </w:style>
  <w:style w:type="paragraph" w:customStyle="1" w:styleId="Chapter">
    <w:name w:val="Chapter"/>
    <w:basedOn w:val="Normal"/>
    <w:rsid w:val="001151A5"/>
    <w:pPr>
      <w:spacing w:before="240"/>
    </w:pPr>
    <w:rPr>
      <w:rFonts w:ascii="Times New Roman" w:hAnsi="Times New Roman"/>
      <w:smallCaps/>
      <w:spacing w:val="80"/>
      <w:sz w:val="28"/>
    </w:rPr>
  </w:style>
  <w:style w:type="paragraph" w:customStyle="1" w:styleId="InChapter">
    <w:name w:val="InChapter"/>
    <w:basedOn w:val="Heading3"/>
    <w:rsid w:val="001151A5"/>
    <w:pPr>
      <w:spacing w:after="240"/>
      <w:outlineLvl w:val="9"/>
    </w:pPr>
    <w:rPr>
      <w:noProof/>
    </w:rPr>
  </w:style>
  <w:style w:type="paragraph" w:styleId="Index2">
    <w:name w:val="index 2"/>
    <w:basedOn w:val="Normal"/>
    <w:next w:val="Normal"/>
    <w:semiHidden/>
    <w:rsid w:val="001151A5"/>
    <w:pPr>
      <w:tabs>
        <w:tab w:val="right" w:pos="4176"/>
      </w:tabs>
      <w:ind w:left="568" w:hanging="284"/>
    </w:pPr>
    <w:rPr>
      <w:rFonts w:ascii="Garamond" w:hAnsi="Garamond"/>
    </w:rPr>
  </w:style>
  <w:style w:type="paragraph" w:customStyle="1" w:styleId="Byline">
    <w:name w:val="Byline"/>
    <w:rsid w:val="00115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1A5"/>
    <w:pPr>
      <w:tabs>
        <w:tab w:val="clear" w:pos="3600"/>
        <w:tab w:val="clear" w:pos="3958"/>
      </w:tabs>
      <w:jc w:val="right"/>
    </w:pPr>
  </w:style>
  <w:style w:type="character" w:styleId="Emphasis">
    <w:name w:val="Emphasis"/>
    <w:basedOn w:val="DefaultParagraphFont"/>
    <w:qFormat/>
    <w:rsid w:val="001151A5"/>
    <w:rPr>
      <w:i/>
    </w:rPr>
  </w:style>
  <w:style w:type="paragraph" w:styleId="Caption">
    <w:name w:val="caption"/>
    <w:basedOn w:val="BodyText"/>
    <w:next w:val="Normal"/>
    <w:qFormat/>
    <w:rsid w:val="001151A5"/>
    <w:pPr>
      <w:framePr w:w="2268" w:hSpace="181" w:vSpace="181" w:wrap="around" w:vAnchor="text" w:hAnchor="page" w:x="1135" w:y="285" w:anchorLock="1"/>
    </w:pPr>
    <w:rPr>
      <w:i/>
    </w:rPr>
  </w:style>
  <w:style w:type="paragraph" w:customStyle="1" w:styleId="MiniTOCTitle">
    <w:name w:val="MiniTOCTitle"/>
    <w:basedOn w:val="Heading4"/>
    <w:rsid w:val="001151A5"/>
    <w:pPr>
      <w:spacing w:before="240"/>
      <w:outlineLvl w:val="9"/>
    </w:pPr>
    <w:rPr>
      <w:noProof/>
      <w:sz w:val="24"/>
    </w:rPr>
  </w:style>
  <w:style w:type="paragraph" w:customStyle="1" w:styleId="MiniTOCItem">
    <w:name w:val="MiniTOCItem"/>
    <w:basedOn w:val="ListBullet"/>
    <w:rsid w:val="001151A5"/>
    <w:pPr>
      <w:numPr>
        <w:numId w:val="0"/>
      </w:numPr>
      <w:tabs>
        <w:tab w:val="right" w:leader="dot" w:pos="6521"/>
      </w:tabs>
      <w:spacing w:before="0" w:after="0"/>
    </w:pPr>
  </w:style>
  <w:style w:type="paragraph" w:customStyle="1" w:styleId="TOFTitle">
    <w:name w:val="TOFTitle"/>
    <w:basedOn w:val="TOCTitle"/>
    <w:rsid w:val="001151A5"/>
  </w:style>
  <w:style w:type="paragraph" w:styleId="TableofFigures">
    <w:name w:val="table of figures"/>
    <w:basedOn w:val="Normal"/>
    <w:next w:val="Normal"/>
    <w:semiHidden/>
    <w:rsid w:val="001151A5"/>
    <w:pPr>
      <w:tabs>
        <w:tab w:val="right" w:leader="dot" w:pos="9072"/>
      </w:tabs>
      <w:ind w:left="970" w:hanging="403"/>
    </w:pPr>
    <w:rPr>
      <w:rFonts w:ascii="Times New Roman" w:hAnsi="Times New Roman"/>
      <w:b/>
    </w:rPr>
  </w:style>
  <w:style w:type="paragraph" w:styleId="ListNumber">
    <w:name w:val="List Number"/>
    <w:basedOn w:val="List"/>
    <w:rsid w:val="001151A5"/>
    <w:pPr>
      <w:numPr>
        <w:numId w:val="15"/>
      </w:numPr>
      <w:tabs>
        <w:tab w:val="clear" w:pos="340"/>
      </w:tabs>
    </w:pPr>
  </w:style>
  <w:style w:type="character" w:customStyle="1" w:styleId="WingdingSymbols">
    <w:name w:val="Wingding Symbols"/>
    <w:rsid w:val="001151A5"/>
    <w:rPr>
      <w:rFonts w:ascii="Wingdings" w:hAnsi="Wingdings"/>
    </w:rPr>
  </w:style>
  <w:style w:type="paragraph" w:customStyle="1" w:styleId="TableHeading">
    <w:name w:val="Table Heading"/>
    <w:basedOn w:val="HeadingBase"/>
    <w:rsid w:val="001151A5"/>
    <w:pPr>
      <w:keepLines/>
      <w:pBdr>
        <w:bottom w:val="single" w:sz="6" w:space="1" w:color="918585"/>
      </w:pBdr>
      <w:spacing w:before="240"/>
    </w:pPr>
  </w:style>
  <w:style w:type="character" w:customStyle="1" w:styleId="HotSpot">
    <w:name w:val="HotSpot"/>
    <w:rsid w:val="001151A5"/>
    <w:rPr>
      <w:color w:val="0033CC"/>
      <w:u w:val="none"/>
    </w:rPr>
  </w:style>
  <w:style w:type="paragraph" w:customStyle="1" w:styleId="BodyTextRight">
    <w:name w:val="Body Text Right"/>
    <w:basedOn w:val="BodyText"/>
    <w:rsid w:val="001151A5"/>
    <w:pPr>
      <w:spacing w:before="0" w:after="0"/>
      <w:jc w:val="right"/>
    </w:pPr>
  </w:style>
  <w:style w:type="paragraph" w:styleId="Index3">
    <w:name w:val="index 3"/>
    <w:basedOn w:val="ListNumber2"/>
    <w:next w:val="Normal"/>
    <w:semiHidden/>
    <w:rsid w:val="001151A5"/>
    <w:pPr>
      <w:numPr>
        <w:numId w:val="0"/>
      </w:numPr>
      <w:tabs>
        <w:tab w:val="right" w:leader="dot" w:pos="4176"/>
      </w:tabs>
    </w:pPr>
  </w:style>
  <w:style w:type="paragraph" w:styleId="ListNumber2">
    <w:name w:val="List Number 2"/>
    <w:basedOn w:val="List2"/>
    <w:rsid w:val="001151A5"/>
    <w:pPr>
      <w:numPr>
        <w:numId w:val="10"/>
      </w:numPr>
      <w:tabs>
        <w:tab w:val="clear" w:pos="1060"/>
      </w:tabs>
    </w:pPr>
  </w:style>
  <w:style w:type="paragraph" w:customStyle="1" w:styleId="MarginNote">
    <w:name w:val="Margin Note"/>
    <w:basedOn w:val="BodyText"/>
    <w:rsid w:val="00115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1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1A5"/>
    <w:rPr>
      <w:sz w:val="32"/>
    </w:rPr>
  </w:style>
  <w:style w:type="paragraph" w:customStyle="1" w:styleId="HeadingProcedure">
    <w:name w:val="Heading Procedure"/>
    <w:basedOn w:val="HeadingBase"/>
    <w:next w:val="Normal"/>
    <w:rsid w:val="001151A5"/>
    <w:pPr>
      <w:tabs>
        <w:tab w:val="left" w:pos="0"/>
      </w:tabs>
      <w:spacing w:before="120" w:after="60"/>
    </w:pPr>
    <w:rPr>
      <w:i/>
      <w:color w:val="918585"/>
      <w:sz w:val="22"/>
    </w:rPr>
  </w:style>
  <w:style w:type="paragraph" w:customStyle="1" w:styleId="TableBodyText">
    <w:name w:val="Table Body Text"/>
    <w:basedOn w:val="BodyText"/>
    <w:rsid w:val="001151A5"/>
    <w:pPr>
      <w:spacing w:before="60" w:after="60"/>
    </w:pPr>
  </w:style>
  <w:style w:type="paragraph" w:styleId="ListContinue">
    <w:name w:val="List Continue"/>
    <w:basedOn w:val="List"/>
    <w:rsid w:val="001151A5"/>
    <w:pPr>
      <w:ind w:firstLine="0"/>
    </w:pPr>
  </w:style>
  <w:style w:type="paragraph" w:customStyle="1" w:styleId="ListNote">
    <w:name w:val="List Note"/>
    <w:basedOn w:val="List"/>
    <w:rsid w:val="001151A5"/>
    <w:pPr>
      <w:pBdr>
        <w:top w:val="single" w:sz="6" w:space="2" w:color="918585"/>
        <w:bottom w:val="single" w:sz="6" w:space="2" w:color="918585"/>
      </w:pBdr>
      <w:tabs>
        <w:tab w:val="left" w:pos="1021"/>
      </w:tabs>
      <w:ind w:firstLine="0"/>
    </w:pPr>
  </w:style>
  <w:style w:type="paragraph" w:customStyle="1" w:styleId="Warning">
    <w:name w:val="Warning"/>
    <w:basedOn w:val="BodyText"/>
    <w:rsid w:val="001151A5"/>
    <w:pPr>
      <w:shd w:val="clear" w:color="auto" w:fill="D9D9D9"/>
      <w:tabs>
        <w:tab w:val="left" w:pos="992"/>
      </w:tabs>
      <w:ind w:left="119" w:right="119"/>
    </w:pPr>
    <w:rPr>
      <w:sz w:val="20"/>
    </w:rPr>
  </w:style>
  <w:style w:type="paragraph" w:customStyle="1" w:styleId="MarginIcons">
    <w:name w:val="Margin Icons"/>
    <w:basedOn w:val="BodyText"/>
    <w:rsid w:val="001151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1A5"/>
    <w:rPr>
      <w:rFonts w:ascii="Courier New" w:hAnsi="Courier New"/>
    </w:rPr>
  </w:style>
  <w:style w:type="paragraph" w:customStyle="1" w:styleId="NoteBullet">
    <w:name w:val="Note Bullet"/>
    <w:basedOn w:val="Note"/>
    <w:rsid w:val="001151A5"/>
    <w:pPr>
      <w:tabs>
        <w:tab w:val="clear" w:pos="680"/>
      </w:tabs>
      <w:spacing w:before="60" w:after="60"/>
    </w:pPr>
  </w:style>
  <w:style w:type="paragraph" w:customStyle="1" w:styleId="SubHeading2">
    <w:name w:val="SubHeading2"/>
    <w:basedOn w:val="HeadingBase"/>
    <w:rsid w:val="001151A5"/>
    <w:pPr>
      <w:spacing w:before="240" w:after="60"/>
    </w:pPr>
    <w:rPr>
      <w:sz w:val="20"/>
    </w:rPr>
  </w:style>
  <w:style w:type="paragraph" w:customStyle="1" w:styleId="SubHeading1">
    <w:name w:val="SubHeading1"/>
    <w:basedOn w:val="HeadingBase"/>
    <w:rsid w:val="001151A5"/>
    <w:pPr>
      <w:spacing w:before="240" w:after="60"/>
    </w:pPr>
    <w:rPr>
      <w:color w:val="918585"/>
      <w:sz w:val="22"/>
    </w:rPr>
  </w:style>
  <w:style w:type="paragraph" w:customStyle="1" w:styleId="SideHeading">
    <w:name w:val="Side Heading"/>
    <w:basedOn w:val="HeadingBase"/>
    <w:rsid w:val="00115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1A5"/>
    <w:pPr>
      <w:tabs>
        <w:tab w:val="num" w:pos="360"/>
      </w:tabs>
    </w:pPr>
  </w:style>
  <w:style w:type="paragraph" w:styleId="PlainText">
    <w:name w:val="Plain Text"/>
    <w:basedOn w:val="Normal"/>
    <w:link w:val="PlainTextChar"/>
    <w:rsid w:val="001151A5"/>
    <w:rPr>
      <w:sz w:val="20"/>
    </w:rPr>
  </w:style>
  <w:style w:type="character" w:customStyle="1" w:styleId="PlainTextChar">
    <w:name w:val="Plain Text Char"/>
    <w:basedOn w:val="DefaultParagraphFont"/>
    <w:link w:val="PlainText"/>
    <w:rsid w:val="001151A5"/>
    <w:rPr>
      <w:rFonts w:ascii="Courier New" w:eastAsia="Times New Roman" w:hAnsi="Courier New" w:cs="Times New Roman"/>
      <w:sz w:val="20"/>
      <w:szCs w:val="20"/>
      <w:lang w:eastAsia="en-US"/>
    </w:rPr>
  </w:style>
  <w:style w:type="character" w:customStyle="1" w:styleId="MenuOption">
    <w:name w:val="Menu Option"/>
    <w:basedOn w:val="DefaultParagraphFont"/>
    <w:rsid w:val="001151A5"/>
    <w:rPr>
      <w:b/>
      <w:smallCaps/>
    </w:rPr>
  </w:style>
  <w:style w:type="paragraph" w:customStyle="1" w:styleId="TableListNumber">
    <w:name w:val="Table List Number"/>
    <w:basedOn w:val="ListNumber"/>
    <w:rsid w:val="001151A5"/>
    <w:pPr>
      <w:numPr>
        <w:numId w:val="0"/>
      </w:numPr>
    </w:pPr>
  </w:style>
  <w:style w:type="paragraph" w:styleId="TOC4">
    <w:name w:val="toc 4"/>
    <w:basedOn w:val="TOCBase"/>
    <w:next w:val="Normal"/>
    <w:semiHidden/>
    <w:rsid w:val="001151A5"/>
    <w:pPr>
      <w:tabs>
        <w:tab w:val="right" w:leader="dot" w:pos="9071"/>
      </w:tabs>
      <w:ind w:left="1701"/>
    </w:pPr>
  </w:style>
  <w:style w:type="paragraph" w:customStyle="1" w:styleId="ListAlpha">
    <w:name w:val="List Alpha"/>
    <w:basedOn w:val="List"/>
    <w:rsid w:val="001151A5"/>
    <w:pPr>
      <w:numPr>
        <w:numId w:val="9"/>
      </w:numPr>
    </w:pPr>
  </w:style>
  <w:style w:type="paragraph" w:customStyle="1" w:styleId="ListAlpha2">
    <w:name w:val="List Alpha 2"/>
    <w:basedOn w:val="List2"/>
    <w:rsid w:val="001151A5"/>
    <w:pPr>
      <w:numPr>
        <w:numId w:val="8"/>
      </w:numPr>
    </w:pPr>
  </w:style>
  <w:style w:type="paragraph" w:styleId="List2">
    <w:name w:val="List 2"/>
    <w:basedOn w:val="BodyText"/>
    <w:rsid w:val="001151A5"/>
    <w:pPr>
      <w:tabs>
        <w:tab w:val="left" w:pos="680"/>
      </w:tabs>
      <w:spacing w:before="60" w:after="60"/>
      <w:ind w:left="680" w:hanging="340"/>
    </w:pPr>
  </w:style>
  <w:style w:type="paragraph" w:styleId="List3">
    <w:name w:val="List 3"/>
    <w:basedOn w:val="BodyText"/>
    <w:rsid w:val="001151A5"/>
    <w:pPr>
      <w:tabs>
        <w:tab w:val="left" w:pos="1021"/>
      </w:tabs>
      <w:spacing w:before="60" w:after="60"/>
      <w:ind w:left="1020" w:hanging="340"/>
    </w:pPr>
  </w:style>
  <w:style w:type="paragraph" w:styleId="List4">
    <w:name w:val="List 4"/>
    <w:basedOn w:val="BodyText"/>
    <w:rsid w:val="001151A5"/>
    <w:pPr>
      <w:tabs>
        <w:tab w:val="left" w:pos="1361"/>
      </w:tabs>
      <w:spacing w:before="60" w:after="60"/>
      <w:ind w:left="1361" w:hanging="340"/>
    </w:pPr>
  </w:style>
  <w:style w:type="paragraph" w:styleId="List5">
    <w:name w:val="List 5"/>
    <w:basedOn w:val="BodyText"/>
    <w:rsid w:val="001151A5"/>
    <w:pPr>
      <w:tabs>
        <w:tab w:val="left" w:pos="1701"/>
      </w:tabs>
      <w:spacing w:before="60" w:after="60"/>
      <w:ind w:left="1701" w:hanging="340"/>
    </w:pPr>
  </w:style>
  <w:style w:type="paragraph" w:styleId="ListBullet3">
    <w:name w:val="List Bullet 3"/>
    <w:basedOn w:val="List3"/>
    <w:rsid w:val="001151A5"/>
    <w:pPr>
      <w:numPr>
        <w:numId w:val="14"/>
      </w:numPr>
      <w:tabs>
        <w:tab w:val="clear" w:pos="1021"/>
      </w:tabs>
      <w:ind w:left="1037" w:hanging="357"/>
    </w:pPr>
  </w:style>
  <w:style w:type="paragraph" w:styleId="ListBullet4">
    <w:name w:val="List Bullet 4"/>
    <w:basedOn w:val="List4"/>
    <w:rsid w:val="001151A5"/>
    <w:pPr>
      <w:numPr>
        <w:numId w:val="3"/>
      </w:numPr>
      <w:tabs>
        <w:tab w:val="clear" w:pos="1361"/>
      </w:tabs>
    </w:pPr>
  </w:style>
  <w:style w:type="paragraph" w:styleId="ListBullet5">
    <w:name w:val="List Bullet 5"/>
    <w:basedOn w:val="List5"/>
    <w:rsid w:val="001151A5"/>
    <w:pPr>
      <w:numPr>
        <w:numId w:val="4"/>
      </w:numPr>
    </w:pPr>
  </w:style>
  <w:style w:type="paragraph" w:styleId="ListContinue2">
    <w:name w:val="List Continue 2"/>
    <w:basedOn w:val="List2"/>
    <w:rsid w:val="001151A5"/>
    <w:pPr>
      <w:ind w:firstLine="0"/>
    </w:pPr>
  </w:style>
  <w:style w:type="paragraph" w:styleId="ListContinue3">
    <w:name w:val="List Continue 3"/>
    <w:basedOn w:val="List3"/>
    <w:rsid w:val="001151A5"/>
    <w:pPr>
      <w:ind w:left="1021" w:firstLine="0"/>
    </w:pPr>
  </w:style>
  <w:style w:type="paragraph" w:styleId="ListContinue4">
    <w:name w:val="List Continue 4"/>
    <w:basedOn w:val="List4"/>
    <w:rsid w:val="001151A5"/>
    <w:pPr>
      <w:ind w:firstLine="0"/>
    </w:pPr>
  </w:style>
  <w:style w:type="paragraph" w:styleId="ListContinue5">
    <w:name w:val="List Continue 5"/>
    <w:basedOn w:val="List5"/>
    <w:rsid w:val="001151A5"/>
    <w:pPr>
      <w:ind w:firstLine="0"/>
    </w:pPr>
  </w:style>
  <w:style w:type="paragraph" w:styleId="ListNumber3">
    <w:name w:val="List Number 3"/>
    <w:basedOn w:val="List3"/>
    <w:rsid w:val="001151A5"/>
    <w:pPr>
      <w:numPr>
        <w:numId w:val="5"/>
      </w:numPr>
    </w:pPr>
  </w:style>
  <w:style w:type="paragraph" w:styleId="ListNumber4">
    <w:name w:val="List Number 4"/>
    <w:basedOn w:val="List4"/>
    <w:rsid w:val="001151A5"/>
    <w:pPr>
      <w:numPr>
        <w:numId w:val="6"/>
      </w:numPr>
    </w:pPr>
  </w:style>
  <w:style w:type="paragraph" w:styleId="ListNumber5">
    <w:name w:val="List Number 5"/>
    <w:basedOn w:val="List5"/>
    <w:rsid w:val="001151A5"/>
    <w:pPr>
      <w:numPr>
        <w:numId w:val="7"/>
      </w:numPr>
    </w:pPr>
  </w:style>
  <w:style w:type="paragraph" w:styleId="BlockText">
    <w:name w:val="Block Text"/>
    <w:basedOn w:val="Normal"/>
    <w:rsid w:val="001151A5"/>
    <w:pPr>
      <w:spacing w:after="120"/>
      <w:ind w:left="1440" w:right="1440"/>
    </w:pPr>
  </w:style>
  <w:style w:type="character" w:customStyle="1" w:styleId="Subscript">
    <w:name w:val="Subscript"/>
    <w:basedOn w:val="DefaultParagraphFont"/>
    <w:rsid w:val="001151A5"/>
    <w:rPr>
      <w:sz w:val="16"/>
      <w:vertAlign w:val="subscript"/>
    </w:rPr>
  </w:style>
  <w:style w:type="character" w:customStyle="1" w:styleId="Superscript">
    <w:name w:val="Superscript"/>
    <w:basedOn w:val="DefaultParagraphFont"/>
    <w:rsid w:val="001151A5"/>
    <w:rPr>
      <w:sz w:val="16"/>
      <w:vertAlign w:val="superscript"/>
    </w:rPr>
  </w:style>
  <w:style w:type="character" w:customStyle="1" w:styleId="Symbols">
    <w:name w:val="Symbols"/>
    <w:basedOn w:val="DefaultParagraphFont"/>
    <w:rsid w:val="001151A5"/>
    <w:rPr>
      <w:rFonts w:ascii="Symbol" w:hAnsi="Symbol"/>
    </w:rPr>
  </w:style>
  <w:style w:type="character" w:customStyle="1" w:styleId="MenuOptions">
    <w:name w:val="Menu Options"/>
    <w:basedOn w:val="DefaultParagraphFont"/>
    <w:rsid w:val="001151A5"/>
    <w:rPr>
      <w:rFonts w:ascii="Arial Narrow" w:hAnsi="Arial Narrow"/>
      <w:smallCaps/>
    </w:rPr>
  </w:style>
  <w:style w:type="character" w:customStyle="1" w:styleId="Buttons">
    <w:name w:val="Buttons"/>
    <w:basedOn w:val="DefaultParagraphFont"/>
    <w:rsid w:val="001151A5"/>
    <w:rPr>
      <w:b/>
    </w:rPr>
  </w:style>
  <w:style w:type="character" w:customStyle="1" w:styleId="Underlined">
    <w:name w:val="Underlined"/>
    <w:basedOn w:val="DefaultParagraphFont"/>
    <w:rsid w:val="001151A5"/>
    <w:rPr>
      <w:u w:val="single"/>
    </w:rPr>
  </w:style>
  <w:style w:type="paragraph" w:customStyle="1" w:styleId="TableBodyTextRight">
    <w:name w:val="Table Body Text Right"/>
    <w:basedOn w:val="TableBodyText"/>
    <w:rsid w:val="001151A5"/>
    <w:pPr>
      <w:widowControl w:val="0"/>
      <w:autoSpaceDE w:val="0"/>
      <w:autoSpaceDN w:val="0"/>
      <w:adjustRightInd w:val="0"/>
      <w:jc w:val="right"/>
    </w:pPr>
    <w:rPr>
      <w:rFonts w:cs="Arial"/>
      <w:szCs w:val="18"/>
    </w:rPr>
  </w:style>
  <w:style w:type="paragraph" w:customStyle="1" w:styleId="CopyrightText">
    <w:name w:val="Copyright Text"/>
    <w:basedOn w:val="BodyText"/>
    <w:rsid w:val="001151A5"/>
    <w:rPr>
      <w:sz w:val="18"/>
    </w:rPr>
  </w:style>
  <w:style w:type="paragraph" w:customStyle="1" w:styleId="BodySmallRight">
    <w:name w:val="Body Small Right"/>
    <w:basedOn w:val="BodyTextRight"/>
    <w:rsid w:val="001151A5"/>
    <w:rPr>
      <w:sz w:val="18"/>
      <w:szCs w:val="18"/>
    </w:rPr>
  </w:style>
  <w:style w:type="paragraph" w:customStyle="1" w:styleId="MarginEdition">
    <w:name w:val="Margin Edition"/>
    <w:basedOn w:val="MarginNote"/>
    <w:rsid w:val="001151A5"/>
    <w:pPr>
      <w:spacing w:before="0" w:after="0"/>
    </w:pPr>
    <w:rPr>
      <w:rFonts w:ascii="Times New Roman" w:hAnsi="Times New Roman"/>
      <w:color w:val="999999"/>
    </w:rPr>
  </w:style>
  <w:style w:type="paragraph" w:customStyle="1" w:styleId="Spacer">
    <w:name w:val="Spacer"/>
    <w:basedOn w:val="Normal"/>
    <w:rsid w:val="001151A5"/>
    <w:rPr>
      <w:sz w:val="2"/>
      <w:szCs w:val="2"/>
    </w:rPr>
  </w:style>
  <w:style w:type="character" w:customStyle="1" w:styleId="Small">
    <w:name w:val="Small"/>
    <w:basedOn w:val="DefaultParagraphFont"/>
    <w:rsid w:val="001151A5"/>
    <w:rPr>
      <w:sz w:val="16"/>
    </w:rPr>
  </w:style>
  <w:style w:type="paragraph" w:customStyle="1" w:styleId="WideTable">
    <w:name w:val="Wide Table"/>
    <w:basedOn w:val="Normal"/>
    <w:rsid w:val="001151A5"/>
    <w:pPr>
      <w:ind w:left="-1418"/>
    </w:pPr>
    <w:rPr>
      <w:sz w:val="2"/>
      <w:szCs w:val="2"/>
    </w:rPr>
  </w:style>
  <w:style w:type="character" w:styleId="PageNumber">
    <w:name w:val="page number"/>
    <w:basedOn w:val="DefaultParagraphFont"/>
    <w:rsid w:val="001151A5"/>
  </w:style>
  <w:style w:type="paragraph" w:styleId="Quote">
    <w:name w:val="Quote"/>
    <w:basedOn w:val="Heading1"/>
    <w:link w:val="QuoteChar"/>
    <w:qFormat/>
    <w:rsid w:val="001151A5"/>
    <w:rPr>
      <w:b w:val="0"/>
      <w:sz w:val="72"/>
      <w:szCs w:val="72"/>
      <w:lang w:val="en-NZ"/>
    </w:rPr>
  </w:style>
  <w:style w:type="character" w:customStyle="1" w:styleId="QuoteChar">
    <w:name w:val="Quote Char"/>
    <w:basedOn w:val="DefaultParagraphFont"/>
    <w:link w:val="Quote"/>
    <w:rsid w:val="00115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1A5"/>
    <w:pPr>
      <w:pageBreakBefore/>
    </w:pPr>
  </w:style>
  <w:style w:type="paragraph" w:customStyle="1" w:styleId="Border">
    <w:name w:val="Border"/>
    <w:basedOn w:val="Normal"/>
    <w:qFormat/>
    <w:rsid w:val="001151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1A5"/>
    <w:rPr>
      <w:b/>
      <w:bCs/>
      <w:i/>
      <w:iCs/>
      <w:color w:val="auto"/>
    </w:rPr>
  </w:style>
  <w:style w:type="paragraph" w:styleId="IntenseQuote">
    <w:name w:val="Intense Quote"/>
    <w:basedOn w:val="Normal"/>
    <w:next w:val="Normal"/>
    <w:link w:val="IntenseQuoteChar"/>
    <w:uiPriority w:val="30"/>
    <w:qFormat/>
    <w:rsid w:val="001151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1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1A5"/>
    <w:rPr>
      <w:smallCaps/>
      <w:color w:val="auto"/>
      <w:u w:val="single"/>
    </w:rPr>
  </w:style>
  <w:style w:type="character" w:styleId="IntenseReference">
    <w:name w:val="Intense Reference"/>
    <w:basedOn w:val="DefaultParagraphFont"/>
    <w:uiPriority w:val="32"/>
    <w:qFormat/>
    <w:rsid w:val="001151A5"/>
    <w:rPr>
      <w:b/>
      <w:bCs/>
      <w:smallCaps/>
      <w:color w:val="auto"/>
      <w:spacing w:val="5"/>
      <w:u w:val="single"/>
    </w:rPr>
  </w:style>
  <w:style w:type="paragraph" w:customStyle="1" w:styleId="2ColumnHeading">
    <w:name w:val="2Column Heading"/>
    <w:basedOn w:val="BodyText"/>
    <w:qFormat/>
    <w:rsid w:val="001151A5"/>
    <w:pPr>
      <w:spacing w:after="60"/>
      <w:ind w:left="-2268"/>
    </w:pPr>
    <w:rPr>
      <w:b/>
    </w:rPr>
  </w:style>
  <w:style w:type="paragraph" w:customStyle="1" w:styleId="Heading1TOC">
    <w:name w:val="Heading1 TOC"/>
    <w:basedOn w:val="Normal"/>
    <w:qFormat/>
    <w:rsid w:val="001151A5"/>
    <w:pPr>
      <w:spacing w:before="240" w:after="120"/>
    </w:pPr>
    <w:rPr>
      <w:rFonts w:ascii="Times New Roman" w:hAnsi="Times New Roman"/>
      <w:b/>
      <w:sz w:val="32"/>
    </w:rPr>
  </w:style>
  <w:style w:type="paragraph" w:customStyle="1" w:styleId="Heading2TOC">
    <w:name w:val="Heading2 TOC"/>
    <w:basedOn w:val="Normal"/>
    <w:qFormat/>
    <w:rsid w:val="001151A5"/>
    <w:pPr>
      <w:spacing w:before="240" w:after="60"/>
    </w:pPr>
    <w:rPr>
      <w:rFonts w:ascii="Times New Roman" w:hAnsi="Times New Roman"/>
      <w:b/>
      <w:sz w:val="28"/>
    </w:rPr>
  </w:style>
  <w:style w:type="character" w:customStyle="1" w:styleId="Underline">
    <w:name w:val="Underline"/>
    <w:basedOn w:val="DefaultParagraphFont"/>
    <w:qFormat/>
    <w:rsid w:val="001151A5"/>
    <w:rPr>
      <w:u w:val="single"/>
    </w:rPr>
  </w:style>
  <w:style w:type="character" w:customStyle="1" w:styleId="BoldandItalics">
    <w:name w:val="Bold and Italics"/>
    <w:qFormat/>
    <w:rsid w:val="001151A5"/>
    <w:rPr>
      <w:b/>
      <w:i/>
      <w:u w:val="none"/>
    </w:rPr>
  </w:style>
  <w:style w:type="paragraph" w:styleId="BalloonText">
    <w:name w:val="Balloon Text"/>
    <w:basedOn w:val="Normal"/>
    <w:link w:val="BalloonTextChar"/>
    <w:rsid w:val="001151A5"/>
    <w:rPr>
      <w:rFonts w:ascii="Tahoma" w:hAnsi="Tahoma" w:cs="Tahoma"/>
      <w:sz w:val="16"/>
      <w:szCs w:val="16"/>
    </w:rPr>
  </w:style>
  <w:style w:type="character" w:customStyle="1" w:styleId="BalloonTextChar">
    <w:name w:val="Balloon Text Char"/>
    <w:basedOn w:val="DefaultParagraphFont"/>
    <w:link w:val="BalloonText"/>
    <w:rsid w:val="001151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1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1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1A5"/>
    <w:rPr>
      <w:b/>
      <w:color w:val="660033"/>
      <w:spacing w:val="0"/>
    </w:rPr>
  </w:style>
  <w:style w:type="paragraph" w:customStyle="1" w:styleId="Nameditemlist">
    <w:name w:val="Named item list"/>
    <w:basedOn w:val="BodyText"/>
    <w:qFormat/>
    <w:rsid w:val="001151A5"/>
    <w:pPr>
      <w:tabs>
        <w:tab w:val="left" w:pos="2835"/>
      </w:tabs>
      <w:ind w:left="2835" w:hanging="2835"/>
    </w:pPr>
  </w:style>
  <w:style w:type="paragraph" w:customStyle="1" w:styleId="BodyTextnopadding">
    <w:name w:val="Body Text no padding"/>
    <w:basedOn w:val="BodyText"/>
    <w:qFormat/>
    <w:rsid w:val="001151A5"/>
    <w:pPr>
      <w:spacing w:before="0" w:after="0"/>
    </w:pPr>
  </w:style>
  <w:style w:type="paragraph" w:customStyle="1" w:styleId="BodyTextBold">
    <w:name w:val="Body Text Bold"/>
    <w:basedOn w:val="BodyText"/>
    <w:qFormat/>
    <w:rsid w:val="001151A5"/>
    <w:rPr>
      <w:b/>
    </w:rPr>
  </w:style>
  <w:style w:type="character" w:styleId="Hyperlink">
    <w:name w:val="Hyperlink"/>
    <w:basedOn w:val="DefaultParagraphFont"/>
    <w:uiPriority w:val="99"/>
    <w:unhideWhenUsed/>
    <w:rsid w:val="00794E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1187</Words>
  <Characters>7996</Characters>
  <Application>Microsoft Office Word</Application>
  <DocSecurity>0</DocSecurity>
  <Lines>307</Lines>
  <Paragraphs>176</Paragraphs>
  <ScaleCrop>false</ScaleCrop>
  <Company>Author-it Software Corporation Ltd.</Company>
  <LinksUpToDate>false</LinksUpToDate>
  <CharactersWithSpaces>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PUARCV006 Coordinate recovery activities across recovery environments</dc:title>
  <dc:subject>Approved</dc:subject>
  <dc:creator>Public Skills Australia</dc:creator>
  <cp:keywords>Release: 1</cp:keywords>
  <dc:description>Review Date: 12 April 2008</dc:description>
  <cp:lastModifiedBy>HSD_TPCMSd.prod</cp:lastModifiedBy>
  <cp:revision>3</cp:revision>
  <dcterms:created xsi:type="dcterms:W3CDTF">2025-03-01T10:09:00Z</dcterms:created>
  <dcterms:modified xsi:type="dcterms:W3CDTF">2025-03-01T10:09:00Z</dcterms:modified>
</cp:coreProperties>
</file>