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41D" w:rsidP="00C7541D">
      <w:pPr>
        <w:pStyle w:val="Title"/>
      </w:pPr>
      <w:r>
        <w:fldChar w:fldCharType="begin"/>
      </w:r>
      <w:r>
        <w:instrText xml:space="preserve"> TITLE   \* MERGEFORMAT </w:instrText>
      </w:r>
      <w:r>
        <w:fldChar w:fldCharType="separate"/>
      </w:r>
      <w:r>
        <w:t>Assessment Requirements for PUARCV006 Coordinate recovery activities across recovery environments</w:t>
      </w:r>
      <w:r>
        <w:fldChar w:fldCharType="end"/>
      </w:r>
    </w:p>
    <w:p w:rsidR="00C7541D" w:rsidP="00C7541D">
      <w:pPr>
        <w:pStyle w:val="Version"/>
        <w:sectPr w:rsidSect="00C83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D7F" w:rsidP="00C83D7F">
      <w:pPr>
        <w:pStyle w:val="SuperHeading"/>
      </w:pPr>
      <w:r w:rsidRPr="00C83D7F">
        <w:t>Assessment Requirements for PUARCV006 Coordinate recovery activities across recovery environments</w:t>
      </w:r>
    </w:p>
    <w:p w:rsidR="00000000" w:rsidRPr="00C83D7F" w:rsidP="00C83D7F">
      <w:pPr>
        <w:pStyle w:val="Heading1"/>
      </w:pPr>
      <w:bookmarkStart w:id="1" w:name="O_1239506"/>
      <w:bookmarkEnd w:id="1"/>
      <w:r w:rsidRPr="00C83D7F">
        <w:t>Modification History</w:t>
      </w:r>
    </w:p>
    <w:tbl>
      <w:tblPr>
        <w:tblW w:w="9497" w:type="dxa"/>
        <w:tblLayout w:type="fixed"/>
        <w:tblCellMar>
          <w:left w:w="62" w:type="dxa"/>
          <w:right w:w="62" w:type="dxa"/>
        </w:tblCellMar>
        <w:tblLook w:val="0000"/>
      </w:tblPr>
      <w:tblGrid>
        <w:gridCol w:w="9497"/>
      </w:tblGrid>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D7F" w:rsidP="00C83D7F">
            <w:pPr>
              <w:pStyle w:val="BodyText"/>
            </w:pPr>
            <w:r w:rsidRPr="00C83D7F">
              <w:t>Release 1. This is the first release of this unit of competency in the PUA Public Safety Training Package.</w:t>
            </w:r>
          </w:p>
        </w:tc>
      </w:tr>
    </w:tbl>
    <w:p w:rsidR="00000000" w:rsidRPr="00C83D7F" w:rsidP="00C83D7F">
      <w:pPr>
        <w:pStyle w:val="NoPaddingFontSize1"/>
      </w:pPr>
    </w:p>
    <w:p w:rsidR="00000000" w:rsidRPr="00C83D7F" w:rsidP="00C83D7F">
      <w:pPr>
        <w:pStyle w:val="AllowPageBreak"/>
      </w:pPr>
    </w:p>
    <w:p w:rsidR="00000000" w:rsidRPr="00C83D7F" w:rsidP="00C83D7F">
      <w:pPr>
        <w:pStyle w:val="Heading1"/>
      </w:pPr>
      <w:bookmarkStart w:id="2" w:name="O_1239507"/>
      <w:bookmarkEnd w:id="2"/>
      <w:r w:rsidRPr="00C83D7F">
        <w:t>Performance Evidence</w:t>
      </w:r>
    </w:p>
    <w:tbl>
      <w:tblPr>
        <w:tblW w:w="9497" w:type="dxa"/>
        <w:tblLayout w:type="fixed"/>
        <w:tblCellMar>
          <w:left w:w="62" w:type="dxa"/>
          <w:right w:w="62" w:type="dxa"/>
        </w:tblCellMar>
        <w:tblLook w:val="0000"/>
      </w:tblPr>
      <w:tblGrid>
        <w:gridCol w:w="9497"/>
      </w:tblGrid>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D7F">
            <w:pPr>
              <w:pStyle w:val="BodyText"/>
              <w:rPr>
                <w:lang w:val="en-NZ"/>
              </w:rPr>
            </w:pPr>
            <w:r w:rsidRPr="00C83D7F">
              <w:t xml:space="preserve">Evidence required to demonstrate competence in this unit must be relevant to and satisfy all of the requirements of the elements and performance criteria on at least one occasion and include: </w:t>
            </w:r>
          </w:p>
        </w:tc>
      </w:tr>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D7F" w:rsidP="00C83D7F">
            <w:pPr>
              <w:pStyle w:val="ListBullet"/>
            </w:pPr>
            <w:r w:rsidRPr="00C83D7F">
              <w:t xml:space="preserve">coordinating recovery </w:t>
            </w:r>
            <w:r w:rsidRPr="00C83D7F">
              <w:t>operations consisting of a plan that includes:</w:t>
            </w:r>
          </w:p>
          <w:p w:rsidR="00000000" w:rsidRPr="00C83D7F" w:rsidP="00C83D7F">
            <w:pPr>
              <w:pStyle w:val="ListBullet2"/>
            </w:pPr>
            <w:r w:rsidRPr="00C83D7F">
              <w:t>human and equipment resources</w:t>
            </w:r>
          </w:p>
          <w:p w:rsidR="00000000" w:rsidRPr="00C83D7F" w:rsidP="00C83D7F">
            <w:pPr>
              <w:pStyle w:val="ListBullet2"/>
            </w:pPr>
            <w:r w:rsidRPr="00C83D7F">
              <w:t>hazard and impact data analysis</w:t>
            </w:r>
          </w:p>
          <w:p w:rsidR="00000000" w:rsidRPr="00C83D7F" w:rsidP="00C83D7F">
            <w:pPr>
              <w:pStyle w:val="ListBullet2"/>
            </w:pPr>
            <w:r w:rsidRPr="00C83D7F">
              <w:t xml:space="preserve">community needs assessment data </w:t>
            </w:r>
          </w:p>
          <w:p w:rsidR="00000000" w:rsidRPr="00C83D7F" w:rsidP="00C83D7F">
            <w:pPr>
              <w:pStyle w:val="ListBullet2"/>
            </w:pPr>
            <w:r w:rsidRPr="00C83D7F">
              <w:t>relief and evacuation recovery resources deployment strategies</w:t>
            </w:r>
          </w:p>
          <w:p w:rsidR="00000000" w:rsidRPr="00C83D7F" w:rsidP="00C83D7F">
            <w:pPr>
              <w:pStyle w:val="ListBullet2"/>
            </w:pPr>
            <w:r w:rsidRPr="00C83D7F">
              <w:t>public information arrangements through ongoing consultation</w:t>
            </w:r>
          </w:p>
          <w:p w:rsidR="00000000" w:rsidRPr="00C83D7F" w:rsidP="00C83D7F">
            <w:pPr>
              <w:pStyle w:val="ListBullet2"/>
            </w:pPr>
            <w:r w:rsidRPr="00C83D7F">
              <w:t xml:space="preserve">communication strategies </w:t>
            </w:r>
          </w:p>
          <w:p w:rsidR="00000000" w:rsidRPr="00C83D7F" w:rsidP="00C83D7F">
            <w:pPr>
              <w:pStyle w:val="ListBullet2"/>
            </w:pPr>
            <w:r w:rsidRPr="00C83D7F">
              <w:t xml:space="preserve">preparing reports which include budget expenditure </w:t>
            </w:r>
          </w:p>
          <w:p w:rsidR="00000000" w:rsidRPr="00C83D7F" w:rsidP="00C83D7F">
            <w:pPr>
              <w:pStyle w:val="ListBullet2"/>
            </w:pPr>
            <w:r w:rsidRPr="00C83D7F">
              <w:t xml:space="preserve">stakeholder networks and communication channels </w:t>
            </w:r>
          </w:p>
          <w:p w:rsidR="00000000" w:rsidRPr="00C83D7F" w:rsidP="00C83D7F">
            <w:pPr>
              <w:pStyle w:val="ListBullet2"/>
            </w:pPr>
            <w:r w:rsidRPr="00C83D7F">
              <w:t>reporting on recovery programs and expenditure in accordance with or</w:t>
            </w:r>
            <w:r w:rsidRPr="00C83D7F">
              <w:t>ganisational and recovery arrangements</w:t>
            </w:r>
          </w:p>
          <w:p w:rsidR="00000000" w:rsidRPr="00C83D7F" w:rsidP="00C83D7F">
            <w:pPr>
              <w:pStyle w:val="ListBullet2"/>
            </w:pPr>
            <w:r w:rsidRPr="00C83D7F">
              <w:t xml:space="preserve">concluding the recovery arrangements </w:t>
            </w:r>
          </w:p>
          <w:p w:rsidR="00000000" w:rsidRPr="00C83D7F" w:rsidP="00C83D7F">
            <w:pPr>
              <w:pStyle w:val="ListBullet2"/>
            </w:pPr>
            <w:r w:rsidRPr="00C83D7F">
              <w:t xml:space="preserve">producing a transition plan </w:t>
            </w:r>
          </w:p>
          <w:p w:rsidR="00000000" w:rsidRPr="00C83D7F" w:rsidP="00C83D7F">
            <w:pPr>
              <w:pStyle w:val="ListBullet"/>
            </w:pPr>
            <w:r w:rsidRPr="00C83D7F">
              <w:t>coordinating recovery operations across recovery environments for at least one disaster event</w:t>
            </w:r>
          </w:p>
          <w:p w:rsidR="00000000" w:rsidRPr="00C83D7F" w:rsidP="00C83D7F">
            <w:pPr>
              <w:pStyle w:val="ListBullet"/>
            </w:pPr>
            <w:r w:rsidRPr="00C83D7F">
              <w:t>conducting an end of program evaluation report using ap</w:t>
            </w:r>
            <w:r w:rsidRPr="00C83D7F">
              <w:t xml:space="preserve">proved methodology </w:t>
            </w:r>
          </w:p>
          <w:p w:rsidR="00000000" w:rsidRPr="00C83D7F" w:rsidP="00C83D7F">
            <w:pPr>
              <w:pStyle w:val="ListBullet"/>
            </w:pPr>
            <w:r w:rsidRPr="00C83D7F">
              <w:t>developing an evaluation and monitoring process targeting the assessment of the agreed outcomes</w:t>
            </w:r>
          </w:p>
          <w:p w:rsidR="00000000" w:rsidRPr="00C83D7F" w:rsidP="00C83D7F">
            <w:pPr>
              <w:pStyle w:val="ListBullet"/>
            </w:pPr>
            <w:r w:rsidRPr="00C83D7F">
              <w:t>implementing recovery management processes consisting of:</w:t>
            </w:r>
          </w:p>
          <w:p w:rsidR="00000000" w:rsidRPr="00C83D7F" w:rsidP="00C83D7F">
            <w:pPr>
              <w:pStyle w:val="ListBullet2"/>
            </w:pPr>
            <w:r w:rsidRPr="00C83D7F">
              <w:t xml:space="preserve">activating a recovery coordination facility </w:t>
            </w:r>
          </w:p>
          <w:p w:rsidR="00000000" w:rsidRPr="00C83D7F" w:rsidP="00C83D7F">
            <w:pPr>
              <w:pStyle w:val="ListBullet2"/>
            </w:pPr>
            <w:r w:rsidRPr="00C83D7F">
              <w:t xml:space="preserve">establishing a recovery team structure </w:t>
            </w:r>
          </w:p>
          <w:p w:rsidR="00000000" w:rsidRPr="00C83D7F" w:rsidP="00C83D7F">
            <w:pPr>
              <w:pStyle w:val="ListBullet2"/>
            </w:pPr>
            <w:r w:rsidRPr="00C83D7F">
              <w:t xml:space="preserve">community engagement and communication arrangements </w:t>
            </w:r>
          </w:p>
          <w:p w:rsidR="00000000" w:rsidRPr="00C83D7F" w:rsidP="00C83D7F">
            <w:pPr>
              <w:pStyle w:val="ListBullet2"/>
            </w:pPr>
            <w:r w:rsidRPr="00C83D7F">
              <w:t xml:space="preserve">monitoring and evaluating frameworks </w:t>
            </w:r>
          </w:p>
          <w:p w:rsidR="00000000" w:rsidRPr="00C83D7F" w:rsidP="00C83D7F">
            <w:pPr>
              <w:pStyle w:val="ListBullet2"/>
            </w:pPr>
            <w:r w:rsidRPr="00C83D7F">
              <w:t xml:space="preserve">developing and implementing a recovery management plan </w:t>
            </w:r>
          </w:p>
          <w:p w:rsidR="00000000" w:rsidRPr="00C83D7F" w:rsidP="00C83D7F">
            <w:pPr>
              <w:pStyle w:val="ListBullet2"/>
            </w:pPr>
            <w:r w:rsidRPr="00C83D7F">
              <w:t xml:space="preserve">obtaining and recording details of disaster-impacted community </w:t>
            </w:r>
          </w:p>
          <w:p w:rsidR="00000000" w:rsidRPr="00C83D7F" w:rsidP="00C83D7F">
            <w:pPr>
              <w:pStyle w:val="ListBullet"/>
            </w:pPr>
            <w:r w:rsidRPr="00C83D7F">
              <w:t>work</w:t>
            </w:r>
            <w:r w:rsidRPr="00C83D7F">
              <w:t>ing with other relevant stakeholders to coordinate recovery needs.</w:t>
            </w:r>
          </w:p>
        </w:tc>
      </w:tr>
    </w:tbl>
    <w:p w:rsidR="00000000" w:rsidRPr="00C83D7F" w:rsidP="00C83D7F">
      <w:pPr>
        <w:pStyle w:val="NoPaddingFontSize1"/>
      </w:pPr>
    </w:p>
    <w:p w:rsidR="00000000" w:rsidRPr="00C83D7F" w:rsidP="00C83D7F">
      <w:pPr>
        <w:pStyle w:val="AllowPageBreak"/>
      </w:pPr>
    </w:p>
    <w:p w:rsidR="00000000" w:rsidRPr="00C83D7F" w:rsidP="00C83D7F">
      <w:pPr>
        <w:pStyle w:val="Heading1"/>
      </w:pPr>
      <w:bookmarkStart w:id="3" w:name="O_1239508"/>
      <w:bookmarkEnd w:id="3"/>
      <w:r w:rsidRPr="00C83D7F">
        <w:t>Knowledge Evidence</w:t>
      </w:r>
    </w:p>
    <w:tbl>
      <w:tblPr>
        <w:tblW w:w="9497" w:type="dxa"/>
        <w:tblLayout w:type="fixed"/>
        <w:tblCellMar>
          <w:left w:w="62" w:type="dxa"/>
          <w:right w:w="62" w:type="dxa"/>
        </w:tblCellMar>
        <w:tblLook w:val="0000"/>
      </w:tblPr>
      <w:tblGrid>
        <w:gridCol w:w="9497"/>
      </w:tblGrid>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D7F">
            <w:pPr>
              <w:pStyle w:val="BodyText"/>
              <w:rPr>
                <w:lang w:val="en-NZ"/>
              </w:rPr>
            </w:pPr>
            <w:r w:rsidRPr="00C83D7F">
              <w:t xml:space="preserve">Evidence required to demonstrate competence in this unit must be relevant to and satisfy all of the requirements of the elements and performance </w:t>
            </w:r>
            <w:r w:rsidRPr="00C83D7F">
              <w:t xml:space="preserve">criteria and include knowledge of: </w:t>
            </w:r>
          </w:p>
        </w:tc>
      </w:tr>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D7F" w:rsidP="00C83D7F">
            <w:pPr>
              <w:pStyle w:val="ListBullet"/>
            </w:pPr>
            <w:r w:rsidRPr="00C83D7F">
              <w:t xml:space="preserve">communication channels appropriate to recovery activities across recovery environments </w:t>
            </w:r>
          </w:p>
          <w:p w:rsidR="00000000" w:rsidRPr="00C83D7F" w:rsidP="00C83D7F">
            <w:pPr>
              <w:pStyle w:val="ListBullet"/>
            </w:pPr>
            <w:r w:rsidRPr="00C83D7F">
              <w:t>disaster and recovery arrangements</w:t>
            </w:r>
          </w:p>
          <w:p w:rsidR="00000000" w:rsidRPr="00C83D7F" w:rsidP="00C83D7F">
            <w:pPr>
              <w:pStyle w:val="ListBullet"/>
            </w:pPr>
            <w:r w:rsidRPr="00C83D7F">
              <w:t xml:space="preserve">disaster welfare services, processes and practices </w:t>
            </w:r>
          </w:p>
          <w:p w:rsidR="00000000" w:rsidRPr="00C83D7F" w:rsidP="00C83D7F">
            <w:pPr>
              <w:pStyle w:val="ListBullet"/>
            </w:pPr>
            <w:r w:rsidRPr="00C83D7F">
              <w:t>disaster recovery funding arrangements</w:t>
            </w:r>
          </w:p>
          <w:p w:rsidR="00000000" w:rsidRPr="00C83D7F" w:rsidP="00C83D7F">
            <w:pPr>
              <w:pStyle w:val="ListBullet"/>
            </w:pPr>
            <w:r w:rsidRPr="00C83D7F">
              <w:t>reco</w:t>
            </w:r>
            <w:r w:rsidRPr="00C83D7F">
              <w:t xml:space="preserve">very data sources and analysis </w:t>
            </w:r>
          </w:p>
          <w:p w:rsidR="00000000" w:rsidRPr="00C83D7F" w:rsidP="00C83D7F">
            <w:pPr>
              <w:pStyle w:val="ListBullet"/>
            </w:pPr>
            <w:r w:rsidRPr="00C83D7F">
              <w:t>key recovery stakeholders</w:t>
            </w:r>
          </w:p>
          <w:p w:rsidR="00000000" w:rsidRPr="00C83D7F" w:rsidP="00C83D7F">
            <w:pPr>
              <w:pStyle w:val="ListBullet"/>
            </w:pPr>
            <w:r w:rsidRPr="00C83D7F">
              <w:t xml:space="preserve">lessons learnt information management </w:t>
            </w:r>
          </w:p>
          <w:p w:rsidR="00000000" w:rsidRPr="00C83D7F" w:rsidP="00C83D7F">
            <w:pPr>
              <w:pStyle w:val="ListBullet"/>
            </w:pPr>
            <w:r w:rsidRPr="00C83D7F">
              <w:t>management functions of recovery</w:t>
            </w:r>
          </w:p>
          <w:p w:rsidR="00000000" w:rsidRPr="00C83D7F" w:rsidP="00C83D7F">
            <w:pPr>
              <w:pStyle w:val="ListBullet"/>
            </w:pPr>
            <w:r w:rsidRPr="00C83D7F">
              <w:t xml:space="preserve">monitoring and evaluation methods </w:t>
            </w:r>
          </w:p>
          <w:p w:rsidR="00000000" w:rsidRPr="00C83D7F" w:rsidP="00C83D7F">
            <w:pPr>
              <w:pStyle w:val="ListBullet"/>
            </w:pPr>
            <w:r w:rsidRPr="00C83D7F">
              <w:t>overlapping short, medium and long-term priorities</w:t>
            </w:r>
          </w:p>
          <w:p w:rsidR="00000000" w:rsidRPr="00C83D7F" w:rsidP="00C83D7F">
            <w:pPr>
              <w:pStyle w:val="ListBullet"/>
            </w:pPr>
            <w:r w:rsidRPr="00C83D7F">
              <w:t>recovery principles and recovery environ</w:t>
            </w:r>
            <w:r w:rsidRPr="00C83D7F">
              <w:t>ments</w:t>
            </w:r>
          </w:p>
          <w:p w:rsidR="00000000" w:rsidRPr="00C83D7F" w:rsidP="00C83D7F">
            <w:pPr>
              <w:pStyle w:val="ListBullet"/>
            </w:pPr>
            <w:r w:rsidRPr="00C83D7F">
              <w:t>recovery arrangements</w:t>
            </w:r>
          </w:p>
          <w:p w:rsidR="00000000" w:rsidRPr="00C83D7F" w:rsidP="00C83D7F">
            <w:pPr>
              <w:pStyle w:val="ListBullet"/>
            </w:pPr>
            <w:r w:rsidRPr="00C83D7F">
              <w:t xml:space="preserve">recovery environments  </w:t>
            </w:r>
          </w:p>
          <w:p w:rsidR="00000000" w:rsidRPr="00C83D7F" w:rsidP="00C83D7F">
            <w:pPr>
              <w:pStyle w:val="ListBullet"/>
            </w:pPr>
            <w:r w:rsidRPr="00C83D7F">
              <w:t xml:space="preserve">recovery stakeholder networks </w:t>
            </w:r>
          </w:p>
          <w:p w:rsidR="00000000" w:rsidRPr="00C83D7F" w:rsidP="00C83D7F">
            <w:pPr>
              <w:pStyle w:val="ListBullet"/>
            </w:pPr>
            <w:r w:rsidRPr="00C83D7F">
              <w:t xml:space="preserve">recovery transition planning and processes </w:t>
            </w:r>
          </w:p>
          <w:p w:rsidR="00000000" w:rsidRPr="00C83D7F" w:rsidP="00C83D7F">
            <w:pPr>
              <w:pStyle w:val="ListBullet"/>
            </w:pPr>
            <w:r w:rsidRPr="00C83D7F">
              <w:t xml:space="preserve">recovery team structures </w:t>
            </w:r>
          </w:p>
          <w:p w:rsidR="00000000" w:rsidRPr="00C83D7F" w:rsidP="00C83D7F">
            <w:pPr>
              <w:pStyle w:val="ListBullet"/>
            </w:pPr>
            <w:r w:rsidRPr="00C83D7F">
              <w:t xml:space="preserve">recovery resources </w:t>
            </w:r>
          </w:p>
          <w:p w:rsidR="00000000" w:rsidRPr="00C83D7F" w:rsidP="00C83D7F">
            <w:pPr>
              <w:pStyle w:val="ListBullet"/>
            </w:pPr>
            <w:r w:rsidRPr="00C83D7F">
              <w:t>services provided in evacuation, relief and recovery centres and outreach teams</w:t>
            </w:r>
          </w:p>
          <w:p w:rsidR="00000000" w:rsidRPr="00C83D7F" w:rsidP="00C83D7F">
            <w:pPr>
              <w:pStyle w:val="ListBullet"/>
            </w:pPr>
            <w:r w:rsidRPr="00C83D7F">
              <w:t>support services available for long-term recovery.</w:t>
            </w:r>
          </w:p>
        </w:tc>
      </w:tr>
    </w:tbl>
    <w:p w:rsidR="00000000" w:rsidRPr="00C83D7F" w:rsidP="00C83D7F">
      <w:pPr>
        <w:pStyle w:val="NoPaddingFontSize1"/>
      </w:pPr>
    </w:p>
    <w:p w:rsidR="00000000" w:rsidRPr="00C83D7F" w:rsidP="00C83D7F">
      <w:pPr>
        <w:pStyle w:val="AllowPageBreak"/>
      </w:pPr>
    </w:p>
    <w:p w:rsidR="00000000" w:rsidRPr="00C83D7F" w:rsidP="00C83D7F">
      <w:pPr>
        <w:pStyle w:val="Heading1"/>
      </w:pPr>
      <w:bookmarkStart w:id="4" w:name="O_1239509"/>
      <w:bookmarkEnd w:id="4"/>
      <w:r w:rsidRPr="00C83D7F">
        <w:t>Assessment Conditions</w:t>
      </w:r>
    </w:p>
    <w:tbl>
      <w:tblPr>
        <w:tblW w:w="9497" w:type="dxa"/>
        <w:tblLayout w:type="fixed"/>
        <w:tblCellMar>
          <w:left w:w="62" w:type="dxa"/>
          <w:right w:w="62" w:type="dxa"/>
        </w:tblCellMar>
        <w:tblLook w:val="0000"/>
      </w:tblPr>
      <w:tblGrid>
        <w:gridCol w:w="9497"/>
      </w:tblGrid>
      <w:tr w:rsidTr="00C8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D7F" w:rsidP="00C83D7F">
            <w:pPr>
              <w:pStyle w:val="BodyText"/>
            </w:pPr>
            <w:r w:rsidRPr="00C83D7F">
              <w:t>Assessors must hold credentials specified within the Standards for Registered Training Organisations current at the time of assessment.</w:t>
            </w:r>
          </w:p>
          <w:p w:rsidR="00000000" w:rsidRPr="00C83D7F" w:rsidP="00C83D7F">
            <w:pPr>
              <w:pStyle w:val="BodyText"/>
            </w:pPr>
            <w:r w:rsidRPr="00C83D7F">
              <w:t>Assessment must satisfy th</w:t>
            </w:r>
            <w:r w:rsidRPr="00C83D7F">
              <w:t>e Principles of Assessment and Rules of Evidence and all regulatory requirements included within the Standards for Registered Training Organisations current at the time of assessment.</w:t>
            </w:r>
          </w:p>
          <w:p w:rsidR="00000000" w:rsidRPr="00C83D7F" w:rsidP="00C83D7F">
            <w:pPr>
              <w:pStyle w:val="BodyText"/>
            </w:pPr>
            <w:r w:rsidRPr="00C83D7F">
              <w:t>Assessment must occur in workplace operational situations. Where this is</w:t>
            </w:r>
            <w:r w:rsidRPr="00C83D7F">
              <w:t xml:space="preserve"> not appropriate, assessment must occur in simulated workplace operational situations that reflect workplace conditions.</w:t>
            </w:r>
          </w:p>
          <w:p w:rsidR="00000000" w:rsidRPr="00C83D7F" w:rsidP="00C83D7F">
            <w:pPr>
              <w:pStyle w:val="BodyText"/>
            </w:pPr>
            <w:r w:rsidRPr="00C83D7F">
              <w:t>Assessment processes and techniques must be appropriate to the language, literacy and numeracy requirements of the work being performed and the needs of the candidate.</w:t>
            </w:r>
          </w:p>
          <w:p w:rsidR="00000000" w:rsidRPr="00C83D7F" w:rsidP="00C83D7F">
            <w:pPr>
              <w:pStyle w:val="BodyText"/>
            </w:pPr>
            <w:r w:rsidRPr="00C83D7F">
              <w:t>Resources for assessment must include access to:</w:t>
            </w:r>
          </w:p>
          <w:p w:rsidR="00000000" w:rsidRPr="00C83D7F" w:rsidP="00C83D7F">
            <w:pPr>
              <w:pStyle w:val="ListBullet2"/>
            </w:pPr>
            <w:r w:rsidRPr="00C83D7F">
              <w:t>a range of relevant exercises, case st</w:t>
            </w:r>
            <w:r w:rsidRPr="00C83D7F">
              <w:t>udies and/or simulations</w:t>
            </w:r>
          </w:p>
          <w:p w:rsidR="00000000" w:rsidRPr="00C83D7F" w:rsidP="00C83D7F">
            <w:pPr>
              <w:pStyle w:val="ListBullet2"/>
            </w:pPr>
            <w:r w:rsidRPr="00C83D7F">
              <w:t>applicable documentation, including workplace procedures, regulations, codes of practice and operation manuals</w:t>
            </w:r>
          </w:p>
          <w:p w:rsidR="00000000" w:rsidRPr="00C83D7F" w:rsidP="00C83D7F">
            <w:pPr>
              <w:pStyle w:val="ListBullet2"/>
            </w:pPr>
            <w:r w:rsidRPr="00C83D7F">
              <w:t>relevant materials, tools, equipment and personal protective equipment (PPE) currently used in industry.</w:t>
            </w:r>
          </w:p>
        </w:tc>
      </w:tr>
    </w:tbl>
    <w:p w:rsidR="00000000" w:rsidRPr="00C83D7F" w:rsidP="00C83D7F">
      <w:pPr>
        <w:pStyle w:val="NoPaddingFontSize1"/>
      </w:pPr>
    </w:p>
    <w:p w:rsidR="00000000" w:rsidRPr="00C83D7F" w:rsidP="00C83D7F">
      <w:pPr>
        <w:pStyle w:val="AllowPageBreak"/>
      </w:pPr>
    </w:p>
    <w:p w:rsidR="00000000" w:rsidRPr="00C83D7F" w:rsidP="00C83D7F">
      <w:pPr>
        <w:pStyle w:val="Heading1"/>
      </w:pPr>
      <w:bookmarkStart w:id="5" w:name="O_1239512"/>
      <w:bookmarkEnd w:id="5"/>
      <w:r w:rsidRPr="00C83D7F">
        <w:t>Links</w:t>
      </w:r>
    </w:p>
    <w:p w:rsidR="00000000" w:rsidRPr="00C83D7F" w:rsidP="00C7541D">
      <w:pPr>
        <w:pStyle w:val="BodyText"/>
      </w:pPr>
      <w:r w:rsidRPr="00C83D7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80509">
        <w:rPr>
          <w:rStyle w:val="Hyperlink"/>
        </w:rPr>
        <w:t>https://vetnet.gov.au/Pages/TrainingDocs.aspx?q=3eca5672-6d5a-410b-8942-810d0ba05bbf</w:t>
      </w:r>
      <w:r>
        <w:fldChar w:fldCharType="end"/>
      </w:r>
    </w:p>
    <w:p w:rsidR="00000000" w:rsidRPr="00C83D7F" w:rsidP="00C83D7F"/>
    <w:sectPr w:rsidSect="00C83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F" w:rsidRPr="00C7541D" w:rsidP="00C75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1D" w:rsidP="00C83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41D" w:rsidP="00C83D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541D" w:rsidP="00C83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D7F" w:rsidRPr="00C7541D" w:rsidP="00C75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1D" w:rsidRPr="002D2AF8" w:rsidP="00C83D7F">
    <w:pPr>
      <w:pStyle w:val="Header"/>
      <w:framePr w:wrap="around"/>
    </w:pPr>
    <w:r>
      <w:fldChar w:fldCharType="begin"/>
    </w:r>
    <w:r>
      <w:instrText xml:space="preserve"> TITLE   \* MERGEFORMAT </w:instrText>
    </w:r>
    <w:r>
      <w:fldChar w:fldCharType="separate"/>
    </w:r>
    <w:r>
      <w:t>Assessment Requirements for PUARCV006 Coordinate recovery activities across recovery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7541D" w:rsidP="00C83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A8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A1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C0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D7F"/>
    <w:pPr>
      <w:spacing w:before="360" w:after="60"/>
      <w:outlineLvl w:val="0"/>
    </w:pPr>
    <w:rPr>
      <w:sz w:val="32"/>
    </w:rPr>
  </w:style>
  <w:style w:type="paragraph" w:styleId="Heading2">
    <w:name w:val="heading 2"/>
    <w:basedOn w:val="HeadingBase"/>
    <w:next w:val="BodyText"/>
    <w:link w:val="Heading2Char"/>
    <w:qFormat/>
    <w:rsid w:val="00C83D7F"/>
    <w:pPr>
      <w:keepLines/>
      <w:spacing w:before="240" w:after="120"/>
      <w:outlineLvl w:val="1"/>
    </w:pPr>
    <w:rPr>
      <w:sz w:val="28"/>
      <w:szCs w:val="40"/>
    </w:rPr>
  </w:style>
  <w:style w:type="paragraph" w:styleId="Heading3">
    <w:name w:val="heading 3"/>
    <w:basedOn w:val="HeadingBase"/>
    <w:next w:val="BodyText"/>
    <w:link w:val="Heading3Char"/>
    <w:qFormat/>
    <w:rsid w:val="00C83D7F"/>
    <w:pPr>
      <w:spacing w:before="180" w:after="120"/>
      <w:outlineLvl w:val="2"/>
    </w:pPr>
    <w:rPr>
      <w:spacing w:val="-10"/>
      <w:kern w:val="32"/>
    </w:rPr>
  </w:style>
  <w:style w:type="paragraph" w:styleId="Heading4">
    <w:name w:val="heading 4"/>
    <w:basedOn w:val="HeadingBase"/>
    <w:next w:val="BodyText"/>
    <w:link w:val="Heading4Char"/>
    <w:qFormat/>
    <w:rsid w:val="00C83D7F"/>
    <w:pPr>
      <w:spacing w:before="160" w:after="120"/>
      <w:outlineLvl w:val="3"/>
    </w:pPr>
    <w:rPr>
      <w:sz w:val="22"/>
    </w:rPr>
  </w:style>
  <w:style w:type="paragraph" w:styleId="Heading5">
    <w:name w:val="heading 5"/>
    <w:basedOn w:val="HeadingBase"/>
    <w:next w:val="Normal"/>
    <w:link w:val="Heading5Char"/>
    <w:qFormat/>
    <w:rsid w:val="00C83D7F"/>
    <w:pPr>
      <w:spacing w:before="80"/>
      <w:outlineLvl w:val="4"/>
    </w:pPr>
    <w:rPr>
      <w:color w:val="918585"/>
      <w:sz w:val="20"/>
    </w:rPr>
  </w:style>
  <w:style w:type="paragraph" w:styleId="Heading6">
    <w:name w:val="heading 6"/>
    <w:basedOn w:val="HeadingBase"/>
    <w:next w:val="Normal"/>
    <w:link w:val="Heading6Char"/>
    <w:qFormat/>
    <w:rsid w:val="00C83D7F"/>
    <w:pPr>
      <w:spacing w:before="60"/>
      <w:outlineLvl w:val="5"/>
    </w:pPr>
    <w:rPr>
      <w:color w:val="918585"/>
      <w:sz w:val="20"/>
    </w:rPr>
  </w:style>
  <w:style w:type="paragraph" w:styleId="Heading7">
    <w:name w:val="heading 7"/>
    <w:basedOn w:val="Normal"/>
    <w:next w:val="Normal"/>
    <w:link w:val="Heading7Char"/>
    <w:qFormat/>
    <w:rsid w:val="00C83D7F"/>
    <w:pPr>
      <w:ind w:left="720"/>
      <w:outlineLvl w:val="6"/>
    </w:pPr>
    <w:rPr>
      <w:i/>
    </w:rPr>
  </w:style>
  <w:style w:type="paragraph" w:styleId="Heading8">
    <w:name w:val="heading 8"/>
    <w:basedOn w:val="Normal"/>
    <w:next w:val="Normal"/>
    <w:link w:val="Heading8Char"/>
    <w:qFormat/>
    <w:rsid w:val="00C83D7F"/>
    <w:pPr>
      <w:ind w:left="720"/>
      <w:outlineLvl w:val="7"/>
    </w:pPr>
    <w:rPr>
      <w:i/>
    </w:rPr>
  </w:style>
  <w:style w:type="paragraph" w:styleId="Heading9">
    <w:name w:val="heading 9"/>
    <w:basedOn w:val="Normal"/>
    <w:next w:val="Normal"/>
    <w:link w:val="Heading9Char"/>
    <w:qFormat/>
    <w:rsid w:val="00C83D7F"/>
    <w:pPr>
      <w:ind w:left="720"/>
      <w:outlineLvl w:val="8"/>
    </w:pPr>
    <w:rPr>
      <w:i/>
    </w:rPr>
  </w:style>
  <w:style w:type="character" w:default="1" w:styleId="DefaultParagraphFont">
    <w:name w:val="Default Paragraph Font"/>
    <w:uiPriority w:val="1"/>
    <w:unhideWhenUsed/>
    <w:rsid w:val="00C83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D7F"/>
  </w:style>
  <w:style w:type="character" w:customStyle="1" w:styleId="Heading1Char">
    <w:name w:val="Heading 1 Char"/>
    <w:basedOn w:val="DefaultParagraphFont"/>
    <w:link w:val="Heading1"/>
    <w:rsid w:val="00C83D7F"/>
    <w:rPr>
      <w:rFonts w:ascii="Times New Roman" w:eastAsia="Times New Roman" w:hAnsi="Times New Roman" w:cs="Times New Roman"/>
      <w:b/>
      <w:sz w:val="32"/>
      <w:szCs w:val="20"/>
      <w:lang w:eastAsia="en-US"/>
    </w:rPr>
  </w:style>
  <w:style w:type="paragraph" w:styleId="BodyText">
    <w:name w:val="Body Text"/>
    <w:basedOn w:val="Normal"/>
    <w:link w:val="BodyTextChar"/>
    <w:rsid w:val="00C83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D7F"/>
    <w:rPr>
      <w:rFonts w:ascii="Times New Roman" w:eastAsia="Times New Roman" w:hAnsi="Times New Roman" w:cs="Times New Roman"/>
      <w:sz w:val="24"/>
      <w:lang w:eastAsia="en-US"/>
    </w:rPr>
  </w:style>
  <w:style w:type="paragraph" w:styleId="ListBullet">
    <w:name w:val="List Bullet"/>
    <w:basedOn w:val="List"/>
    <w:rsid w:val="00C83D7F"/>
    <w:pPr>
      <w:numPr>
        <w:numId w:val="12"/>
      </w:numPr>
      <w:tabs>
        <w:tab w:val="clear" w:pos="340"/>
      </w:tabs>
      <w:spacing w:before="40" w:after="40"/>
    </w:pPr>
  </w:style>
  <w:style w:type="paragraph" w:styleId="ListBullet2">
    <w:name w:val="List Bullet 2"/>
    <w:basedOn w:val="List2"/>
    <w:rsid w:val="00C83D7F"/>
    <w:pPr>
      <w:numPr>
        <w:numId w:val="13"/>
      </w:numPr>
      <w:tabs>
        <w:tab w:val="clear" w:pos="680"/>
      </w:tabs>
    </w:pPr>
  </w:style>
  <w:style w:type="paragraph" w:customStyle="1" w:styleId="SuperHeading">
    <w:name w:val="SuperHeading"/>
    <w:basedOn w:val="Normal"/>
    <w:rsid w:val="00C83D7F"/>
    <w:pPr>
      <w:spacing w:before="240" w:after="120"/>
      <w:outlineLvl w:val="0"/>
    </w:pPr>
    <w:rPr>
      <w:rFonts w:ascii="Times New Roman" w:hAnsi="Times New Roman"/>
      <w:b/>
      <w:sz w:val="32"/>
    </w:rPr>
  </w:style>
  <w:style w:type="paragraph" w:customStyle="1" w:styleId="AllowPageBreak">
    <w:name w:val="AllowPageBreak"/>
    <w:rsid w:val="00C83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3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D7F"/>
    <w:rPr>
      <w:rFonts w:ascii="Courier New" w:eastAsia="Times New Roman" w:hAnsi="Courier New" w:cs="Times New Roman"/>
      <w:i/>
      <w:szCs w:val="20"/>
      <w:lang w:eastAsia="en-US"/>
    </w:rPr>
  </w:style>
  <w:style w:type="paragraph" w:customStyle="1" w:styleId="HeadingBase">
    <w:name w:val="Heading Base"/>
    <w:rsid w:val="00C83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D7F"/>
    <w:pPr>
      <w:tabs>
        <w:tab w:val="right" w:leader="dot" w:pos="9072"/>
      </w:tabs>
      <w:ind w:left="567"/>
    </w:pPr>
    <w:rPr>
      <w:szCs w:val="22"/>
    </w:rPr>
  </w:style>
  <w:style w:type="paragraph" w:customStyle="1" w:styleId="TOCBase">
    <w:name w:val="TOC Base"/>
    <w:rsid w:val="00C83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D7F"/>
    <w:pPr>
      <w:tabs>
        <w:tab w:val="right" w:leader="dot" w:pos="9072"/>
      </w:tabs>
      <w:spacing w:before="40" w:after="40"/>
      <w:ind w:left="284"/>
    </w:pPr>
    <w:rPr>
      <w:rFonts w:ascii="Times New Roman" w:hAnsi="Times New Roman"/>
    </w:rPr>
  </w:style>
  <w:style w:type="paragraph" w:styleId="TOC1">
    <w:name w:val="toc 1"/>
    <w:basedOn w:val="TOCBase"/>
    <w:next w:val="Normal"/>
    <w:rsid w:val="00C83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D7F"/>
    <w:rPr>
      <w:rFonts w:ascii="Times New Roman" w:eastAsia="Times New Roman" w:hAnsi="Times New Roman" w:cs="Times New Roman"/>
      <w:sz w:val="16"/>
      <w:lang w:eastAsia="en-US"/>
    </w:rPr>
  </w:style>
  <w:style w:type="paragraph" w:styleId="Title">
    <w:name w:val="Title"/>
    <w:basedOn w:val="HeadingBase"/>
    <w:link w:val="TitleChar"/>
    <w:qFormat/>
    <w:rsid w:val="00C83D7F"/>
    <w:pPr>
      <w:spacing w:before="5040"/>
      <w:jc w:val="center"/>
    </w:pPr>
    <w:rPr>
      <w:sz w:val="48"/>
      <w:szCs w:val="72"/>
      <w:lang w:val="en-US"/>
    </w:rPr>
  </w:style>
  <w:style w:type="character" w:customStyle="1" w:styleId="TitleChar">
    <w:name w:val="Title Char"/>
    <w:basedOn w:val="DefaultParagraphFont"/>
    <w:link w:val="Title"/>
    <w:rsid w:val="00C83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D7F"/>
    <w:pPr>
      <w:tabs>
        <w:tab w:val="left" w:pos="3600"/>
        <w:tab w:val="left" w:pos="3958"/>
      </w:tabs>
    </w:pPr>
  </w:style>
  <w:style w:type="paragraph" w:styleId="List">
    <w:name w:val="List"/>
    <w:basedOn w:val="BodyText"/>
    <w:next w:val="BodyText"/>
    <w:rsid w:val="00C83D7F"/>
    <w:pPr>
      <w:tabs>
        <w:tab w:val="left" w:pos="340"/>
      </w:tabs>
      <w:spacing w:before="60" w:after="60"/>
      <w:ind w:left="340" w:hanging="340"/>
    </w:pPr>
  </w:style>
  <w:style w:type="paragraph" w:customStyle="1" w:styleId="Note">
    <w:name w:val="Note"/>
    <w:basedOn w:val="BodyText"/>
    <w:rsid w:val="00C83D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D7F"/>
    <w:rPr>
      <w:b/>
      <w:spacing w:val="0"/>
    </w:rPr>
  </w:style>
  <w:style w:type="paragraph" w:customStyle="1" w:styleId="SuperTitle">
    <w:name w:val="SuperTitle"/>
    <w:basedOn w:val="Title"/>
    <w:rsid w:val="00C83D7F"/>
    <w:pPr>
      <w:framePr w:wrap="auto" w:hAnchor="text" w:y="6049"/>
    </w:pPr>
    <w:rPr>
      <w:color w:val="000000"/>
      <w:sz w:val="40"/>
    </w:rPr>
  </w:style>
  <w:style w:type="paragraph" w:customStyle="1" w:styleId="TOCTitle">
    <w:name w:val="TOCTitle"/>
    <w:basedOn w:val="Heading1"/>
    <w:rsid w:val="00C83D7F"/>
    <w:pPr>
      <w:spacing w:after="240"/>
      <w:jc w:val="center"/>
      <w:outlineLvl w:val="9"/>
    </w:pPr>
    <w:rPr>
      <w:caps/>
    </w:rPr>
  </w:style>
  <w:style w:type="paragraph" w:customStyle="1" w:styleId="Version">
    <w:name w:val="Version"/>
    <w:rsid w:val="00C83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D7F"/>
    <w:pPr>
      <w:keepNext w:val="0"/>
      <w:tabs>
        <w:tab w:val="right" w:pos="4176"/>
      </w:tabs>
      <w:ind w:left="198" w:hanging="198"/>
    </w:pPr>
    <w:rPr>
      <w:rFonts w:ascii="Garamond" w:hAnsi="Garamond"/>
    </w:rPr>
  </w:style>
  <w:style w:type="paragraph" w:styleId="IndexHeading">
    <w:name w:val="index heading"/>
    <w:basedOn w:val="Normal"/>
    <w:next w:val="Index1"/>
    <w:semiHidden/>
    <w:rsid w:val="00C83D7F"/>
    <w:pPr>
      <w:spacing w:before="120" w:after="120"/>
    </w:pPr>
    <w:rPr>
      <w:rFonts w:ascii="Arial" w:hAnsi="Arial"/>
      <w:b/>
      <w:color w:val="918585"/>
      <w:sz w:val="24"/>
    </w:rPr>
  </w:style>
  <w:style w:type="paragraph" w:styleId="Header">
    <w:name w:val="header"/>
    <w:basedOn w:val="Normal"/>
    <w:link w:val="HeaderChar"/>
    <w:rsid w:val="00C83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D7F"/>
    <w:rPr>
      <w:rFonts w:ascii="Times New Roman" w:eastAsia="Times New Roman" w:hAnsi="Times New Roman" w:cs="Times New Roman"/>
      <w:sz w:val="16"/>
      <w:szCs w:val="20"/>
      <w:lang w:val="en-GB" w:eastAsia="en-US"/>
    </w:rPr>
  </w:style>
  <w:style w:type="paragraph" w:customStyle="1" w:styleId="Chapter">
    <w:name w:val="Chapter"/>
    <w:basedOn w:val="Normal"/>
    <w:rsid w:val="00C83D7F"/>
    <w:pPr>
      <w:spacing w:before="240"/>
    </w:pPr>
    <w:rPr>
      <w:rFonts w:ascii="Times New Roman" w:hAnsi="Times New Roman"/>
      <w:smallCaps/>
      <w:spacing w:val="80"/>
      <w:sz w:val="28"/>
    </w:rPr>
  </w:style>
  <w:style w:type="paragraph" w:customStyle="1" w:styleId="InChapter">
    <w:name w:val="InChapter"/>
    <w:basedOn w:val="Heading3"/>
    <w:rsid w:val="00C83D7F"/>
    <w:pPr>
      <w:spacing w:after="240"/>
      <w:outlineLvl w:val="9"/>
    </w:pPr>
    <w:rPr>
      <w:noProof/>
    </w:rPr>
  </w:style>
  <w:style w:type="paragraph" w:styleId="Index2">
    <w:name w:val="index 2"/>
    <w:basedOn w:val="Normal"/>
    <w:next w:val="Normal"/>
    <w:semiHidden/>
    <w:rsid w:val="00C83D7F"/>
    <w:pPr>
      <w:tabs>
        <w:tab w:val="right" w:pos="4176"/>
      </w:tabs>
      <w:ind w:left="568" w:hanging="284"/>
    </w:pPr>
    <w:rPr>
      <w:rFonts w:ascii="Garamond" w:hAnsi="Garamond"/>
    </w:rPr>
  </w:style>
  <w:style w:type="paragraph" w:customStyle="1" w:styleId="Byline">
    <w:name w:val="Byline"/>
    <w:rsid w:val="00C83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D7F"/>
    <w:pPr>
      <w:tabs>
        <w:tab w:val="clear" w:pos="3600"/>
        <w:tab w:val="clear" w:pos="3958"/>
      </w:tabs>
      <w:jc w:val="right"/>
    </w:pPr>
  </w:style>
  <w:style w:type="character" w:styleId="Emphasis">
    <w:name w:val="Emphasis"/>
    <w:basedOn w:val="DefaultParagraphFont"/>
    <w:qFormat/>
    <w:rsid w:val="00C83D7F"/>
    <w:rPr>
      <w:i/>
    </w:rPr>
  </w:style>
  <w:style w:type="paragraph" w:styleId="Caption">
    <w:name w:val="caption"/>
    <w:basedOn w:val="BodyText"/>
    <w:next w:val="Normal"/>
    <w:qFormat/>
    <w:rsid w:val="00C83D7F"/>
    <w:pPr>
      <w:framePr w:w="2268" w:hSpace="181" w:vSpace="181" w:wrap="around" w:vAnchor="text" w:hAnchor="page" w:x="1135" w:y="285" w:anchorLock="1"/>
    </w:pPr>
    <w:rPr>
      <w:i/>
    </w:rPr>
  </w:style>
  <w:style w:type="paragraph" w:customStyle="1" w:styleId="MiniTOCTitle">
    <w:name w:val="MiniTOCTitle"/>
    <w:basedOn w:val="Heading4"/>
    <w:rsid w:val="00C83D7F"/>
    <w:pPr>
      <w:spacing w:before="240"/>
      <w:outlineLvl w:val="9"/>
    </w:pPr>
    <w:rPr>
      <w:noProof/>
      <w:sz w:val="24"/>
    </w:rPr>
  </w:style>
  <w:style w:type="paragraph" w:customStyle="1" w:styleId="MiniTOCItem">
    <w:name w:val="MiniTOCItem"/>
    <w:basedOn w:val="ListBullet"/>
    <w:rsid w:val="00C83D7F"/>
    <w:pPr>
      <w:numPr>
        <w:numId w:val="0"/>
      </w:numPr>
      <w:tabs>
        <w:tab w:val="right" w:leader="dot" w:pos="6521"/>
      </w:tabs>
      <w:spacing w:before="0" w:after="0"/>
    </w:pPr>
  </w:style>
  <w:style w:type="paragraph" w:customStyle="1" w:styleId="TOFTitle">
    <w:name w:val="TOFTitle"/>
    <w:basedOn w:val="TOCTitle"/>
    <w:rsid w:val="00C83D7F"/>
  </w:style>
  <w:style w:type="paragraph" w:styleId="TableofFigures">
    <w:name w:val="table of figures"/>
    <w:basedOn w:val="Normal"/>
    <w:next w:val="Normal"/>
    <w:semiHidden/>
    <w:rsid w:val="00C83D7F"/>
    <w:pPr>
      <w:tabs>
        <w:tab w:val="right" w:leader="dot" w:pos="9072"/>
      </w:tabs>
      <w:ind w:left="970" w:hanging="403"/>
    </w:pPr>
    <w:rPr>
      <w:rFonts w:ascii="Times New Roman" w:hAnsi="Times New Roman"/>
      <w:b/>
    </w:rPr>
  </w:style>
  <w:style w:type="paragraph" w:styleId="ListNumber">
    <w:name w:val="List Number"/>
    <w:basedOn w:val="List"/>
    <w:rsid w:val="00C83D7F"/>
    <w:pPr>
      <w:numPr>
        <w:numId w:val="15"/>
      </w:numPr>
      <w:tabs>
        <w:tab w:val="clear" w:pos="340"/>
      </w:tabs>
    </w:pPr>
  </w:style>
  <w:style w:type="character" w:customStyle="1" w:styleId="WingdingSymbols">
    <w:name w:val="Wingding Symbols"/>
    <w:rsid w:val="00C83D7F"/>
    <w:rPr>
      <w:rFonts w:ascii="Wingdings" w:hAnsi="Wingdings"/>
    </w:rPr>
  </w:style>
  <w:style w:type="paragraph" w:customStyle="1" w:styleId="TableHeading">
    <w:name w:val="Table Heading"/>
    <w:basedOn w:val="HeadingBase"/>
    <w:rsid w:val="00C83D7F"/>
    <w:pPr>
      <w:keepLines/>
      <w:pBdr>
        <w:bottom w:val="single" w:sz="6" w:space="1" w:color="918585"/>
      </w:pBdr>
      <w:spacing w:before="240"/>
    </w:pPr>
  </w:style>
  <w:style w:type="character" w:customStyle="1" w:styleId="HotSpot">
    <w:name w:val="HotSpot"/>
    <w:rsid w:val="00C83D7F"/>
    <w:rPr>
      <w:color w:val="0033CC"/>
      <w:u w:val="none"/>
    </w:rPr>
  </w:style>
  <w:style w:type="paragraph" w:customStyle="1" w:styleId="BodyTextRight">
    <w:name w:val="Body Text Right"/>
    <w:basedOn w:val="BodyText"/>
    <w:rsid w:val="00C83D7F"/>
    <w:pPr>
      <w:spacing w:before="0" w:after="0"/>
      <w:jc w:val="right"/>
    </w:pPr>
  </w:style>
  <w:style w:type="paragraph" w:styleId="Index3">
    <w:name w:val="index 3"/>
    <w:basedOn w:val="ListNumber2"/>
    <w:next w:val="Normal"/>
    <w:semiHidden/>
    <w:rsid w:val="00C83D7F"/>
    <w:pPr>
      <w:numPr>
        <w:numId w:val="0"/>
      </w:numPr>
      <w:tabs>
        <w:tab w:val="right" w:leader="dot" w:pos="4176"/>
      </w:tabs>
    </w:pPr>
  </w:style>
  <w:style w:type="paragraph" w:styleId="ListNumber2">
    <w:name w:val="List Number 2"/>
    <w:basedOn w:val="List2"/>
    <w:rsid w:val="00C83D7F"/>
    <w:pPr>
      <w:numPr>
        <w:numId w:val="10"/>
      </w:numPr>
      <w:tabs>
        <w:tab w:val="clear" w:pos="1060"/>
      </w:tabs>
    </w:pPr>
  </w:style>
  <w:style w:type="paragraph" w:customStyle="1" w:styleId="MarginNote">
    <w:name w:val="Margin Note"/>
    <w:basedOn w:val="BodyText"/>
    <w:rsid w:val="00C83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D7F"/>
    <w:rPr>
      <w:sz w:val="32"/>
    </w:rPr>
  </w:style>
  <w:style w:type="paragraph" w:customStyle="1" w:styleId="HeadingProcedure">
    <w:name w:val="Heading Procedure"/>
    <w:basedOn w:val="HeadingBase"/>
    <w:next w:val="Normal"/>
    <w:rsid w:val="00C83D7F"/>
    <w:pPr>
      <w:tabs>
        <w:tab w:val="left" w:pos="0"/>
      </w:tabs>
      <w:spacing w:before="120" w:after="60"/>
    </w:pPr>
    <w:rPr>
      <w:i/>
      <w:color w:val="918585"/>
      <w:sz w:val="22"/>
    </w:rPr>
  </w:style>
  <w:style w:type="paragraph" w:customStyle="1" w:styleId="TableBodyText">
    <w:name w:val="Table Body Text"/>
    <w:basedOn w:val="BodyText"/>
    <w:rsid w:val="00C83D7F"/>
    <w:pPr>
      <w:spacing w:before="60" w:after="60"/>
    </w:pPr>
  </w:style>
  <w:style w:type="paragraph" w:styleId="ListContinue">
    <w:name w:val="List Continue"/>
    <w:basedOn w:val="List"/>
    <w:rsid w:val="00C83D7F"/>
    <w:pPr>
      <w:ind w:firstLine="0"/>
    </w:pPr>
  </w:style>
  <w:style w:type="paragraph" w:customStyle="1" w:styleId="ListNote">
    <w:name w:val="List Note"/>
    <w:basedOn w:val="List"/>
    <w:rsid w:val="00C83D7F"/>
    <w:pPr>
      <w:pBdr>
        <w:top w:val="single" w:sz="6" w:space="2" w:color="918585"/>
        <w:bottom w:val="single" w:sz="6" w:space="2" w:color="918585"/>
      </w:pBdr>
      <w:tabs>
        <w:tab w:val="left" w:pos="1021"/>
      </w:tabs>
      <w:ind w:firstLine="0"/>
    </w:pPr>
  </w:style>
  <w:style w:type="paragraph" w:customStyle="1" w:styleId="Warning">
    <w:name w:val="Warning"/>
    <w:basedOn w:val="BodyText"/>
    <w:rsid w:val="00C83D7F"/>
    <w:pPr>
      <w:shd w:val="clear" w:color="auto" w:fill="D9D9D9"/>
      <w:tabs>
        <w:tab w:val="left" w:pos="992"/>
      </w:tabs>
      <w:ind w:left="119" w:right="119"/>
    </w:pPr>
    <w:rPr>
      <w:sz w:val="20"/>
    </w:rPr>
  </w:style>
  <w:style w:type="paragraph" w:customStyle="1" w:styleId="MarginIcons">
    <w:name w:val="Margin Icons"/>
    <w:basedOn w:val="BodyText"/>
    <w:rsid w:val="00C83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D7F"/>
    <w:rPr>
      <w:rFonts w:ascii="Courier New" w:hAnsi="Courier New"/>
    </w:rPr>
  </w:style>
  <w:style w:type="paragraph" w:customStyle="1" w:styleId="NoteBullet">
    <w:name w:val="Note Bullet"/>
    <w:basedOn w:val="Note"/>
    <w:rsid w:val="00C83D7F"/>
    <w:pPr>
      <w:tabs>
        <w:tab w:val="clear" w:pos="680"/>
      </w:tabs>
      <w:spacing w:before="60" w:after="60"/>
    </w:pPr>
  </w:style>
  <w:style w:type="paragraph" w:customStyle="1" w:styleId="SubHeading2">
    <w:name w:val="SubHeading2"/>
    <w:basedOn w:val="HeadingBase"/>
    <w:rsid w:val="00C83D7F"/>
    <w:pPr>
      <w:spacing w:before="240" w:after="60"/>
    </w:pPr>
    <w:rPr>
      <w:sz w:val="20"/>
    </w:rPr>
  </w:style>
  <w:style w:type="paragraph" w:customStyle="1" w:styleId="SubHeading1">
    <w:name w:val="SubHeading1"/>
    <w:basedOn w:val="HeadingBase"/>
    <w:rsid w:val="00C83D7F"/>
    <w:pPr>
      <w:spacing w:before="240" w:after="60"/>
    </w:pPr>
    <w:rPr>
      <w:color w:val="918585"/>
      <w:sz w:val="22"/>
    </w:rPr>
  </w:style>
  <w:style w:type="paragraph" w:customStyle="1" w:styleId="SideHeading">
    <w:name w:val="Side Heading"/>
    <w:basedOn w:val="HeadingBase"/>
    <w:rsid w:val="00C83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D7F"/>
    <w:pPr>
      <w:tabs>
        <w:tab w:val="num" w:pos="360"/>
      </w:tabs>
    </w:pPr>
  </w:style>
  <w:style w:type="paragraph" w:styleId="PlainText">
    <w:name w:val="Plain Text"/>
    <w:basedOn w:val="Normal"/>
    <w:link w:val="PlainTextChar"/>
    <w:rsid w:val="00C83D7F"/>
    <w:rPr>
      <w:sz w:val="20"/>
    </w:rPr>
  </w:style>
  <w:style w:type="character" w:customStyle="1" w:styleId="PlainTextChar">
    <w:name w:val="Plain Text Char"/>
    <w:basedOn w:val="DefaultParagraphFont"/>
    <w:link w:val="PlainText"/>
    <w:rsid w:val="00C83D7F"/>
    <w:rPr>
      <w:rFonts w:ascii="Courier New" w:eastAsia="Times New Roman" w:hAnsi="Courier New" w:cs="Times New Roman"/>
      <w:sz w:val="20"/>
      <w:szCs w:val="20"/>
      <w:lang w:eastAsia="en-US"/>
    </w:rPr>
  </w:style>
  <w:style w:type="character" w:customStyle="1" w:styleId="MenuOption">
    <w:name w:val="Menu Option"/>
    <w:basedOn w:val="DefaultParagraphFont"/>
    <w:rsid w:val="00C83D7F"/>
    <w:rPr>
      <w:b/>
      <w:smallCaps/>
    </w:rPr>
  </w:style>
  <w:style w:type="paragraph" w:customStyle="1" w:styleId="TableListNumber">
    <w:name w:val="Table List Number"/>
    <w:basedOn w:val="ListNumber"/>
    <w:rsid w:val="00C83D7F"/>
    <w:pPr>
      <w:numPr>
        <w:numId w:val="0"/>
      </w:numPr>
    </w:pPr>
  </w:style>
  <w:style w:type="paragraph" w:styleId="TOC4">
    <w:name w:val="toc 4"/>
    <w:basedOn w:val="TOCBase"/>
    <w:next w:val="Normal"/>
    <w:semiHidden/>
    <w:rsid w:val="00C83D7F"/>
    <w:pPr>
      <w:tabs>
        <w:tab w:val="right" w:leader="dot" w:pos="9071"/>
      </w:tabs>
      <w:ind w:left="1701"/>
    </w:pPr>
  </w:style>
  <w:style w:type="paragraph" w:customStyle="1" w:styleId="ListAlpha">
    <w:name w:val="List Alpha"/>
    <w:basedOn w:val="List"/>
    <w:rsid w:val="00C83D7F"/>
    <w:pPr>
      <w:numPr>
        <w:numId w:val="9"/>
      </w:numPr>
    </w:pPr>
  </w:style>
  <w:style w:type="paragraph" w:customStyle="1" w:styleId="ListAlpha2">
    <w:name w:val="List Alpha 2"/>
    <w:basedOn w:val="List2"/>
    <w:rsid w:val="00C83D7F"/>
    <w:pPr>
      <w:numPr>
        <w:numId w:val="8"/>
      </w:numPr>
    </w:pPr>
  </w:style>
  <w:style w:type="paragraph" w:styleId="List2">
    <w:name w:val="List 2"/>
    <w:basedOn w:val="BodyText"/>
    <w:rsid w:val="00C83D7F"/>
    <w:pPr>
      <w:tabs>
        <w:tab w:val="left" w:pos="680"/>
      </w:tabs>
      <w:spacing w:before="60" w:after="60"/>
      <w:ind w:left="680" w:hanging="340"/>
    </w:pPr>
  </w:style>
  <w:style w:type="paragraph" w:styleId="List3">
    <w:name w:val="List 3"/>
    <w:basedOn w:val="BodyText"/>
    <w:rsid w:val="00C83D7F"/>
    <w:pPr>
      <w:tabs>
        <w:tab w:val="left" w:pos="1021"/>
      </w:tabs>
      <w:spacing w:before="60" w:after="60"/>
      <w:ind w:left="1020" w:hanging="340"/>
    </w:pPr>
  </w:style>
  <w:style w:type="paragraph" w:styleId="List4">
    <w:name w:val="List 4"/>
    <w:basedOn w:val="BodyText"/>
    <w:rsid w:val="00C83D7F"/>
    <w:pPr>
      <w:tabs>
        <w:tab w:val="left" w:pos="1361"/>
      </w:tabs>
      <w:spacing w:before="60" w:after="60"/>
      <w:ind w:left="1361" w:hanging="340"/>
    </w:pPr>
  </w:style>
  <w:style w:type="paragraph" w:styleId="List5">
    <w:name w:val="List 5"/>
    <w:basedOn w:val="BodyText"/>
    <w:rsid w:val="00C83D7F"/>
    <w:pPr>
      <w:tabs>
        <w:tab w:val="left" w:pos="1701"/>
      </w:tabs>
      <w:spacing w:before="60" w:after="60"/>
      <w:ind w:left="1701" w:hanging="340"/>
    </w:pPr>
  </w:style>
  <w:style w:type="paragraph" w:styleId="ListBullet3">
    <w:name w:val="List Bullet 3"/>
    <w:basedOn w:val="List3"/>
    <w:rsid w:val="00C83D7F"/>
    <w:pPr>
      <w:numPr>
        <w:numId w:val="14"/>
      </w:numPr>
      <w:tabs>
        <w:tab w:val="clear" w:pos="1021"/>
      </w:tabs>
      <w:ind w:left="1037" w:hanging="357"/>
    </w:pPr>
  </w:style>
  <w:style w:type="paragraph" w:styleId="ListBullet4">
    <w:name w:val="List Bullet 4"/>
    <w:basedOn w:val="List4"/>
    <w:rsid w:val="00C83D7F"/>
    <w:pPr>
      <w:numPr>
        <w:numId w:val="3"/>
      </w:numPr>
      <w:tabs>
        <w:tab w:val="clear" w:pos="1361"/>
      </w:tabs>
    </w:pPr>
  </w:style>
  <w:style w:type="paragraph" w:styleId="ListBullet5">
    <w:name w:val="List Bullet 5"/>
    <w:basedOn w:val="List5"/>
    <w:rsid w:val="00C83D7F"/>
    <w:pPr>
      <w:numPr>
        <w:numId w:val="4"/>
      </w:numPr>
    </w:pPr>
  </w:style>
  <w:style w:type="paragraph" w:styleId="ListContinue2">
    <w:name w:val="List Continue 2"/>
    <w:basedOn w:val="List2"/>
    <w:rsid w:val="00C83D7F"/>
    <w:pPr>
      <w:ind w:firstLine="0"/>
    </w:pPr>
  </w:style>
  <w:style w:type="paragraph" w:styleId="ListContinue3">
    <w:name w:val="List Continue 3"/>
    <w:basedOn w:val="List3"/>
    <w:rsid w:val="00C83D7F"/>
    <w:pPr>
      <w:ind w:left="1021" w:firstLine="0"/>
    </w:pPr>
  </w:style>
  <w:style w:type="paragraph" w:styleId="ListContinue4">
    <w:name w:val="List Continue 4"/>
    <w:basedOn w:val="List4"/>
    <w:rsid w:val="00C83D7F"/>
    <w:pPr>
      <w:ind w:firstLine="0"/>
    </w:pPr>
  </w:style>
  <w:style w:type="paragraph" w:styleId="ListContinue5">
    <w:name w:val="List Continue 5"/>
    <w:basedOn w:val="List5"/>
    <w:rsid w:val="00C83D7F"/>
    <w:pPr>
      <w:ind w:firstLine="0"/>
    </w:pPr>
  </w:style>
  <w:style w:type="paragraph" w:styleId="ListNumber3">
    <w:name w:val="List Number 3"/>
    <w:basedOn w:val="List3"/>
    <w:rsid w:val="00C83D7F"/>
    <w:pPr>
      <w:numPr>
        <w:numId w:val="5"/>
      </w:numPr>
    </w:pPr>
  </w:style>
  <w:style w:type="paragraph" w:styleId="ListNumber4">
    <w:name w:val="List Number 4"/>
    <w:basedOn w:val="List4"/>
    <w:rsid w:val="00C83D7F"/>
    <w:pPr>
      <w:numPr>
        <w:numId w:val="6"/>
      </w:numPr>
    </w:pPr>
  </w:style>
  <w:style w:type="paragraph" w:styleId="ListNumber5">
    <w:name w:val="List Number 5"/>
    <w:basedOn w:val="List5"/>
    <w:rsid w:val="00C83D7F"/>
    <w:pPr>
      <w:numPr>
        <w:numId w:val="7"/>
      </w:numPr>
    </w:pPr>
  </w:style>
  <w:style w:type="paragraph" w:styleId="BlockText">
    <w:name w:val="Block Text"/>
    <w:basedOn w:val="Normal"/>
    <w:rsid w:val="00C83D7F"/>
    <w:pPr>
      <w:spacing w:after="120"/>
      <w:ind w:left="1440" w:right="1440"/>
    </w:pPr>
  </w:style>
  <w:style w:type="character" w:customStyle="1" w:styleId="Subscript">
    <w:name w:val="Subscript"/>
    <w:basedOn w:val="DefaultParagraphFont"/>
    <w:rsid w:val="00C83D7F"/>
    <w:rPr>
      <w:sz w:val="16"/>
      <w:vertAlign w:val="subscript"/>
    </w:rPr>
  </w:style>
  <w:style w:type="character" w:customStyle="1" w:styleId="Superscript">
    <w:name w:val="Superscript"/>
    <w:basedOn w:val="DefaultParagraphFont"/>
    <w:rsid w:val="00C83D7F"/>
    <w:rPr>
      <w:sz w:val="16"/>
      <w:vertAlign w:val="superscript"/>
    </w:rPr>
  </w:style>
  <w:style w:type="character" w:customStyle="1" w:styleId="Symbols">
    <w:name w:val="Symbols"/>
    <w:basedOn w:val="DefaultParagraphFont"/>
    <w:rsid w:val="00C83D7F"/>
    <w:rPr>
      <w:rFonts w:ascii="Symbol" w:hAnsi="Symbol"/>
    </w:rPr>
  </w:style>
  <w:style w:type="character" w:customStyle="1" w:styleId="MenuOptions">
    <w:name w:val="Menu Options"/>
    <w:basedOn w:val="DefaultParagraphFont"/>
    <w:rsid w:val="00C83D7F"/>
    <w:rPr>
      <w:rFonts w:ascii="Arial Narrow" w:hAnsi="Arial Narrow"/>
      <w:smallCaps/>
    </w:rPr>
  </w:style>
  <w:style w:type="character" w:customStyle="1" w:styleId="Buttons">
    <w:name w:val="Buttons"/>
    <w:basedOn w:val="DefaultParagraphFont"/>
    <w:rsid w:val="00C83D7F"/>
    <w:rPr>
      <w:b/>
    </w:rPr>
  </w:style>
  <w:style w:type="character" w:customStyle="1" w:styleId="Underlined">
    <w:name w:val="Underlined"/>
    <w:basedOn w:val="DefaultParagraphFont"/>
    <w:rsid w:val="00C83D7F"/>
    <w:rPr>
      <w:u w:val="single"/>
    </w:rPr>
  </w:style>
  <w:style w:type="paragraph" w:customStyle="1" w:styleId="TableBodyTextRight">
    <w:name w:val="Table Body Text Right"/>
    <w:basedOn w:val="TableBodyText"/>
    <w:rsid w:val="00C83D7F"/>
    <w:pPr>
      <w:widowControl w:val="0"/>
      <w:autoSpaceDE w:val="0"/>
      <w:autoSpaceDN w:val="0"/>
      <w:adjustRightInd w:val="0"/>
      <w:jc w:val="right"/>
    </w:pPr>
    <w:rPr>
      <w:rFonts w:cs="Arial"/>
      <w:szCs w:val="18"/>
    </w:rPr>
  </w:style>
  <w:style w:type="paragraph" w:customStyle="1" w:styleId="CopyrightText">
    <w:name w:val="Copyright Text"/>
    <w:basedOn w:val="BodyText"/>
    <w:rsid w:val="00C83D7F"/>
    <w:rPr>
      <w:sz w:val="18"/>
    </w:rPr>
  </w:style>
  <w:style w:type="paragraph" w:customStyle="1" w:styleId="BodySmallRight">
    <w:name w:val="Body Small Right"/>
    <w:basedOn w:val="BodyTextRight"/>
    <w:rsid w:val="00C83D7F"/>
    <w:rPr>
      <w:sz w:val="18"/>
      <w:szCs w:val="18"/>
    </w:rPr>
  </w:style>
  <w:style w:type="paragraph" w:customStyle="1" w:styleId="MarginEdition">
    <w:name w:val="Margin Edition"/>
    <w:basedOn w:val="MarginNote"/>
    <w:rsid w:val="00C83D7F"/>
    <w:pPr>
      <w:spacing w:before="0" w:after="0"/>
    </w:pPr>
    <w:rPr>
      <w:rFonts w:ascii="Times New Roman" w:hAnsi="Times New Roman"/>
      <w:color w:val="999999"/>
    </w:rPr>
  </w:style>
  <w:style w:type="paragraph" w:customStyle="1" w:styleId="Spacer">
    <w:name w:val="Spacer"/>
    <w:basedOn w:val="Normal"/>
    <w:rsid w:val="00C83D7F"/>
    <w:rPr>
      <w:sz w:val="2"/>
      <w:szCs w:val="2"/>
    </w:rPr>
  </w:style>
  <w:style w:type="character" w:customStyle="1" w:styleId="Small">
    <w:name w:val="Small"/>
    <w:basedOn w:val="DefaultParagraphFont"/>
    <w:rsid w:val="00C83D7F"/>
    <w:rPr>
      <w:sz w:val="16"/>
    </w:rPr>
  </w:style>
  <w:style w:type="paragraph" w:customStyle="1" w:styleId="WideTable">
    <w:name w:val="Wide Table"/>
    <w:basedOn w:val="Normal"/>
    <w:rsid w:val="00C83D7F"/>
    <w:pPr>
      <w:ind w:left="-1418"/>
    </w:pPr>
    <w:rPr>
      <w:sz w:val="2"/>
      <w:szCs w:val="2"/>
    </w:rPr>
  </w:style>
  <w:style w:type="character" w:styleId="PageNumber">
    <w:name w:val="page number"/>
    <w:basedOn w:val="DefaultParagraphFont"/>
    <w:rsid w:val="00C83D7F"/>
  </w:style>
  <w:style w:type="paragraph" w:styleId="Quote">
    <w:name w:val="Quote"/>
    <w:basedOn w:val="Heading1"/>
    <w:link w:val="QuoteChar"/>
    <w:qFormat/>
    <w:rsid w:val="00C83D7F"/>
    <w:rPr>
      <w:b w:val="0"/>
      <w:sz w:val="72"/>
      <w:szCs w:val="72"/>
      <w:lang w:val="en-NZ"/>
    </w:rPr>
  </w:style>
  <w:style w:type="character" w:customStyle="1" w:styleId="QuoteChar">
    <w:name w:val="Quote Char"/>
    <w:basedOn w:val="DefaultParagraphFont"/>
    <w:link w:val="Quote"/>
    <w:rsid w:val="00C83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D7F"/>
    <w:pPr>
      <w:pageBreakBefore/>
    </w:pPr>
  </w:style>
  <w:style w:type="paragraph" w:customStyle="1" w:styleId="Border">
    <w:name w:val="Border"/>
    <w:basedOn w:val="Normal"/>
    <w:qFormat/>
    <w:rsid w:val="00C83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D7F"/>
    <w:rPr>
      <w:b/>
      <w:bCs/>
      <w:i/>
      <w:iCs/>
      <w:color w:val="auto"/>
    </w:rPr>
  </w:style>
  <w:style w:type="paragraph" w:styleId="IntenseQuote">
    <w:name w:val="Intense Quote"/>
    <w:basedOn w:val="Normal"/>
    <w:next w:val="Normal"/>
    <w:link w:val="IntenseQuoteChar"/>
    <w:uiPriority w:val="30"/>
    <w:qFormat/>
    <w:rsid w:val="00C83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D7F"/>
    <w:rPr>
      <w:smallCaps/>
      <w:color w:val="auto"/>
      <w:u w:val="single"/>
    </w:rPr>
  </w:style>
  <w:style w:type="character" w:styleId="IntenseReference">
    <w:name w:val="Intense Reference"/>
    <w:basedOn w:val="DefaultParagraphFont"/>
    <w:uiPriority w:val="32"/>
    <w:qFormat/>
    <w:rsid w:val="00C83D7F"/>
    <w:rPr>
      <w:b/>
      <w:bCs/>
      <w:smallCaps/>
      <w:color w:val="auto"/>
      <w:spacing w:val="5"/>
      <w:u w:val="single"/>
    </w:rPr>
  </w:style>
  <w:style w:type="paragraph" w:customStyle="1" w:styleId="2ColumnHeading">
    <w:name w:val="2Column Heading"/>
    <w:basedOn w:val="BodyText"/>
    <w:qFormat/>
    <w:rsid w:val="00C83D7F"/>
    <w:pPr>
      <w:spacing w:after="60"/>
      <w:ind w:left="-2268"/>
    </w:pPr>
    <w:rPr>
      <w:b/>
    </w:rPr>
  </w:style>
  <w:style w:type="paragraph" w:customStyle="1" w:styleId="Heading1TOC">
    <w:name w:val="Heading1 TOC"/>
    <w:basedOn w:val="Normal"/>
    <w:qFormat/>
    <w:rsid w:val="00C83D7F"/>
    <w:pPr>
      <w:spacing w:before="240" w:after="120"/>
    </w:pPr>
    <w:rPr>
      <w:rFonts w:ascii="Times New Roman" w:hAnsi="Times New Roman"/>
      <w:b/>
      <w:sz w:val="32"/>
    </w:rPr>
  </w:style>
  <w:style w:type="paragraph" w:customStyle="1" w:styleId="Heading2TOC">
    <w:name w:val="Heading2 TOC"/>
    <w:basedOn w:val="Normal"/>
    <w:qFormat/>
    <w:rsid w:val="00C83D7F"/>
    <w:pPr>
      <w:spacing w:before="240" w:after="60"/>
    </w:pPr>
    <w:rPr>
      <w:rFonts w:ascii="Times New Roman" w:hAnsi="Times New Roman"/>
      <w:b/>
      <w:sz w:val="28"/>
    </w:rPr>
  </w:style>
  <w:style w:type="character" w:customStyle="1" w:styleId="Underline">
    <w:name w:val="Underline"/>
    <w:basedOn w:val="DefaultParagraphFont"/>
    <w:qFormat/>
    <w:rsid w:val="00C83D7F"/>
    <w:rPr>
      <w:u w:val="single"/>
    </w:rPr>
  </w:style>
  <w:style w:type="character" w:customStyle="1" w:styleId="BoldandItalics">
    <w:name w:val="Bold and Italics"/>
    <w:qFormat/>
    <w:rsid w:val="00C83D7F"/>
    <w:rPr>
      <w:b/>
      <w:i/>
      <w:u w:val="none"/>
    </w:rPr>
  </w:style>
  <w:style w:type="paragraph" w:styleId="BalloonText">
    <w:name w:val="Balloon Text"/>
    <w:basedOn w:val="Normal"/>
    <w:link w:val="BalloonTextChar"/>
    <w:rsid w:val="00C83D7F"/>
    <w:rPr>
      <w:rFonts w:ascii="Tahoma" w:hAnsi="Tahoma" w:cs="Tahoma"/>
      <w:sz w:val="16"/>
      <w:szCs w:val="16"/>
    </w:rPr>
  </w:style>
  <w:style w:type="character" w:customStyle="1" w:styleId="BalloonTextChar">
    <w:name w:val="Balloon Text Char"/>
    <w:basedOn w:val="DefaultParagraphFont"/>
    <w:link w:val="BalloonText"/>
    <w:rsid w:val="00C83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D7F"/>
    <w:rPr>
      <w:b/>
      <w:color w:val="660033"/>
      <w:spacing w:val="0"/>
    </w:rPr>
  </w:style>
  <w:style w:type="paragraph" w:customStyle="1" w:styleId="Nameditemlist">
    <w:name w:val="Named item list"/>
    <w:basedOn w:val="BodyText"/>
    <w:qFormat/>
    <w:rsid w:val="00C83D7F"/>
    <w:pPr>
      <w:tabs>
        <w:tab w:val="left" w:pos="2835"/>
      </w:tabs>
      <w:ind w:left="2835" w:hanging="2835"/>
    </w:pPr>
  </w:style>
  <w:style w:type="paragraph" w:customStyle="1" w:styleId="BodyTextnopadding">
    <w:name w:val="Body Text no padding"/>
    <w:basedOn w:val="BodyText"/>
    <w:qFormat/>
    <w:rsid w:val="00C83D7F"/>
    <w:pPr>
      <w:spacing w:before="0" w:after="0"/>
    </w:pPr>
  </w:style>
  <w:style w:type="paragraph" w:customStyle="1" w:styleId="BodyTextBold">
    <w:name w:val="Body Text Bold"/>
    <w:basedOn w:val="BodyText"/>
    <w:qFormat/>
    <w:rsid w:val="00C83D7F"/>
    <w:rPr>
      <w:b/>
    </w:rPr>
  </w:style>
  <w:style w:type="character" w:styleId="Hyperlink">
    <w:name w:val="Hyperlink"/>
    <w:basedOn w:val="DefaultParagraphFont"/>
    <w:uiPriority w:val="99"/>
    <w:unhideWhenUsed/>
    <w:rsid w:val="00C75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3684</Characters>
  <Application>Microsoft Office Word</Application>
  <DocSecurity>0</DocSecurity>
  <Lines>92</Lines>
  <Paragraphs>72</Paragraphs>
  <ScaleCrop>false</ScaleCrop>
  <Company>Author-it Software Corporation Ltd.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PUARCV006 Coordinate recovery activities across recovery environments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2022-12-16T01:51:00Z</dcterms:created>
  <dcterms:modified xsi:type="dcterms:W3CDTF">2022-12-16T01:51:00Z</dcterms:modified>
</cp:coreProperties>
</file>