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2B86" w:rsidP="00B12B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PUARCV005 Apply recovery concepts and principles</w:t>
      </w:r>
      <w:r>
        <w:fldChar w:fldCharType="end"/>
      </w:r>
    </w:p>
    <w:p w:rsidR="00B12B86" w:rsidP="00B12B86">
      <w:pPr>
        <w:pStyle w:val="Version"/>
        <w:sectPr w:rsidSect="00577E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7E3E" w:rsidP="00577E3E">
      <w:pPr>
        <w:pStyle w:val="SuperHeading"/>
      </w:pPr>
      <w:r w:rsidRPr="00577E3E">
        <w:t>PUARCV005 Apply recovery concepts and principles</w:t>
      </w:r>
    </w:p>
    <w:p w:rsidR="00000000" w:rsidRPr="00577E3E" w:rsidP="00577E3E">
      <w:pPr>
        <w:pStyle w:val="Heading1"/>
      </w:pPr>
      <w:bookmarkStart w:id="1" w:name="O_1239477"/>
      <w:bookmarkEnd w:id="1"/>
      <w:r w:rsidRPr="00577E3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7E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E3E" w:rsidP="00577E3E">
            <w:pPr>
              <w:pStyle w:val="BodyText"/>
            </w:pPr>
            <w:r w:rsidRPr="00577E3E">
              <w:t>Release 1. This is the first release of this unit of competency in the PUA Public Safety Training Package.</w:t>
            </w:r>
          </w:p>
        </w:tc>
      </w:tr>
    </w:tbl>
    <w:p w:rsidR="00000000" w:rsidRPr="00577E3E" w:rsidP="00577E3E">
      <w:pPr>
        <w:pStyle w:val="NoPaddingFontSize1"/>
      </w:pPr>
    </w:p>
    <w:p w:rsidR="00000000" w:rsidRPr="00577E3E" w:rsidP="00577E3E">
      <w:pPr>
        <w:pStyle w:val="AllowPageBreak"/>
      </w:pPr>
    </w:p>
    <w:p w:rsidR="00000000" w:rsidRPr="00577E3E" w:rsidP="00577E3E">
      <w:pPr>
        <w:pStyle w:val="Heading1"/>
      </w:pPr>
      <w:bookmarkStart w:id="2" w:name="O_1239478"/>
      <w:bookmarkEnd w:id="2"/>
      <w:r w:rsidRPr="00577E3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7E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E3E" w:rsidP="00577E3E">
            <w:pPr>
              <w:pStyle w:val="BodyText"/>
            </w:pPr>
            <w:r w:rsidRPr="00577E3E">
              <w:t xml:space="preserve">This unit of competency involves the skills and knowledge required to apply recovery </w:t>
            </w:r>
            <w:r w:rsidRPr="00577E3E">
              <w:t xml:space="preserve">concepts and principles as part of an event-specific recovery effort. </w:t>
            </w:r>
          </w:p>
          <w:p w:rsidR="00000000" w:rsidRPr="00577E3E" w:rsidP="00577E3E">
            <w:pPr>
              <w:pStyle w:val="BodyText"/>
            </w:pPr>
            <w:r w:rsidRPr="00577E3E">
              <w:t xml:space="preserve">It includes commencing the recovery role, performing the recovery role, communicating and engaging with others, and maintaining workplace effectiveness. </w:t>
            </w:r>
          </w:p>
          <w:p w:rsidR="00000000" w:rsidRPr="00577E3E" w:rsidP="00577E3E">
            <w:pPr>
              <w:pStyle w:val="BodyText"/>
            </w:pPr>
            <w:r w:rsidRPr="00577E3E">
              <w:t>The unit applies to recovery pe</w:t>
            </w:r>
            <w:r w:rsidRPr="00577E3E">
              <w:t>rsonnel such as a relief/recovery team leader or other recovery supervisor or manager.</w:t>
            </w:r>
          </w:p>
          <w:p w:rsidR="00000000" w:rsidRPr="00577E3E" w:rsidP="00577E3E">
            <w:pPr>
              <w:pStyle w:val="BodyText"/>
            </w:pPr>
            <w:r w:rsidRPr="00577E3E">
              <w:t>No licensing, legislative or certification requirements apply to this unit at the time of publication.</w:t>
            </w:r>
          </w:p>
        </w:tc>
      </w:tr>
    </w:tbl>
    <w:p w:rsidR="00000000" w:rsidRPr="00577E3E" w:rsidP="00577E3E">
      <w:pPr>
        <w:pStyle w:val="NoPaddingFontSize1"/>
      </w:pPr>
    </w:p>
    <w:p w:rsidR="00000000" w:rsidRPr="00577E3E" w:rsidP="00577E3E">
      <w:pPr>
        <w:pStyle w:val="AllowPageBreak"/>
      </w:pPr>
    </w:p>
    <w:p w:rsidR="00000000" w:rsidRPr="00577E3E" w:rsidP="00577E3E">
      <w:pPr>
        <w:pStyle w:val="Heading1"/>
      </w:pPr>
      <w:bookmarkStart w:id="3" w:name="O_1239479"/>
      <w:bookmarkEnd w:id="3"/>
      <w:r w:rsidRPr="00577E3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7E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E3E" w:rsidP="00577E3E">
            <w:pPr>
              <w:pStyle w:val="BodyText"/>
            </w:pPr>
            <w:r w:rsidRPr="00577E3E">
              <w:t>Nil.</w:t>
            </w:r>
          </w:p>
        </w:tc>
      </w:tr>
    </w:tbl>
    <w:p w:rsidR="00000000" w:rsidRPr="00577E3E" w:rsidP="00577E3E">
      <w:pPr>
        <w:pStyle w:val="NoPaddingFontSize1"/>
      </w:pPr>
    </w:p>
    <w:p w:rsidR="00000000" w:rsidRPr="00577E3E" w:rsidP="00577E3E">
      <w:pPr>
        <w:pStyle w:val="AllowPageBreak"/>
      </w:pPr>
    </w:p>
    <w:p w:rsidR="00000000" w:rsidRPr="00577E3E" w:rsidP="00577E3E">
      <w:pPr>
        <w:pStyle w:val="Heading1"/>
      </w:pPr>
      <w:bookmarkStart w:id="4" w:name="O_1239480"/>
      <w:bookmarkEnd w:id="4"/>
      <w:r w:rsidRPr="00577E3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7E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E3E" w:rsidP="00577E3E">
            <w:pPr>
              <w:pStyle w:val="BodyText"/>
            </w:pPr>
            <w:r w:rsidRPr="00577E3E">
              <w:t>Recovery.</w:t>
            </w:r>
          </w:p>
        </w:tc>
      </w:tr>
    </w:tbl>
    <w:p w:rsidR="00000000" w:rsidRPr="00577E3E" w:rsidP="00577E3E">
      <w:pPr>
        <w:pStyle w:val="NoPaddingFontSize1"/>
      </w:pPr>
    </w:p>
    <w:p w:rsidR="00000000" w:rsidRPr="00577E3E" w:rsidP="00577E3E">
      <w:pPr>
        <w:pStyle w:val="AllowPageBreak"/>
      </w:pPr>
    </w:p>
    <w:p w:rsidR="00000000" w:rsidRPr="00577E3E" w:rsidP="00577E3E">
      <w:pPr>
        <w:pStyle w:val="Heading1"/>
      </w:pPr>
      <w:bookmarkStart w:id="5" w:name="O_1239481"/>
      <w:bookmarkEnd w:id="5"/>
      <w:r w:rsidRPr="00577E3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7E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E3E" w:rsidP="00577E3E">
            <w:pPr>
              <w:pStyle w:val="BodyText"/>
            </w:pPr>
            <w:r w:rsidRPr="00577E3E">
              <w:t>Public Safety.</w:t>
            </w:r>
          </w:p>
        </w:tc>
      </w:tr>
    </w:tbl>
    <w:p w:rsidR="00000000" w:rsidRPr="00577E3E" w:rsidP="00577E3E">
      <w:pPr>
        <w:pStyle w:val="NoPaddingFontSize1"/>
      </w:pPr>
    </w:p>
    <w:p w:rsidR="00000000" w:rsidRPr="00577E3E" w:rsidP="00577E3E">
      <w:pPr>
        <w:pStyle w:val="AllowPageBreak"/>
      </w:pPr>
    </w:p>
    <w:p w:rsidR="00000000" w:rsidRPr="00577E3E" w:rsidP="00577E3E">
      <w:pPr>
        <w:pStyle w:val="Heading1"/>
      </w:pPr>
      <w:bookmarkStart w:id="6" w:name="O_1239482"/>
      <w:bookmarkEnd w:id="6"/>
      <w:r w:rsidRPr="00577E3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4"/>
        <w:gridCol w:w="697"/>
        <w:gridCol w:w="5543"/>
      </w:tblGrid>
      <w:tr w:rsidTr="00577E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E3E" w:rsidP="00577E3E">
            <w:pPr>
              <w:pStyle w:val="BodyText"/>
            </w:pPr>
            <w:r w:rsidRPr="00577E3E">
              <w:rPr>
                <w:rStyle w:val="SpecialBold"/>
              </w:rPr>
              <w:t>ELEMENTS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E3E">
            <w:pPr>
              <w:pStyle w:val="BodyText"/>
              <w:rPr>
                <w:lang w:val="en-NZ"/>
              </w:rPr>
            </w:pPr>
            <w:r w:rsidRPr="00577E3E">
              <w:rPr>
                <w:rStyle w:val="SpecialBold"/>
              </w:rPr>
              <w:t>PERFORMANCE CRITERIA</w:t>
            </w:r>
          </w:p>
        </w:tc>
      </w:tr>
      <w:tr w:rsidTr="00577E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E3E">
            <w:pPr>
              <w:pStyle w:val="BodyText"/>
              <w:rPr>
                <w:lang w:val="en-NZ"/>
              </w:rPr>
            </w:pPr>
            <w:r w:rsidRPr="00577E3E">
              <w:t>Elements describe the essential outcomes.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E3E">
            <w:pPr>
              <w:pStyle w:val="BodyText"/>
              <w:rPr>
                <w:lang w:val="en-NZ"/>
              </w:rPr>
            </w:pPr>
            <w:r w:rsidRPr="00577E3E">
              <w:t>Per</w:t>
            </w:r>
            <w:r w:rsidRPr="00577E3E">
              <w:t>formance criteria describe the performance needed to demonstrate achievement of the element.</w:t>
            </w:r>
          </w:p>
        </w:tc>
      </w:tr>
      <w:tr w:rsidTr="00577E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E3E" w:rsidP="00577E3E">
            <w:pPr>
              <w:pStyle w:val="BodyText"/>
            </w:pPr>
            <w:r w:rsidRPr="00577E3E">
              <w:rPr>
                <w:rStyle w:val="SpecialBold"/>
              </w:rPr>
              <w:t>1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E3E" w:rsidP="00577E3E">
            <w:pPr>
              <w:pStyle w:val="BodyText"/>
            </w:pPr>
            <w:r w:rsidRPr="00577E3E">
              <w:rPr>
                <w:rStyle w:val="SpecialBold"/>
              </w:rPr>
              <w:t>Commence recovery role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E3E">
            <w:pPr>
              <w:pStyle w:val="BodyText"/>
              <w:rPr>
                <w:lang w:val="en-NZ"/>
              </w:rPr>
            </w:pPr>
            <w:r w:rsidRPr="00577E3E">
              <w:rPr>
                <w:rStyle w:val="SpecialBold"/>
              </w:rPr>
              <w:t>1.1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E3E">
            <w:pPr>
              <w:pStyle w:val="BodyText"/>
              <w:rPr>
                <w:lang w:val="en-NZ"/>
              </w:rPr>
            </w:pPr>
            <w:r w:rsidRPr="00577E3E">
              <w:t>Community context, together with the scope of work in the role, is confirmed and a briefing is sought</w:t>
            </w:r>
          </w:p>
        </w:tc>
      </w:tr>
      <w:tr w:rsidTr="00577E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E3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E3E">
            <w:pPr>
              <w:pStyle w:val="BodyText"/>
              <w:rPr>
                <w:lang w:val="en-NZ"/>
              </w:rPr>
            </w:pPr>
            <w:r w:rsidRPr="00577E3E">
              <w:rPr>
                <w:rStyle w:val="SpecialBold"/>
              </w:rPr>
              <w:t>1.2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E3E">
            <w:pPr>
              <w:pStyle w:val="BodyText"/>
              <w:rPr>
                <w:lang w:val="en-NZ"/>
              </w:rPr>
            </w:pPr>
            <w:r w:rsidRPr="00577E3E">
              <w:t>Impacts, consequences o</w:t>
            </w:r>
            <w:r w:rsidRPr="00577E3E">
              <w:t xml:space="preserve">f the disaster and needs of the affected communities across the recovery environments </w:t>
            </w:r>
            <w:r w:rsidRPr="00577E3E">
              <w:t>are assessed and documented</w:t>
            </w:r>
          </w:p>
        </w:tc>
      </w:tr>
      <w:tr w:rsidTr="00577E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E3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E3E">
            <w:pPr>
              <w:pStyle w:val="BodyText"/>
              <w:rPr>
                <w:lang w:val="en-NZ"/>
              </w:rPr>
            </w:pPr>
            <w:r w:rsidRPr="00577E3E">
              <w:rPr>
                <w:rStyle w:val="SpecialBold"/>
              </w:rPr>
              <w:t>1.3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E3E">
            <w:pPr>
              <w:pStyle w:val="BodyText"/>
              <w:rPr>
                <w:lang w:val="en-NZ"/>
              </w:rPr>
            </w:pPr>
            <w:r w:rsidRPr="00577E3E">
              <w:t xml:space="preserve">Relevant recovery roles and/or teams are identified and established across recovery environments  </w:t>
            </w:r>
          </w:p>
        </w:tc>
      </w:tr>
      <w:tr w:rsidTr="00577E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E3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E3E">
            <w:pPr>
              <w:pStyle w:val="BodyText"/>
              <w:rPr>
                <w:lang w:val="en-NZ"/>
              </w:rPr>
            </w:pPr>
            <w:r w:rsidRPr="00577E3E">
              <w:rPr>
                <w:rStyle w:val="SpecialBold"/>
              </w:rPr>
              <w:t>1.4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E3E">
            <w:pPr>
              <w:pStyle w:val="BodyText"/>
              <w:rPr>
                <w:lang w:val="en-NZ"/>
              </w:rPr>
            </w:pPr>
            <w:r w:rsidRPr="00577E3E">
              <w:t>Resources required and available to perform the recovery role are identified</w:t>
            </w:r>
          </w:p>
        </w:tc>
      </w:tr>
      <w:tr w:rsidTr="00577E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E3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E3E">
            <w:pPr>
              <w:pStyle w:val="BodyText"/>
              <w:rPr>
                <w:lang w:val="en-NZ"/>
              </w:rPr>
            </w:pPr>
            <w:r w:rsidRPr="00577E3E">
              <w:rPr>
                <w:rStyle w:val="SpecialBold"/>
              </w:rPr>
              <w:t>1.5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E3E">
            <w:pPr>
              <w:pStyle w:val="BodyText"/>
              <w:rPr>
                <w:lang w:val="en-NZ"/>
              </w:rPr>
            </w:pPr>
            <w:r w:rsidRPr="00577E3E">
              <w:t>Relevant community groups are identified to support recovery activities</w:t>
            </w:r>
          </w:p>
        </w:tc>
      </w:tr>
      <w:tr w:rsidTr="00577E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E3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E3E">
            <w:pPr>
              <w:pStyle w:val="BodyText"/>
              <w:rPr>
                <w:lang w:val="en-NZ"/>
              </w:rPr>
            </w:pPr>
            <w:r w:rsidRPr="00577E3E">
              <w:rPr>
                <w:rStyle w:val="SpecialBold"/>
              </w:rPr>
              <w:t>1.6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E3E">
            <w:pPr>
              <w:pStyle w:val="BodyText"/>
              <w:rPr>
                <w:lang w:val="en-NZ"/>
              </w:rPr>
            </w:pPr>
            <w:r w:rsidRPr="00577E3E">
              <w:t>Teams are established across the recovery environment based on impacts, consequence and roles</w:t>
            </w:r>
            <w:r w:rsidRPr="00577E3E">
              <w:t xml:space="preserve"> required</w:t>
            </w:r>
          </w:p>
        </w:tc>
      </w:tr>
      <w:tr w:rsidTr="00577E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E3E" w:rsidP="00577E3E">
            <w:pPr>
              <w:pStyle w:val="BodyText"/>
            </w:pPr>
            <w:r w:rsidRPr="00577E3E">
              <w:rPr>
                <w:rStyle w:val="SpecialBold"/>
              </w:rPr>
              <w:t>2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E3E" w:rsidP="00577E3E">
            <w:pPr>
              <w:pStyle w:val="BodyText"/>
            </w:pPr>
            <w:r w:rsidRPr="00577E3E">
              <w:rPr>
                <w:rStyle w:val="SpecialBold"/>
              </w:rPr>
              <w:t>Perform recovery role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E3E">
            <w:pPr>
              <w:pStyle w:val="BodyText"/>
              <w:rPr>
                <w:lang w:val="en-NZ"/>
              </w:rPr>
            </w:pPr>
            <w:r w:rsidRPr="00577E3E">
              <w:rPr>
                <w:rStyle w:val="SpecialBold"/>
              </w:rPr>
              <w:t>2.1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E3E">
            <w:pPr>
              <w:pStyle w:val="BodyText"/>
              <w:rPr>
                <w:lang w:val="en-NZ"/>
              </w:rPr>
            </w:pPr>
            <w:r w:rsidRPr="00577E3E">
              <w:t>Relevant community groups are enabled through a range of communication pathways to engage in their recovery</w:t>
            </w:r>
          </w:p>
        </w:tc>
      </w:tr>
      <w:tr w:rsidTr="00577E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E3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E3E">
            <w:pPr>
              <w:pStyle w:val="BodyText"/>
              <w:rPr>
                <w:lang w:val="en-NZ"/>
              </w:rPr>
            </w:pPr>
            <w:r w:rsidRPr="00577E3E">
              <w:rPr>
                <w:rStyle w:val="SpecialBold"/>
              </w:rPr>
              <w:t>2.2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E3E">
            <w:pPr>
              <w:pStyle w:val="BodyText"/>
              <w:rPr>
                <w:lang w:val="en-NZ"/>
              </w:rPr>
            </w:pPr>
            <w:r w:rsidRPr="00577E3E">
              <w:t>Existing community recovery processes are understood, and process gaps are identified and incorporated in plans</w:t>
            </w:r>
          </w:p>
        </w:tc>
      </w:tr>
      <w:tr w:rsidTr="00577E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E3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E3E">
            <w:pPr>
              <w:pStyle w:val="BodyText"/>
              <w:rPr>
                <w:lang w:val="en-NZ"/>
              </w:rPr>
            </w:pPr>
            <w:r w:rsidRPr="00577E3E">
              <w:rPr>
                <w:rStyle w:val="SpecialBold"/>
              </w:rPr>
              <w:t>2.3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E3E">
            <w:pPr>
              <w:pStyle w:val="BodyText"/>
              <w:rPr>
                <w:lang w:val="en-NZ"/>
              </w:rPr>
            </w:pPr>
            <w:r w:rsidRPr="00577E3E">
              <w:t>Recovery activities to address the affected communities recovery needs are developed and aligned to recovery plan</w:t>
            </w:r>
          </w:p>
        </w:tc>
      </w:tr>
      <w:tr w:rsidTr="00577E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E3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E3E">
            <w:pPr>
              <w:pStyle w:val="BodyText"/>
              <w:rPr>
                <w:lang w:val="en-NZ"/>
              </w:rPr>
            </w:pPr>
            <w:r w:rsidRPr="00577E3E">
              <w:rPr>
                <w:rStyle w:val="SpecialBold"/>
              </w:rPr>
              <w:t>2.4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E3E">
            <w:pPr>
              <w:pStyle w:val="BodyText"/>
              <w:rPr>
                <w:lang w:val="en-NZ"/>
              </w:rPr>
            </w:pPr>
            <w:r w:rsidRPr="00577E3E">
              <w:t xml:space="preserve">Endorsement and </w:t>
            </w:r>
            <w:r w:rsidRPr="00577E3E">
              <w:t>approvals are sought and gained to support recovery activities</w:t>
            </w:r>
          </w:p>
        </w:tc>
      </w:tr>
      <w:tr w:rsidTr="00577E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E3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E3E">
            <w:pPr>
              <w:pStyle w:val="BodyText"/>
              <w:rPr>
                <w:lang w:val="en-NZ"/>
              </w:rPr>
            </w:pPr>
            <w:r w:rsidRPr="00577E3E">
              <w:rPr>
                <w:rStyle w:val="SpecialBold"/>
              </w:rPr>
              <w:t>2.5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E3E">
            <w:pPr>
              <w:pStyle w:val="BodyText"/>
              <w:rPr>
                <w:lang w:val="en-NZ"/>
              </w:rPr>
            </w:pPr>
            <w:r w:rsidRPr="00577E3E">
              <w:t>Delivery of recovery activities is undertaken in line with agreed planning, governance and allocated funding</w:t>
            </w:r>
          </w:p>
        </w:tc>
      </w:tr>
      <w:tr w:rsidTr="00577E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E3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E3E">
            <w:pPr>
              <w:pStyle w:val="BodyText"/>
              <w:rPr>
                <w:lang w:val="en-NZ"/>
              </w:rPr>
            </w:pPr>
            <w:r w:rsidRPr="00577E3E">
              <w:rPr>
                <w:rStyle w:val="SpecialBold"/>
              </w:rPr>
              <w:t>2.6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E3E">
            <w:pPr>
              <w:pStyle w:val="BodyText"/>
              <w:rPr>
                <w:lang w:val="en-NZ"/>
              </w:rPr>
            </w:pPr>
            <w:r w:rsidRPr="00577E3E">
              <w:t>Planning and activities are monitored against key deliverables and evolving community need and appropriate adjustments sought</w:t>
            </w:r>
          </w:p>
        </w:tc>
      </w:tr>
      <w:tr w:rsidTr="00577E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E3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E3E">
            <w:pPr>
              <w:pStyle w:val="BodyText"/>
              <w:rPr>
                <w:lang w:val="en-NZ"/>
              </w:rPr>
            </w:pPr>
            <w:r w:rsidRPr="00577E3E">
              <w:rPr>
                <w:rStyle w:val="SpecialBold"/>
              </w:rPr>
              <w:t>2.7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E3E">
            <w:pPr>
              <w:pStyle w:val="BodyText"/>
              <w:rPr>
                <w:lang w:val="en-NZ"/>
              </w:rPr>
            </w:pPr>
            <w:r w:rsidRPr="00577E3E">
              <w:t>Report(s) is/are provided to appropriate personnel in the recovery management structure and to the community, in accordance</w:t>
            </w:r>
            <w:r w:rsidRPr="00577E3E">
              <w:t xml:space="preserve"> with pre</w:t>
            </w:r>
            <w:r w:rsidRPr="00577E3E">
              <w:noBreakHyphen/>
              <w:t>established arrangements</w:t>
            </w:r>
          </w:p>
        </w:tc>
      </w:tr>
      <w:tr w:rsidTr="00577E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E3E" w:rsidP="00577E3E">
            <w:pPr>
              <w:pStyle w:val="BodyText"/>
            </w:pPr>
            <w:r w:rsidRPr="00577E3E">
              <w:rPr>
                <w:rStyle w:val="SpecialBold"/>
              </w:rPr>
              <w:t>3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E3E" w:rsidP="00577E3E">
            <w:pPr>
              <w:pStyle w:val="BodyText"/>
            </w:pPr>
            <w:r w:rsidRPr="00577E3E">
              <w:rPr>
                <w:rStyle w:val="SpecialBold"/>
              </w:rPr>
              <w:t>Communicate and engage with others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E3E">
            <w:pPr>
              <w:pStyle w:val="BodyText"/>
              <w:rPr>
                <w:lang w:val="en-NZ"/>
              </w:rPr>
            </w:pPr>
            <w:r w:rsidRPr="00577E3E">
              <w:rPr>
                <w:rStyle w:val="SpecialBold"/>
              </w:rPr>
              <w:t>3.1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E3E">
            <w:pPr>
              <w:pStyle w:val="BodyText"/>
              <w:rPr>
                <w:lang w:val="en-NZ"/>
              </w:rPr>
            </w:pPr>
            <w:r w:rsidRPr="00577E3E">
              <w:t>Communication arrangements for engaging and responding to disaster-impacted people, community groups and stakeholders are developed</w:t>
            </w:r>
          </w:p>
        </w:tc>
      </w:tr>
      <w:tr w:rsidTr="00577E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E3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E3E">
            <w:pPr>
              <w:pStyle w:val="BodyText"/>
              <w:rPr>
                <w:lang w:val="en-NZ"/>
              </w:rPr>
            </w:pPr>
            <w:r w:rsidRPr="00577E3E">
              <w:rPr>
                <w:rStyle w:val="SpecialBold"/>
              </w:rPr>
              <w:t>3.2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E3E">
            <w:pPr>
              <w:pStyle w:val="BodyText"/>
              <w:rPr>
                <w:lang w:val="en-NZ"/>
              </w:rPr>
            </w:pPr>
            <w:r w:rsidRPr="00577E3E">
              <w:t>Communication with communities is releva</w:t>
            </w:r>
            <w:r w:rsidRPr="00577E3E">
              <w:t>nt, clear, accessible, accurate, targeted, credible and consistent</w:t>
            </w:r>
          </w:p>
        </w:tc>
      </w:tr>
      <w:tr w:rsidTr="00577E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E3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E3E">
            <w:pPr>
              <w:pStyle w:val="BodyText"/>
              <w:rPr>
                <w:lang w:val="en-NZ"/>
              </w:rPr>
            </w:pPr>
            <w:r w:rsidRPr="00577E3E">
              <w:rPr>
                <w:rStyle w:val="SpecialBold"/>
              </w:rPr>
              <w:t>3.3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E3E">
            <w:pPr>
              <w:pStyle w:val="BodyText"/>
              <w:rPr>
                <w:lang w:val="en-NZ"/>
              </w:rPr>
            </w:pPr>
            <w:r w:rsidRPr="00577E3E">
              <w:t>Briefings, debriefings, and agency and interagency meetings are participated in</w:t>
            </w:r>
          </w:p>
        </w:tc>
      </w:tr>
      <w:tr w:rsidTr="00577E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E3E" w:rsidP="00577E3E">
            <w:pPr>
              <w:pStyle w:val="BodyText"/>
            </w:pPr>
            <w:r w:rsidRPr="00577E3E">
              <w:rPr>
                <w:rStyle w:val="SpecialBold"/>
              </w:rPr>
              <w:t>4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E3E" w:rsidP="00577E3E">
            <w:pPr>
              <w:pStyle w:val="BodyText"/>
            </w:pPr>
            <w:r w:rsidRPr="00577E3E">
              <w:rPr>
                <w:rStyle w:val="SpecialBold"/>
              </w:rPr>
              <w:t>Maintain role effectiveness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E3E">
            <w:pPr>
              <w:pStyle w:val="BodyText"/>
              <w:rPr>
                <w:lang w:val="en-NZ"/>
              </w:rPr>
            </w:pPr>
            <w:r w:rsidRPr="00577E3E">
              <w:rPr>
                <w:rStyle w:val="SpecialBold"/>
              </w:rPr>
              <w:t>4.1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E3E">
            <w:pPr>
              <w:pStyle w:val="BodyText"/>
              <w:rPr>
                <w:lang w:val="en-NZ"/>
              </w:rPr>
            </w:pPr>
            <w:r w:rsidRPr="00577E3E">
              <w:t>Signs of personal stress and overload on self and others are recognised and appropriate action is taken</w:t>
            </w:r>
          </w:p>
        </w:tc>
      </w:tr>
      <w:tr w:rsidTr="00577E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E3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E3E">
            <w:pPr>
              <w:pStyle w:val="BodyText"/>
              <w:rPr>
                <w:lang w:val="en-NZ"/>
              </w:rPr>
            </w:pPr>
            <w:r w:rsidRPr="00577E3E">
              <w:rPr>
                <w:rStyle w:val="SpecialBold"/>
              </w:rPr>
              <w:t>4.2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E3E">
            <w:pPr>
              <w:pStyle w:val="BodyText"/>
              <w:rPr>
                <w:lang w:val="en-NZ"/>
              </w:rPr>
            </w:pPr>
            <w:r w:rsidRPr="00577E3E">
              <w:t xml:space="preserve">Work performance feedback is sought and responded to accordingly </w:t>
            </w:r>
          </w:p>
        </w:tc>
      </w:tr>
      <w:tr w:rsidTr="00577E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E3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E3E">
            <w:pPr>
              <w:pStyle w:val="BodyText"/>
              <w:rPr>
                <w:lang w:val="en-NZ"/>
              </w:rPr>
            </w:pPr>
            <w:r w:rsidRPr="00577E3E">
              <w:rPr>
                <w:rStyle w:val="SpecialBold"/>
              </w:rPr>
              <w:t>4.3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E3E" w:rsidP="00577E3E">
            <w:pPr>
              <w:pStyle w:val="BodyText"/>
            </w:pPr>
            <w:r w:rsidRPr="00577E3E">
              <w:t>Changes to workload and additional support required to maintain effectiv</w:t>
            </w:r>
            <w:r w:rsidRPr="00577E3E">
              <w:t>eness in the role and personal wellbeing are documented</w:t>
            </w:r>
          </w:p>
        </w:tc>
      </w:tr>
    </w:tbl>
    <w:p w:rsidR="00000000" w:rsidRPr="00577E3E" w:rsidP="00577E3E">
      <w:pPr>
        <w:pStyle w:val="NoPaddingFontSize1"/>
      </w:pPr>
    </w:p>
    <w:p w:rsidR="00000000" w:rsidRPr="00577E3E" w:rsidP="00577E3E">
      <w:pPr>
        <w:pStyle w:val="AllowPageBreak"/>
      </w:pPr>
    </w:p>
    <w:p w:rsidR="00000000" w:rsidRPr="00577E3E" w:rsidP="00577E3E">
      <w:pPr>
        <w:pStyle w:val="Heading1"/>
      </w:pPr>
      <w:bookmarkStart w:id="7" w:name="O_1239483"/>
      <w:bookmarkEnd w:id="7"/>
      <w:r w:rsidRPr="00577E3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7E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E3E" w:rsidP="00577E3E">
            <w:pPr>
              <w:pStyle w:val="BodyText"/>
            </w:pPr>
            <w:r w:rsidRPr="00577E3E">
              <w:t>Foundation skills essential to performance are explicit in the performance criteria of this unit of competency.</w:t>
            </w:r>
          </w:p>
        </w:tc>
      </w:tr>
    </w:tbl>
    <w:p w:rsidR="00000000" w:rsidRPr="00577E3E" w:rsidP="00577E3E">
      <w:pPr>
        <w:pStyle w:val="NoPaddingFontSize1"/>
      </w:pPr>
    </w:p>
    <w:p w:rsidR="00000000" w:rsidRPr="00577E3E" w:rsidP="00577E3E">
      <w:pPr>
        <w:pStyle w:val="AllowPageBreak"/>
      </w:pPr>
    </w:p>
    <w:p w:rsidR="00000000" w:rsidRPr="00577E3E" w:rsidP="00577E3E">
      <w:pPr>
        <w:pStyle w:val="Heading1"/>
      </w:pPr>
      <w:bookmarkStart w:id="8" w:name="O_1239484"/>
      <w:bookmarkEnd w:id="8"/>
      <w:r w:rsidRPr="00577E3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7E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E3E" w:rsidP="00577E3E">
            <w:pPr>
              <w:pStyle w:val="BodyText"/>
            </w:pPr>
            <w:r w:rsidRPr="00577E3E">
              <w:t>Range is restricted to essential operating conditions and any other variables essential to the work environment.</w:t>
            </w:r>
          </w:p>
          <w:p w:rsidR="00000000" w:rsidRPr="00577E3E" w:rsidP="00577E3E">
            <w:pPr>
              <w:pStyle w:val="BodyText"/>
            </w:pPr>
            <w:r w:rsidRPr="00577E3E">
              <w:t>Non-essential conditions may be found in the PUA Public Safety Training Package Companion Volume Implementation Guide.</w:t>
            </w:r>
          </w:p>
        </w:tc>
      </w:tr>
    </w:tbl>
    <w:p w:rsidR="00000000" w:rsidRPr="00577E3E" w:rsidP="00577E3E">
      <w:pPr>
        <w:pStyle w:val="NoPaddingFontSize1"/>
      </w:pPr>
    </w:p>
    <w:p w:rsidR="00000000" w:rsidRPr="00577E3E" w:rsidP="00577E3E">
      <w:pPr>
        <w:pStyle w:val="AllowPageBreak"/>
      </w:pPr>
    </w:p>
    <w:p w:rsidR="00000000" w:rsidRPr="00577E3E" w:rsidP="00577E3E">
      <w:pPr>
        <w:pStyle w:val="Heading1"/>
      </w:pPr>
      <w:bookmarkStart w:id="9" w:name="O_1239485"/>
      <w:bookmarkEnd w:id="9"/>
      <w:r w:rsidRPr="00577E3E">
        <w:t>Uni</w:t>
      </w:r>
      <w:r w:rsidRPr="00577E3E">
        <w:t>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7E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E3E" w:rsidP="00577E3E">
            <w:pPr>
              <w:pStyle w:val="BodyText"/>
            </w:pPr>
            <w:r w:rsidRPr="00577E3E">
              <w:t>This is a new unit. No equivalent unit.</w:t>
            </w:r>
          </w:p>
        </w:tc>
      </w:tr>
    </w:tbl>
    <w:p w:rsidR="00000000" w:rsidRPr="00577E3E" w:rsidP="00577E3E">
      <w:pPr>
        <w:pStyle w:val="NoPaddingFontSize1"/>
      </w:pPr>
    </w:p>
    <w:p w:rsidR="00000000" w:rsidRPr="00577E3E" w:rsidP="00577E3E">
      <w:pPr>
        <w:pStyle w:val="AllowPageBreak"/>
      </w:pPr>
    </w:p>
    <w:p w:rsidR="00000000" w:rsidRPr="00577E3E" w:rsidP="00577E3E">
      <w:pPr>
        <w:pStyle w:val="Heading1"/>
      </w:pPr>
      <w:bookmarkStart w:id="10" w:name="O_1239492"/>
      <w:bookmarkEnd w:id="10"/>
      <w:r w:rsidRPr="00577E3E">
        <w:t>Links</w:t>
      </w:r>
    </w:p>
    <w:p w:rsidR="00000000" w:rsidRPr="00577E3E" w:rsidP="00B12B86">
      <w:pPr>
        <w:pStyle w:val="BodyText"/>
      </w:pPr>
      <w:r w:rsidRPr="00577E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0A45F6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577E3E" w:rsidP="00B12B86">
      <w:pPr>
        <w:pStyle w:val="BodyText"/>
        <w:sectPr w:rsidSect="00577E3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77E3E" w:rsidP="00577E3E">
      <w:pPr>
        <w:pStyle w:val="SuperHeading"/>
      </w:pPr>
      <w:r w:rsidRPr="00577E3E">
        <w:t>Assessment Requirements for PUARCV005 Apply recovery concepts and principles</w:t>
      </w:r>
    </w:p>
    <w:p w:rsidR="00000000" w:rsidRPr="00577E3E" w:rsidP="00577E3E">
      <w:pPr>
        <w:pStyle w:val="Heading1"/>
      </w:pPr>
      <w:bookmarkStart w:id="11" w:name="O_1239487"/>
      <w:bookmarkEnd w:id="11"/>
      <w:r w:rsidRPr="00577E3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7E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E3E" w:rsidP="00577E3E">
            <w:pPr>
              <w:pStyle w:val="BodyText"/>
            </w:pPr>
            <w:r w:rsidRPr="00577E3E">
              <w:t>Release 1. This is the first release of this unit of competency in the PUA Public Safety Training Package.</w:t>
            </w:r>
          </w:p>
        </w:tc>
      </w:tr>
    </w:tbl>
    <w:p w:rsidR="00000000" w:rsidRPr="00577E3E" w:rsidP="00577E3E">
      <w:pPr>
        <w:pStyle w:val="NoPaddingFontSize1"/>
      </w:pPr>
    </w:p>
    <w:p w:rsidR="00000000" w:rsidRPr="00577E3E" w:rsidP="00577E3E">
      <w:pPr>
        <w:pStyle w:val="AllowPageBreak"/>
      </w:pPr>
    </w:p>
    <w:p w:rsidR="00000000" w:rsidRPr="00577E3E" w:rsidP="00577E3E">
      <w:pPr>
        <w:pStyle w:val="Heading1"/>
      </w:pPr>
      <w:bookmarkStart w:id="12" w:name="O_1239488"/>
      <w:bookmarkEnd w:id="12"/>
      <w:r w:rsidRPr="00577E3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7E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E3E">
            <w:pPr>
              <w:pStyle w:val="BodyText"/>
              <w:rPr>
                <w:lang w:val="en-NZ"/>
              </w:rPr>
            </w:pPr>
            <w:r w:rsidRPr="00577E3E">
              <w:t>Evidence required to demonstrate competence in this unit must be relevant to and satisfy all of the require</w:t>
            </w:r>
            <w:r w:rsidRPr="00577E3E">
              <w:t xml:space="preserve">ments of the elements and performance criteria on at least two separate occasions and include: </w:t>
            </w:r>
          </w:p>
        </w:tc>
      </w:tr>
      <w:tr w:rsidTr="00577E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E3E" w:rsidP="00577E3E">
            <w:pPr>
              <w:pStyle w:val="ListBullet"/>
            </w:pPr>
            <w:r w:rsidRPr="00577E3E">
              <w:t>applying effective communication principles</w:t>
            </w:r>
          </w:p>
          <w:p w:rsidR="00000000" w:rsidRPr="00577E3E" w:rsidP="00577E3E">
            <w:pPr>
              <w:pStyle w:val="ListBullet"/>
            </w:pPr>
            <w:r w:rsidRPr="00577E3E">
              <w:t>analysing a recovery scenario by:</w:t>
            </w:r>
          </w:p>
          <w:p w:rsidR="00000000" w:rsidRPr="00577E3E" w:rsidP="00577E3E">
            <w:pPr>
              <w:pStyle w:val="ListBullet2"/>
            </w:pPr>
            <w:r w:rsidRPr="00577E3E">
              <w:t>confirming the context and cause of the disaster</w:t>
            </w:r>
          </w:p>
          <w:p w:rsidR="00000000" w:rsidRPr="00577E3E" w:rsidP="00577E3E">
            <w:pPr>
              <w:pStyle w:val="ListBullet2"/>
            </w:pPr>
            <w:r w:rsidRPr="00577E3E">
              <w:t>assessing its impact on communities and recovery domains</w:t>
            </w:r>
          </w:p>
          <w:p w:rsidR="00000000" w:rsidRPr="00577E3E" w:rsidP="00577E3E">
            <w:pPr>
              <w:pStyle w:val="ListBullet2"/>
            </w:pPr>
            <w:r w:rsidRPr="00577E3E">
              <w:t xml:space="preserve">assessing community needs </w:t>
            </w:r>
          </w:p>
          <w:p w:rsidR="00000000" w:rsidRPr="00577E3E" w:rsidP="00577E3E">
            <w:pPr>
              <w:pStyle w:val="ListBullet2"/>
            </w:pPr>
            <w:r w:rsidRPr="00577E3E">
              <w:t>identifying resources required for recovery</w:t>
            </w:r>
          </w:p>
          <w:p w:rsidR="00000000" w:rsidRPr="00577E3E" w:rsidP="00577E3E">
            <w:pPr>
              <w:pStyle w:val="ListBullet2"/>
            </w:pPr>
            <w:r w:rsidRPr="00577E3E">
              <w:t>identifying community groups and stakeholders involved</w:t>
            </w:r>
          </w:p>
          <w:p w:rsidR="00000000" w:rsidRPr="00577E3E" w:rsidP="00577E3E">
            <w:pPr>
              <w:pStyle w:val="ListBullet"/>
            </w:pPr>
            <w:r w:rsidRPr="00577E3E">
              <w:t>documenting and reporting recovery requirements</w:t>
            </w:r>
          </w:p>
          <w:p w:rsidR="00000000" w:rsidRPr="00577E3E" w:rsidP="00577E3E">
            <w:pPr>
              <w:pStyle w:val="ListBullet"/>
            </w:pPr>
            <w:r w:rsidRPr="00577E3E">
              <w:t xml:space="preserve">developing and amending </w:t>
            </w:r>
            <w:r w:rsidRPr="00577E3E">
              <w:t>a recovery plan based on a changing recovery scenario:</w:t>
            </w:r>
          </w:p>
          <w:p w:rsidR="00000000" w:rsidRPr="00577E3E" w:rsidP="00577E3E">
            <w:pPr>
              <w:pStyle w:val="ListBullet2"/>
            </w:pPr>
            <w:r w:rsidRPr="00577E3E">
              <w:t>developing relevant activities  addressing community needs</w:t>
            </w:r>
          </w:p>
          <w:p w:rsidR="00000000" w:rsidRPr="00577E3E" w:rsidP="00577E3E">
            <w:pPr>
              <w:pStyle w:val="ListBullet2"/>
            </w:pPr>
            <w:r w:rsidRPr="00577E3E">
              <w:t>outlining arrangements for implementation</w:t>
            </w:r>
          </w:p>
          <w:p w:rsidR="00000000" w:rsidRPr="00577E3E" w:rsidP="00577E3E">
            <w:pPr>
              <w:pStyle w:val="ListBullet2"/>
            </w:pPr>
            <w:r w:rsidRPr="00577E3E">
              <w:t xml:space="preserve">responding to additional information and changes in situation </w:t>
            </w:r>
          </w:p>
          <w:p w:rsidR="00000000" w:rsidRPr="00577E3E" w:rsidP="00577E3E">
            <w:pPr>
              <w:pStyle w:val="ListBullet"/>
            </w:pPr>
            <w:r w:rsidRPr="00577E3E">
              <w:t>monitoring workload of self, team/o</w:t>
            </w:r>
            <w:r w:rsidRPr="00577E3E">
              <w:t>thers and action appropriately</w:t>
            </w:r>
          </w:p>
          <w:p w:rsidR="00000000" w:rsidRPr="00577E3E" w:rsidP="00577E3E">
            <w:pPr>
              <w:pStyle w:val="ListBullet"/>
            </w:pPr>
            <w:r w:rsidRPr="00577E3E">
              <w:t xml:space="preserve">participating in agency and interagency briefings and debriefings </w:t>
            </w:r>
          </w:p>
          <w:p w:rsidR="00000000" w:rsidRPr="00577E3E" w:rsidP="00577E3E">
            <w:pPr>
              <w:pStyle w:val="ListBullet"/>
            </w:pPr>
            <w:r w:rsidRPr="00577E3E">
              <w:t>responding to feedback.</w:t>
            </w:r>
          </w:p>
        </w:tc>
      </w:tr>
    </w:tbl>
    <w:p w:rsidR="00000000" w:rsidRPr="00577E3E" w:rsidP="00577E3E">
      <w:pPr>
        <w:pStyle w:val="NoPaddingFontSize1"/>
      </w:pPr>
    </w:p>
    <w:p w:rsidR="00000000" w:rsidRPr="00577E3E" w:rsidP="00577E3E">
      <w:pPr>
        <w:pStyle w:val="AllowPageBreak"/>
      </w:pPr>
    </w:p>
    <w:p w:rsidR="00000000" w:rsidRPr="00577E3E" w:rsidP="00577E3E">
      <w:pPr>
        <w:pStyle w:val="Heading1"/>
      </w:pPr>
      <w:bookmarkStart w:id="13" w:name="O_1239489"/>
      <w:bookmarkEnd w:id="13"/>
      <w:r w:rsidRPr="00577E3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7E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E3E">
            <w:pPr>
              <w:pStyle w:val="BodyText"/>
              <w:rPr>
                <w:lang w:val="en-NZ"/>
              </w:rPr>
            </w:pPr>
            <w:r w:rsidRPr="00577E3E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577E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E3E" w:rsidP="00577E3E">
            <w:pPr>
              <w:pStyle w:val="ListBullet"/>
            </w:pPr>
            <w:r w:rsidRPr="00577E3E">
              <w:t xml:space="preserve">broad phases of community recovery activities: </w:t>
            </w:r>
          </w:p>
          <w:p w:rsidR="00000000" w:rsidRPr="00577E3E" w:rsidP="00577E3E">
            <w:pPr>
              <w:pStyle w:val="ListBullet2"/>
            </w:pPr>
            <w:r w:rsidRPr="00577E3E">
              <w:t>activation</w:t>
            </w:r>
          </w:p>
          <w:p w:rsidR="00000000" w:rsidRPr="00577E3E" w:rsidP="00577E3E">
            <w:pPr>
              <w:pStyle w:val="ListBullet2"/>
            </w:pPr>
            <w:r w:rsidRPr="00577E3E">
              <w:t>relief, which is typically immediate</w:t>
            </w:r>
          </w:p>
          <w:p w:rsidR="00000000" w:rsidRPr="00577E3E" w:rsidP="00577E3E">
            <w:pPr>
              <w:pStyle w:val="ListBullet2"/>
            </w:pPr>
            <w:r w:rsidRPr="00577E3E">
              <w:t>early recovery</w:t>
            </w:r>
          </w:p>
          <w:p w:rsidR="00000000" w:rsidRPr="00577E3E" w:rsidP="00577E3E">
            <w:pPr>
              <w:pStyle w:val="ListBullet2"/>
            </w:pPr>
            <w:r w:rsidRPr="00577E3E">
              <w:t>medium to longer-term recovery</w:t>
            </w:r>
          </w:p>
          <w:p w:rsidR="00000000" w:rsidRPr="00577E3E" w:rsidP="00577E3E">
            <w:pPr>
              <w:pStyle w:val="ListBullet2"/>
            </w:pPr>
            <w:r w:rsidRPr="00577E3E">
              <w:t>transition from recovery to mainstream services/ongoing community development, renewal and regeneration</w:t>
            </w:r>
          </w:p>
          <w:p w:rsidR="00000000" w:rsidRPr="00577E3E" w:rsidP="00577E3E">
            <w:pPr>
              <w:pStyle w:val="ListBullet"/>
            </w:pPr>
            <w:r w:rsidRPr="00577E3E">
              <w:t xml:space="preserve">effects of disasters on: </w:t>
            </w:r>
          </w:p>
          <w:p w:rsidR="00000000" w:rsidRPr="00577E3E" w:rsidP="00577E3E">
            <w:pPr>
              <w:pStyle w:val="ListBullet2"/>
            </w:pPr>
            <w:r w:rsidRPr="00577E3E">
              <w:t>social environment</w:t>
            </w:r>
          </w:p>
          <w:p w:rsidR="00000000" w:rsidRPr="00577E3E" w:rsidP="00577E3E">
            <w:pPr>
              <w:pStyle w:val="ListBullet2"/>
            </w:pPr>
            <w:r w:rsidRPr="00577E3E">
              <w:t>built environment</w:t>
            </w:r>
          </w:p>
          <w:p w:rsidR="00000000" w:rsidRPr="00577E3E" w:rsidP="00577E3E">
            <w:pPr>
              <w:pStyle w:val="ListBullet2"/>
            </w:pPr>
            <w:r w:rsidRPr="00577E3E">
              <w:t>econ</w:t>
            </w:r>
            <w:r w:rsidRPr="00577E3E">
              <w:t>omic environment</w:t>
            </w:r>
          </w:p>
          <w:p w:rsidR="00000000" w:rsidRPr="00577E3E" w:rsidP="00577E3E">
            <w:pPr>
              <w:pStyle w:val="ListBullet2"/>
            </w:pPr>
            <w:r w:rsidRPr="00577E3E">
              <w:t xml:space="preserve">natural environment </w:t>
            </w:r>
          </w:p>
          <w:p w:rsidR="00000000" w:rsidRPr="00577E3E" w:rsidP="00577E3E">
            <w:pPr>
              <w:pStyle w:val="ListBullet"/>
            </w:pPr>
            <w:r w:rsidRPr="00577E3E">
              <w:t xml:space="preserve">funding arrangements </w:t>
            </w:r>
          </w:p>
          <w:p w:rsidR="00000000" w:rsidRPr="00577E3E" w:rsidP="00577E3E">
            <w:pPr>
              <w:pStyle w:val="ListBullet"/>
            </w:pPr>
            <w:r w:rsidRPr="00577E3E">
              <w:t xml:space="preserve">key recovery roles </w:t>
            </w:r>
          </w:p>
          <w:p w:rsidR="00000000" w:rsidRPr="00577E3E" w:rsidP="00577E3E">
            <w:pPr>
              <w:pStyle w:val="ListBullet"/>
            </w:pPr>
            <w:r w:rsidRPr="00577E3E">
              <w:t>key recovery stakeholders</w:t>
            </w:r>
          </w:p>
          <w:p w:rsidR="00000000" w:rsidRPr="00577E3E" w:rsidP="00577E3E">
            <w:pPr>
              <w:pStyle w:val="ListBullet"/>
            </w:pPr>
            <w:r w:rsidRPr="00577E3E">
              <w:t>prevention, preparedness, response and recovery components of emergency management and how recovery intersects with these</w:t>
            </w:r>
          </w:p>
          <w:p w:rsidR="00000000" w:rsidRPr="00577E3E" w:rsidP="00577E3E">
            <w:pPr>
              <w:pStyle w:val="ListBullet"/>
            </w:pPr>
            <w:r w:rsidRPr="00577E3E">
              <w:t xml:space="preserve">principles of communication </w:t>
            </w:r>
          </w:p>
          <w:p w:rsidR="00000000" w:rsidRPr="00577E3E" w:rsidP="00577E3E">
            <w:pPr>
              <w:pStyle w:val="ListBullet"/>
            </w:pPr>
            <w:r w:rsidRPr="00577E3E">
              <w:t xml:space="preserve">psychosocial wellbeing </w:t>
            </w:r>
          </w:p>
          <w:p w:rsidR="00000000" w:rsidRPr="00577E3E" w:rsidP="00577E3E">
            <w:pPr>
              <w:pStyle w:val="ListBullet"/>
            </w:pPr>
            <w:r w:rsidRPr="00577E3E">
              <w:t>recovery concepts and principles</w:t>
            </w:r>
          </w:p>
          <w:p w:rsidR="00000000" w:rsidRPr="00577E3E" w:rsidP="00577E3E">
            <w:pPr>
              <w:pStyle w:val="ListBullet"/>
            </w:pPr>
            <w:r w:rsidRPr="00577E3E">
              <w:t xml:space="preserve">recovery plans and processes </w:t>
            </w:r>
          </w:p>
          <w:p w:rsidR="00000000" w:rsidRPr="00577E3E" w:rsidP="00577E3E">
            <w:pPr>
              <w:pStyle w:val="ListBullet"/>
            </w:pPr>
            <w:r w:rsidRPr="00577E3E">
              <w:t xml:space="preserve">recovery resources </w:t>
            </w:r>
          </w:p>
          <w:p w:rsidR="00000000" w:rsidRPr="00577E3E" w:rsidP="00577E3E">
            <w:pPr>
              <w:pStyle w:val="ListBullet"/>
            </w:pPr>
            <w:r w:rsidRPr="00577E3E">
              <w:t>recovery project cycle</w:t>
            </w:r>
          </w:p>
          <w:p w:rsidR="00000000" w:rsidRPr="00577E3E" w:rsidP="00577E3E">
            <w:pPr>
              <w:pStyle w:val="ListBullet"/>
            </w:pPr>
            <w:r w:rsidRPr="00577E3E">
              <w:t>work performance feedback, including:</w:t>
            </w:r>
          </w:p>
          <w:p w:rsidR="00000000" w:rsidRPr="00577E3E" w:rsidP="00577E3E">
            <w:pPr>
              <w:pStyle w:val="ListBullet2"/>
            </w:pPr>
            <w:r w:rsidRPr="00577E3E">
              <w:t>performance and effectiveness</w:t>
            </w:r>
          </w:p>
          <w:p w:rsidR="00000000" w:rsidRPr="00577E3E" w:rsidP="00577E3E">
            <w:pPr>
              <w:pStyle w:val="ListBullet2"/>
            </w:pPr>
            <w:r w:rsidRPr="00577E3E">
              <w:t>team performance and wellbei</w:t>
            </w:r>
            <w:r w:rsidRPr="00577E3E">
              <w:t>ng</w:t>
            </w:r>
          </w:p>
          <w:p w:rsidR="00000000" w:rsidRPr="00577E3E" w:rsidP="00577E3E">
            <w:pPr>
              <w:pStyle w:val="ListBullet2"/>
            </w:pPr>
            <w:r w:rsidRPr="00577E3E">
              <w:t xml:space="preserve">work performance </w:t>
            </w:r>
          </w:p>
          <w:p w:rsidR="00000000" w:rsidRPr="00577E3E" w:rsidP="00577E3E">
            <w:pPr>
              <w:pStyle w:val="ListBullet2"/>
            </w:pPr>
            <w:r w:rsidRPr="00577E3E">
              <w:t>personal stress.</w:t>
            </w:r>
          </w:p>
        </w:tc>
      </w:tr>
    </w:tbl>
    <w:p w:rsidR="00000000" w:rsidRPr="00577E3E" w:rsidP="00577E3E">
      <w:pPr>
        <w:pStyle w:val="NoPaddingFontSize1"/>
      </w:pPr>
    </w:p>
    <w:p w:rsidR="00000000" w:rsidRPr="00577E3E" w:rsidP="00577E3E">
      <w:pPr>
        <w:pStyle w:val="AllowPageBreak"/>
      </w:pPr>
    </w:p>
    <w:p w:rsidR="00000000" w:rsidRPr="00577E3E" w:rsidP="00577E3E">
      <w:pPr>
        <w:pStyle w:val="Heading1"/>
      </w:pPr>
      <w:bookmarkStart w:id="14" w:name="O_1239490"/>
      <w:bookmarkEnd w:id="14"/>
      <w:r w:rsidRPr="00577E3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7E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E3E" w:rsidP="00577E3E">
            <w:pPr>
              <w:pStyle w:val="BodyText"/>
            </w:pPr>
            <w:r w:rsidRPr="00577E3E">
              <w:t>Assessors must hold credentials specified within the Standards for Registered Training Organisations current at the time of assessment.</w:t>
            </w:r>
          </w:p>
          <w:p w:rsidR="00000000" w:rsidRPr="00577E3E" w:rsidP="00577E3E">
            <w:pPr>
              <w:pStyle w:val="BodyText"/>
            </w:pPr>
            <w:r w:rsidRPr="00577E3E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577E3E" w:rsidP="00577E3E">
            <w:pPr>
              <w:pStyle w:val="BodyText"/>
            </w:pPr>
            <w:r w:rsidRPr="00577E3E">
              <w:t>Assessment must occur in workplace operational</w:t>
            </w:r>
            <w:r w:rsidRPr="00577E3E">
              <w:t xml:space="preserve"> situations. Where this is not appropriate, assessment must occur in simulated workplace operational situations that reflect workplace conditions.</w:t>
            </w:r>
          </w:p>
          <w:p w:rsidR="00000000" w:rsidRPr="00577E3E" w:rsidP="00577E3E">
            <w:pPr>
              <w:pStyle w:val="BodyText"/>
            </w:pPr>
            <w:r w:rsidRPr="00577E3E">
              <w:t>Assessment processes and techniques must be appropriate to the language, literacy and numeracy requirements o</w:t>
            </w:r>
            <w:r w:rsidRPr="00577E3E">
              <w:t>f the work being performed and the needs of the candidate.</w:t>
            </w:r>
          </w:p>
          <w:p w:rsidR="00000000" w:rsidRPr="00577E3E" w:rsidP="00577E3E">
            <w:pPr>
              <w:pStyle w:val="BodyText"/>
            </w:pPr>
            <w:r w:rsidRPr="00577E3E">
              <w:t>Resources for assessment must include access to:</w:t>
            </w:r>
          </w:p>
          <w:p w:rsidR="00000000" w:rsidRPr="00577E3E" w:rsidP="00577E3E">
            <w:pPr>
              <w:pStyle w:val="ListBullet"/>
            </w:pPr>
            <w:r w:rsidRPr="00577E3E">
              <w:t>a range of relevant exercises, case studies and/or simulations</w:t>
            </w:r>
          </w:p>
          <w:p w:rsidR="00000000" w:rsidRPr="00577E3E" w:rsidP="00577E3E">
            <w:pPr>
              <w:pStyle w:val="ListBullet"/>
            </w:pPr>
            <w:r w:rsidRPr="00577E3E">
              <w:t>applicable documentation, including workplace procedures, regulations, codes of practice and operation manuals</w:t>
            </w:r>
          </w:p>
          <w:p w:rsidR="00000000" w:rsidRPr="00577E3E" w:rsidP="00577E3E">
            <w:pPr>
              <w:pStyle w:val="ListBullet"/>
            </w:pPr>
            <w:r w:rsidRPr="00577E3E">
              <w:t>relevant materials, tools, equipment and personal protective equipment (PPE) currently used in industry.</w:t>
            </w:r>
          </w:p>
        </w:tc>
      </w:tr>
    </w:tbl>
    <w:p w:rsidR="00000000" w:rsidRPr="00577E3E" w:rsidP="00577E3E">
      <w:pPr>
        <w:pStyle w:val="NoPaddingFontSize1"/>
      </w:pPr>
    </w:p>
    <w:p w:rsidR="00000000" w:rsidRPr="00577E3E" w:rsidP="00577E3E">
      <w:pPr>
        <w:pStyle w:val="AllowPageBreak"/>
      </w:pPr>
    </w:p>
    <w:p w:rsidR="00000000" w:rsidRPr="00577E3E" w:rsidP="00577E3E">
      <w:pPr>
        <w:pStyle w:val="Heading1"/>
      </w:pPr>
      <w:bookmarkStart w:id="15" w:name="O_1239493"/>
      <w:bookmarkEnd w:id="15"/>
      <w:r w:rsidRPr="00577E3E">
        <w:t>Links</w:t>
      </w:r>
    </w:p>
    <w:p w:rsidR="00000000" w:rsidRPr="00577E3E" w:rsidP="00B12B86">
      <w:pPr>
        <w:pStyle w:val="BodyText"/>
      </w:pPr>
      <w:r w:rsidRPr="00577E3E">
        <w:t>Companion Vol</w:t>
      </w:r>
      <w:r w:rsidRPr="00577E3E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0A45F6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577E3E" w:rsidP="00577E3E"/>
    <w:sectPr w:rsidSect="00577E3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E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E3E" w:rsidRPr="00B12B86" w:rsidP="00B12B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E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B86" w:rsidP="00577E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2B86" w:rsidP="00577E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B12B86" w:rsidP="00577E3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E3E" w:rsidP="00577E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12B86">
      <w:t>Approved</w:t>
    </w:r>
    <w:r w:rsidR="00B12B8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12B8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12B86">
      <w:rPr>
        <w:noProof/>
      </w:rPr>
      <w:t>4</w:t>
    </w:r>
    <w:r>
      <w:rPr>
        <w:noProof/>
      </w:rPr>
      <w:fldChar w:fldCharType="end"/>
    </w:r>
  </w:p>
  <w:p w:rsidR="00577E3E" w:rsidP="00577E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12B8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12B86">
      <w:t>Public Skills Australia</w:t>
    </w:r>
    <w:r w:rsidR="00B12B86">
      <w:fldChar w:fldCharType="end"/>
    </w:r>
  </w:p>
  <w:p w:rsidR="00577E3E" w:rsidP="00577E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E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B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7E3E" w:rsidRPr="00B12B86" w:rsidP="00B12B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E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B86" w:rsidRPr="002D2AF8" w:rsidP="00577E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PUARCV005 Apply recovery concepts and principles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12B86" w:rsidP="00577E3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E3E" w:rsidRPr="002D2AF8" w:rsidP="00577E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12B86">
      <w:t>PUARCV005 Apply recovery concepts and principles</w:t>
    </w:r>
    <w:r w:rsidR="00B12B8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12B86">
      <w:rPr>
        <w:noProof/>
      </w:rPr>
      <w:t>1 March 2025</w:t>
    </w:r>
    <w:r>
      <w:fldChar w:fldCharType="end"/>
    </w:r>
  </w:p>
  <w:p w:rsidR="00577E3E" w:rsidP="00577E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C2AB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E24B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78A6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7E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7E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7E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7E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7E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7E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7E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7E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7E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7E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7E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7E3E"/>
  </w:style>
  <w:style w:type="character" w:customStyle="1" w:styleId="Heading1Char">
    <w:name w:val="Heading 1 Char"/>
    <w:basedOn w:val="DefaultParagraphFont"/>
    <w:link w:val="Heading1"/>
    <w:rsid w:val="00577E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7E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7E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7E3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7E3E"/>
    <w:rPr>
      <w:b/>
      <w:spacing w:val="0"/>
    </w:rPr>
  </w:style>
  <w:style w:type="paragraph" w:styleId="ListBullet2">
    <w:name w:val="List Bullet 2"/>
    <w:basedOn w:val="List2"/>
    <w:rsid w:val="00577E3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77E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7E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77E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7E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7E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7E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7E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7E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7E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7E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7E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7E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7E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7E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7E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7E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7E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7E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7E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7E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7E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7E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7E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7E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7E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7E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7E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7E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7E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7E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7E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7E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7E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7E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7E3E"/>
    <w:rPr>
      <w:i/>
    </w:rPr>
  </w:style>
  <w:style w:type="paragraph" w:styleId="Caption">
    <w:name w:val="caption"/>
    <w:basedOn w:val="BodyText"/>
    <w:next w:val="Normal"/>
    <w:qFormat/>
    <w:rsid w:val="00577E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7E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7E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7E3E"/>
  </w:style>
  <w:style w:type="paragraph" w:styleId="TableofFigures">
    <w:name w:val="table of figures"/>
    <w:basedOn w:val="Normal"/>
    <w:next w:val="Normal"/>
    <w:semiHidden/>
    <w:rsid w:val="00577E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7E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77E3E"/>
    <w:rPr>
      <w:rFonts w:ascii="Wingdings" w:hAnsi="Wingdings"/>
    </w:rPr>
  </w:style>
  <w:style w:type="paragraph" w:customStyle="1" w:styleId="TableHeading">
    <w:name w:val="Table Heading"/>
    <w:basedOn w:val="HeadingBase"/>
    <w:rsid w:val="00577E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7E3E"/>
    <w:rPr>
      <w:color w:val="0033CC"/>
      <w:u w:val="none"/>
    </w:rPr>
  </w:style>
  <w:style w:type="paragraph" w:customStyle="1" w:styleId="BodyTextRight">
    <w:name w:val="Body Text Right"/>
    <w:basedOn w:val="BodyText"/>
    <w:rsid w:val="00577E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7E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7E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7E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7E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7E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7E3E"/>
    <w:rPr>
      <w:sz w:val="32"/>
    </w:rPr>
  </w:style>
  <w:style w:type="paragraph" w:customStyle="1" w:styleId="HeadingProcedure">
    <w:name w:val="Heading Procedure"/>
    <w:basedOn w:val="HeadingBase"/>
    <w:next w:val="Normal"/>
    <w:rsid w:val="00577E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7E3E"/>
    <w:pPr>
      <w:spacing w:before="60" w:after="60"/>
    </w:pPr>
  </w:style>
  <w:style w:type="paragraph" w:styleId="ListContinue">
    <w:name w:val="List Continue"/>
    <w:basedOn w:val="List"/>
    <w:rsid w:val="00577E3E"/>
    <w:pPr>
      <w:ind w:firstLine="0"/>
    </w:pPr>
  </w:style>
  <w:style w:type="paragraph" w:customStyle="1" w:styleId="ListNote">
    <w:name w:val="List Note"/>
    <w:basedOn w:val="List"/>
    <w:rsid w:val="00577E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7E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7E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7E3E"/>
    <w:rPr>
      <w:rFonts w:ascii="Courier New" w:hAnsi="Courier New"/>
    </w:rPr>
  </w:style>
  <w:style w:type="paragraph" w:customStyle="1" w:styleId="NoteBullet">
    <w:name w:val="Note Bullet"/>
    <w:basedOn w:val="Note"/>
    <w:rsid w:val="00577E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7E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7E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7E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7E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7E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7E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7E3E"/>
    <w:rPr>
      <w:b/>
      <w:smallCaps/>
    </w:rPr>
  </w:style>
  <w:style w:type="paragraph" w:customStyle="1" w:styleId="TableListNumber">
    <w:name w:val="Table List Number"/>
    <w:basedOn w:val="ListNumber"/>
    <w:rsid w:val="00577E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7E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7E3E"/>
    <w:pPr>
      <w:numPr>
        <w:numId w:val="9"/>
      </w:numPr>
    </w:pPr>
  </w:style>
  <w:style w:type="paragraph" w:customStyle="1" w:styleId="ListAlpha2">
    <w:name w:val="List Alpha 2"/>
    <w:basedOn w:val="List2"/>
    <w:rsid w:val="00577E3E"/>
    <w:pPr>
      <w:numPr>
        <w:numId w:val="8"/>
      </w:numPr>
    </w:pPr>
  </w:style>
  <w:style w:type="paragraph" w:styleId="List2">
    <w:name w:val="List 2"/>
    <w:basedOn w:val="BodyText"/>
    <w:rsid w:val="00577E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7E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7E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7E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7E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7E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77E3E"/>
    <w:pPr>
      <w:numPr>
        <w:numId w:val="4"/>
      </w:numPr>
    </w:pPr>
  </w:style>
  <w:style w:type="paragraph" w:styleId="ListContinue2">
    <w:name w:val="List Continue 2"/>
    <w:basedOn w:val="List2"/>
    <w:rsid w:val="00577E3E"/>
    <w:pPr>
      <w:ind w:firstLine="0"/>
    </w:pPr>
  </w:style>
  <w:style w:type="paragraph" w:styleId="ListContinue3">
    <w:name w:val="List Continue 3"/>
    <w:basedOn w:val="List3"/>
    <w:rsid w:val="00577E3E"/>
    <w:pPr>
      <w:ind w:left="1021" w:firstLine="0"/>
    </w:pPr>
  </w:style>
  <w:style w:type="paragraph" w:styleId="ListContinue4">
    <w:name w:val="List Continue 4"/>
    <w:basedOn w:val="List4"/>
    <w:rsid w:val="00577E3E"/>
    <w:pPr>
      <w:ind w:firstLine="0"/>
    </w:pPr>
  </w:style>
  <w:style w:type="paragraph" w:styleId="ListContinue5">
    <w:name w:val="List Continue 5"/>
    <w:basedOn w:val="List5"/>
    <w:rsid w:val="00577E3E"/>
    <w:pPr>
      <w:ind w:firstLine="0"/>
    </w:pPr>
  </w:style>
  <w:style w:type="paragraph" w:styleId="ListNumber3">
    <w:name w:val="List Number 3"/>
    <w:basedOn w:val="List3"/>
    <w:rsid w:val="00577E3E"/>
    <w:pPr>
      <w:numPr>
        <w:numId w:val="5"/>
      </w:numPr>
    </w:pPr>
  </w:style>
  <w:style w:type="paragraph" w:styleId="ListNumber4">
    <w:name w:val="List Number 4"/>
    <w:basedOn w:val="List4"/>
    <w:rsid w:val="00577E3E"/>
    <w:pPr>
      <w:numPr>
        <w:numId w:val="6"/>
      </w:numPr>
    </w:pPr>
  </w:style>
  <w:style w:type="paragraph" w:styleId="ListNumber5">
    <w:name w:val="List Number 5"/>
    <w:basedOn w:val="List5"/>
    <w:rsid w:val="00577E3E"/>
    <w:pPr>
      <w:numPr>
        <w:numId w:val="7"/>
      </w:numPr>
    </w:pPr>
  </w:style>
  <w:style w:type="paragraph" w:styleId="BlockText">
    <w:name w:val="Block Text"/>
    <w:basedOn w:val="Normal"/>
    <w:rsid w:val="00577E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7E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7E3E"/>
    <w:rPr>
      <w:sz w:val="16"/>
      <w:vertAlign w:val="superscript"/>
    </w:rPr>
  </w:style>
  <w:style w:type="character" w:customStyle="1" w:styleId="Symbols">
    <w:name w:val="Symbols"/>
    <w:basedOn w:val="DefaultParagraphFont"/>
    <w:rsid w:val="00577E3E"/>
    <w:rPr>
      <w:rFonts w:ascii="Symbol" w:hAnsi="Symbol"/>
    </w:rPr>
  </w:style>
  <w:style w:type="character" w:customStyle="1" w:styleId="MenuOptions">
    <w:name w:val="Menu Options"/>
    <w:basedOn w:val="DefaultParagraphFont"/>
    <w:rsid w:val="00577E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7E3E"/>
    <w:rPr>
      <w:b/>
    </w:rPr>
  </w:style>
  <w:style w:type="character" w:customStyle="1" w:styleId="Underlined">
    <w:name w:val="Underlined"/>
    <w:basedOn w:val="DefaultParagraphFont"/>
    <w:rsid w:val="00577E3E"/>
    <w:rPr>
      <w:u w:val="single"/>
    </w:rPr>
  </w:style>
  <w:style w:type="paragraph" w:customStyle="1" w:styleId="TableBodyTextRight">
    <w:name w:val="Table Body Text Right"/>
    <w:basedOn w:val="TableBodyText"/>
    <w:rsid w:val="00577E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7E3E"/>
    <w:rPr>
      <w:sz w:val="18"/>
    </w:rPr>
  </w:style>
  <w:style w:type="paragraph" w:customStyle="1" w:styleId="BodySmallRight">
    <w:name w:val="Body Small Right"/>
    <w:basedOn w:val="BodyTextRight"/>
    <w:rsid w:val="00577E3E"/>
    <w:rPr>
      <w:sz w:val="18"/>
      <w:szCs w:val="18"/>
    </w:rPr>
  </w:style>
  <w:style w:type="paragraph" w:customStyle="1" w:styleId="MarginEdition">
    <w:name w:val="Margin Edition"/>
    <w:basedOn w:val="MarginNote"/>
    <w:rsid w:val="00577E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7E3E"/>
    <w:rPr>
      <w:sz w:val="2"/>
      <w:szCs w:val="2"/>
    </w:rPr>
  </w:style>
  <w:style w:type="character" w:customStyle="1" w:styleId="Small">
    <w:name w:val="Small"/>
    <w:basedOn w:val="DefaultParagraphFont"/>
    <w:rsid w:val="00577E3E"/>
    <w:rPr>
      <w:sz w:val="16"/>
    </w:rPr>
  </w:style>
  <w:style w:type="paragraph" w:customStyle="1" w:styleId="WideTable">
    <w:name w:val="Wide Table"/>
    <w:basedOn w:val="Normal"/>
    <w:rsid w:val="00577E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7E3E"/>
  </w:style>
  <w:style w:type="paragraph" w:styleId="Quote">
    <w:name w:val="Quote"/>
    <w:basedOn w:val="Heading1"/>
    <w:link w:val="QuoteChar"/>
    <w:qFormat/>
    <w:rsid w:val="00577E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7E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7E3E"/>
    <w:pPr>
      <w:pageBreakBefore/>
    </w:pPr>
  </w:style>
  <w:style w:type="paragraph" w:customStyle="1" w:styleId="Border">
    <w:name w:val="Border"/>
    <w:basedOn w:val="Normal"/>
    <w:qFormat/>
    <w:rsid w:val="00577E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7E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7E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7E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7E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7E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7E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7E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7E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7E3E"/>
    <w:rPr>
      <w:u w:val="single"/>
    </w:rPr>
  </w:style>
  <w:style w:type="character" w:customStyle="1" w:styleId="BoldandItalics">
    <w:name w:val="Bold and Italics"/>
    <w:qFormat/>
    <w:rsid w:val="00577E3E"/>
    <w:rPr>
      <w:b/>
      <w:i/>
      <w:u w:val="none"/>
    </w:rPr>
  </w:style>
  <w:style w:type="paragraph" w:styleId="BalloonText">
    <w:name w:val="Balloon Text"/>
    <w:basedOn w:val="Normal"/>
    <w:link w:val="BalloonTextChar"/>
    <w:rsid w:val="00577E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7E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7E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7E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7E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7E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7E3E"/>
    <w:pPr>
      <w:spacing w:before="0" w:after="0"/>
    </w:pPr>
  </w:style>
  <w:style w:type="paragraph" w:customStyle="1" w:styleId="BodyTextBold">
    <w:name w:val="Body Text Bold"/>
    <w:basedOn w:val="BodyText"/>
    <w:qFormat/>
    <w:rsid w:val="00577E3E"/>
    <w:rPr>
      <w:b/>
    </w:rPr>
  </w:style>
  <w:style w:type="character" w:styleId="Hyperlink">
    <w:name w:val="Hyperlink"/>
    <w:basedOn w:val="DefaultParagraphFont"/>
    <w:uiPriority w:val="99"/>
    <w:unhideWhenUsed/>
    <w:rsid w:val="00B12B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1008</Words>
  <Characters>6650</Characters>
  <Application>Microsoft Office Word</Application>
  <DocSecurity>0</DocSecurity>
  <Lines>266</Lines>
  <Paragraphs>159</Paragraphs>
  <ScaleCrop>false</ScaleCrop>
  <Company>Author-it Software Corporation Ltd.</Company>
  <LinksUpToDate>false</LinksUpToDate>
  <CharactersWithSpaces>7499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PUARCV005 Apply recovery concepts and principles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2025-03-01T12:19:00Z</dcterms:created>
  <dcterms:modified xsi:type="dcterms:W3CDTF">2025-03-01T12:19:00Z</dcterms:modified>
</cp:coreProperties>
</file>