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238D" w:rsidP="00C2238D">
      <w:pPr>
        <w:pStyle w:val="Title"/>
      </w:pPr>
      <w:r>
        <w:fldChar w:fldCharType="begin"/>
      </w:r>
      <w:r>
        <w:instrText xml:space="preserve"> TITLE   \* MERGEFORMAT </w:instrText>
      </w:r>
      <w:r>
        <w:fldChar w:fldCharType="separate"/>
      </w:r>
      <w:r>
        <w:t>PUARCV004 Apply person-centred approaches to recovery planning and activities</w:t>
      </w:r>
      <w:r>
        <w:fldChar w:fldCharType="end"/>
      </w:r>
    </w:p>
    <w:p w:rsidR="00C2238D" w:rsidP="00C2238D">
      <w:pPr>
        <w:pStyle w:val="Version"/>
        <w:sectPr w:rsidSect="003544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4466" w:rsidP="00354466">
      <w:pPr>
        <w:pStyle w:val="SuperHeading"/>
      </w:pPr>
      <w:r w:rsidRPr="00354466">
        <w:t>PUARCV004 Apply person-centred approaches to recovery planning and activities</w:t>
      </w:r>
    </w:p>
    <w:p w:rsidR="00000000" w:rsidRPr="00354466" w:rsidP="00354466">
      <w:pPr>
        <w:pStyle w:val="Heading1"/>
      </w:pPr>
      <w:bookmarkStart w:id="1" w:name="O_1239458"/>
      <w:bookmarkEnd w:id="1"/>
      <w:r w:rsidRPr="00354466">
        <w:t>Modification History</w:t>
      </w:r>
    </w:p>
    <w:tbl>
      <w:tblPr>
        <w:tblW w:w="9497" w:type="dxa"/>
        <w:tblLayout w:type="fixed"/>
        <w:tblCellMar>
          <w:left w:w="62" w:type="dxa"/>
          <w:right w:w="62" w:type="dxa"/>
        </w:tblCellMar>
        <w:tblLook w:val="0000"/>
      </w:tblPr>
      <w:tblGrid>
        <w:gridCol w:w="9497"/>
      </w:tblGrid>
      <w:tr w:rsidTr="003544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4466" w:rsidP="00354466">
            <w:pPr>
              <w:pStyle w:val="BodyText"/>
            </w:pPr>
            <w:r w:rsidRPr="00354466">
              <w:t xml:space="preserve">Release 1. This is the first release of this unit of competency in the PUA Public Safety Training Package. </w:t>
            </w:r>
          </w:p>
        </w:tc>
      </w:tr>
    </w:tbl>
    <w:p w:rsidR="00000000" w:rsidRPr="00354466" w:rsidP="00354466">
      <w:pPr>
        <w:pStyle w:val="NoPaddingFontSize1"/>
      </w:pPr>
    </w:p>
    <w:p w:rsidR="00000000" w:rsidRPr="00354466" w:rsidP="00354466">
      <w:pPr>
        <w:pStyle w:val="AllowPageBreak"/>
      </w:pPr>
    </w:p>
    <w:p w:rsidR="00000000" w:rsidRPr="00354466" w:rsidP="00354466">
      <w:pPr>
        <w:pStyle w:val="Heading1"/>
      </w:pPr>
      <w:bookmarkStart w:id="2" w:name="O_1239459"/>
      <w:bookmarkEnd w:id="2"/>
      <w:r w:rsidRPr="00354466">
        <w:t>Application</w:t>
      </w:r>
    </w:p>
    <w:tbl>
      <w:tblPr>
        <w:tblW w:w="9497" w:type="dxa"/>
        <w:tblLayout w:type="fixed"/>
        <w:tblCellMar>
          <w:left w:w="62" w:type="dxa"/>
          <w:right w:w="62" w:type="dxa"/>
        </w:tblCellMar>
        <w:tblLook w:val="0000"/>
      </w:tblPr>
      <w:tblGrid>
        <w:gridCol w:w="9497"/>
      </w:tblGrid>
      <w:tr w:rsidTr="003544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4466" w:rsidP="00354466">
            <w:pPr>
              <w:pStyle w:val="BodyText"/>
            </w:pPr>
            <w:r w:rsidRPr="00354466">
              <w:t xml:space="preserve">This unit involves the skills and knowledge required to work in collaboration with external and internal stakeholders involved in emergency and recovery planning across the stages of the prevention, preparedness, response and recovery model. </w:t>
            </w:r>
          </w:p>
          <w:p w:rsidR="00000000" w:rsidRPr="00354466" w:rsidP="00354466">
            <w:pPr>
              <w:pStyle w:val="BodyText"/>
            </w:pPr>
            <w:r w:rsidRPr="00354466">
              <w:t>T</w:t>
            </w:r>
            <w:r w:rsidRPr="00354466">
              <w:t>his unit applies to personnel who work in recovery policy and planning environments, and those undertaking recovery operations following an emergency or disaster event.</w:t>
            </w:r>
          </w:p>
          <w:p w:rsidR="00000000" w:rsidRPr="00354466" w:rsidP="00354466">
            <w:pPr>
              <w:pStyle w:val="BodyText"/>
            </w:pPr>
            <w:r w:rsidRPr="00354466">
              <w:t xml:space="preserve">Work is undertaken within legislative and existing networks to ensure the provision of </w:t>
            </w:r>
            <w:r w:rsidRPr="00354466">
              <w:t>recovery policy, planning and activities support and inform person-centred recovery considerations.</w:t>
            </w:r>
          </w:p>
          <w:p w:rsidR="00000000" w:rsidRPr="00354466" w:rsidP="00354466">
            <w:pPr>
              <w:pStyle w:val="BodyText"/>
            </w:pPr>
            <w:r w:rsidRPr="00354466">
              <w:t xml:space="preserve">No licensing, legislative or certification requirements apply to this unit at the time of publication. </w:t>
            </w:r>
          </w:p>
        </w:tc>
      </w:tr>
    </w:tbl>
    <w:p w:rsidR="00000000" w:rsidRPr="00354466" w:rsidP="00354466">
      <w:pPr>
        <w:pStyle w:val="NoPaddingFontSize1"/>
      </w:pPr>
    </w:p>
    <w:p w:rsidR="00000000" w:rsidRPr="00354466" w:rsidP="00354466">
      <w:pPr>
        <w:pStyle w:val="AllowPageBreak"/>
      </w:pPr>
    </w:p>
    <w:p w:rsidR="00000000" w:rsidRPr="00354466" w:rsidP="00354466">
      <w:pPr>
        <w:pStyle w:val="Heading1"/>
      </w:pPr>
      <w:bookmarkStart w:id="3" w:name="O_1239460"/>
      <w:bookmarkEnd w:id="3"/>
      <w:r w:rsidRPr="00354466">
        <w:t>Pre-requisite Unit</w:t>
      </w:r>
    </w:p>
    <w:tbl>
      <w:tblPr>
        <w:tblW w:w="9497" w:type="dxa"/>
        <w:tblLayout w:type="fixed"/>
        <w:tblCellMar>
          <w:left w:w="62" w:type="dxa"/>
          <w:right w:w="62" w:type="dxa"/>
        </w:tblCellMar>
        <w:tblLook w:val="0000"/>
      </w:tblPr>
      <w:tblGrid>
        <w:gridCol w:w="9497"/>
      </w:tblGrid>
      <w:tr w:rsidTr="003544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4466" w:rsidP="00354466">
            <w:pPr>
              <w:pStyle w:val="BodyText"/>
            </w:pPr>
            <w:r w:rsidRPr="00354466">
              <w:t>Not applicab</w:t>
            </w:r>
            <w:r w:rsidRPr="00354466">
              <w:t>le.</w:t>
            </w:r>
          </w:p>
        </w:tc>
      </w:tr>
    </w:tbl>
    <w:p w:rsidR="00000000" w:rsidRPr="00354466" w:rsidP="00354466">
      <w:pPr>
        <w:pStyle w:val="NoPaddingFontSize1"/>
      </w:pPr>
    </w:p>
    <w:p w:rsidR="00000000" w:rsidRPr="00354466" w:rsidP="00354466">
      <w:pPr>
        <w:pStyle w:val="AllowPageBreak"/>
      </w:pPr>
    </w:p>
    <w:p w:rsidR="00000000" w:rsidRPr="00354466" w:rsidP="00354466">
      <w:pPr>
        <w:pStyle w:val="Heading1"/>
      </w:pPr>
      <w:bookmarkStart w:id="4" w:name="O_1239461"/>
      <w:bookmarkEnd w:id="4"/>
      <w:r w:rsidRPr="00354466">
        <w:t>Competency Field</w:t>
      </w:r>
    </w:p>
    <w:tbl>
      <w:tblPr>
        <w:tblW w:w="9497" w:type="dxa"/>
        <w:tblLayout w:type="fixed"/>
        <w:tblCellMar>
          <w:left w:w="62" w:type="dxa"/>
          <w:right w:w="62" w:type="dxa"/>
        </w:tblCellMar>
        <w:tblLook w:val="0000"/>
      </w:tblPr>
      <w:tblGrid>
        <w:gridCol w:w="9497"/>
      </w:tblGrid>
      <w:tr w:rsidTr="003544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4466" w:rsidP="00354466">
            <w:pPr>
              <w:pStyle w:val="BodyText"/>
            </w:pPr>
            <w:r w:rsidRPr="00354466">
              <w:t>Recovery.</w:t>
            </w:r>
          </w:p>
        </w:tc>
      </w:tr>
    </w:tbl>
    <w:p w:rsidR="00000000" w:rsidRPr="00354466" w:rsidP="00354466">
      <w:pPr>
        <w:pStyle w:val="NoPaddingFontSize1"/>
      </w:pPr>
    </w:p>
    <w:p w:rsidR="00000000" w:rsidRPr="00354466" w:rsidP="00354466">
      <w:pPr>
        <w:pStyle w:val="AllowPageBreak"/>
      </w:pPr>
    </w:p>
    <w:p w:rsidR="00000000" w:rsidRPr="00354466" w:rsidP="00354466">
      <w:pPr>
        <w:pStyle w:val="Heading1"/>
      </w:pPr>
      <w:bookmarkStart w:id="5" w:name="O_1239462"/>
      <w:bookmarkEnd w:id="5"/>
      <w:r w:rsidRPr="00354466">
        <w:t>Unit Sector</w:t>
      </w:r>
    </w:p>
    <w:tbl>
      <w:tblPr>
        <w:tblW w:w="9497" w:type="dxa"/>
        <w:tblLayout w:type="fixed"/>
        <w:tblCellMar>
          <w:left w:w="62" w:type="dxa"/>
          <w:right w:w="62" w:type="dxa"/>
        </w:tblCellMar>
        <w:tblLook w:val="0000"/>
      </w:tblPr>
      <w:tblGrid>
        <w:gridCol w:w="9497"/>
      </w:tblGrid>
      <w:tr w:rsidTr="003544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4466" w:rsidP="00354466">
            <w:pPr>
              <w:pStyle w:val="BodyText"/>
            </w:pPr>
            <w:r w:rsidRPr="00354466">
              <w:t>Not applicable.</w:t>
            </w:r>
          </w:p>
        </w:tc>
      </w:tr>
    </w:tbl>
    <w:p w:rsidR="00000000" w:rsidRPr="00354466" w:rsidP="00354466">
      <w:pPr>
        <w:pStyle w:val="NoPaddingFontSize1"/>
      </w:pPr>
    </w:p>
    <w:p w:rsidR="00000000" w:rsidRPr="00354466" w:rsidP="00354466">
      <w:pPr>
        <w:pStyle w:val="AllowPageBreak"/>
      </w:pPr>
    </w:p>
    <w:p w:rsidR="00000000" w:rsidRPr="00354466" w:rsidP="00354466">
      <w:pPr>
        <w:pStyle w:val="Heading1"/>
      </w:pPr>
      <w:bookmarkStart w:id="6" w:name="O_1239463"/>
      <w:bookmarkEnd w:id="6"/>
      <w:r w:rsidRPr="00354466">
        <w:t>Elements and Performance Criteria</w:t>
      </w:r>
    </w:p>
    <w:tbl>
      <w:tblPr>
        <w:tblW w:w="9497" w:type="dxa"/>
        <w:tblLayout w:type="fixed"/>
        <w:tblCellMar>
          <w:left w:w="62" w:type="dxa"/>
          <w:right w:w="62" w:type="dxa"/>
        </w:tblCellMar>
        <w:tblLook w:val="0000"/>
      </w:tblPr>
      <w:tblGrid>
        <w:gridCol w:w="403"/>
        <w:gridCol w:w="2855"/>
        <w:gridCol w:w="697"/>
        <w:gridCol w:w="5542"/>
      </w:tblGrid>
      <w:tr w:rsidTr="00354466">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RPr="00354466" w:rsidP="00354466">
            <w:pPr>
              <w:pStyle w:val="BodyText"/>
            </w:pPr>
            <w:r w:rsidRPr="00354466">
              <w:rPr>
                <w:rStyle w:val="SpecialBold"/>
              </w:rPr>
              <w:t>ELEMENTS</w:t>
            </w:r>
          </w:p>
        </w:tc>
        <w:tc>
          <w:tcPr>
            <w:tcW w:w="6239" w:type="dxa"/>
            <w:gridSpan w:val="2"/>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rPr>
                <w:rStyle w:val="SpecialBold"/>
              </w:rPr>
              <w:t>PERFORMANCE CRITERIA</w:t>
            </w:r>
          </w:p>
        </w:tc>
      </w:tr>
      <w:tr w:rsidTr="00354466">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t>Elements describe the essential outcomes.</w:t>
            </w:r>
          </w:p>
        </w:tc>
        <w:tc>
          <w:tcPr>
            <w:tcW w:w="6239" w:type="dxa"/>
            <w:gridSpan w:val="2"/>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t>Performance criteria describe the performance needed to demonstrate achievement of the element.</w:t>
            </w:r>
          </w:p>
        </w:tc>
      </w:tr>
      <w:tr w:rsidTr="00354466">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rsidRPr="00354466" w:rsidP="00354466">
            <w:pPr>
              <w:pStyle w:val="BodyText"/>
            </w:pPr>
            <w:r w:rsidRPr="00354466">
              <w:rPr>
                <w:rStyle w:val="SpecialBold"/>
              </w:rPr>
              <w:t>1</w:t>
            </w:r>
          </w:p>
        </w:tc>
        <w:tc>
          <w:tcPr>
            <w:tcW w:w="2855" w:type="dxa"/>
            <w:tcBorders>
              <w:top w:val="nil"/>
              <w:left w:val="nil"/>
              <w:bottom w:val="nil"/>
              <w:right w:val="nil"/>
            </w:tcBorders>
            <w:tcMar>
              <w:top w:w="0" w:type="dxa"/>
              <w:left w:w="62" w:type="dxa"/>
              <w:bottom w:w="0" w:type="dxa"/>
              <w:right w:w="62" w:type="dxa"/>
            </w:tcMar>
          </w:tcPr>
          <w:p w:rsidR="00000000" w:rsidRPr="00354466" w:rsidP="00354466">
            <w:pPr>
              <w:pStyle w:val="BodyText"/>
            </w:pPr>
            <w:r w:rsidRPr="00354466">
              <w:rPr>
                <w:rStyle w:val="SpecialBold"/>
              </w:rPr>
              <w:t xml:space="preserve">Use and strengthen stakeholder networks and relationships </w:t>
            </w:r>
          </w:p>
        </w:tc>
        <w:tc>
          <w:tcPr>
            <w:tcW w:w="697"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rPr>
                <w:rStyle w:val="SpecialBold"/>
              </w:rPr>
              <w:t>1.1</w:t>
            </w:r>
          </w:p>
        </w:tc>
        <w:tc>
          <w:tcPr>
            <w:tcW w:w="5542"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t>Formal and informal networks with service providers and vulnerable groups are used to support ongoing and future recovery planning for vulnerable populations</w:t>
            </w:r>
          </w:p>
        </w:tc>
      </w:tr>
      <w:tr w:rsidTr="00354466">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544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rPr>
                <w:rStyle w:val="SpecialBold"/>
              </w:rPr>
              <w:t>1.2</w:t>
            </w:r>
          </w:p>
        </w:tc>
        <w:tc>
          <w:tcPr>
            <w:tcW w:w="5542"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t>Relationships across sectors are strengthened through shared expertise, information and res</w:t>
            </w:r>
            <w:r w:rsidRPr="00354466">
              <w:t xml:space="preserve">ources to improve recovery services and support to vulnerable groups </w:t>
            </w:r>
          </w:p>
        </w:tc>
      </w:tr>
      <w:tr w:rsidTr="00354466">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544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RPr="00354466" w:rsidP="00354466">
            <w:pPr>
              <w:pStyle w:val="BodyText"/>
            </w:pPr>
            <w:r w:rsidRPr="00354466">
              <w:rPr>
                <w:rStyle w:val="SpecialBold"/>
              </w:rPr>
              <w:t>1.3</w:t>
            </w:r>
          </w:p>
          <w:p w:rsidR="00000000">
            <w:pPr>
              <w:pStyle w:val="BodyText"/>
              <w:keepLines w:val="0"/>
              <w:rPr>
                <w:rFonts w:ascii="Tahoma" w:hAnsi="Tahoma"/>
                <w:sz w:val="20"/>
                <w:lang w:val="en-NZ"/>
              </w:rPr>
            </w:pPr>
          </w:p>
        </w:tc>
        <w:tc>
          <w:tcPr>
            <w:tcW w:w="5542"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t>Peak bodies and non-government sector are involved in cross-sector, interagency emergency management and recovery planning activities in support of vulnerable populations</w:t>
            </w:r>
          </w:p>
        </w:tc>
      </w:tr>
      <w:tr w:rsidTr="00354466">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544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rPr>
                <w:rStyle w:val="SpecialBold"/>
              </w:rPr>
              <w:t>1.4</w:t>
            </w:r>
          </w:p>
        </w:tc>
        <w:tc>
          <w:tcPr>
            <w:tcW w:w="5542"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t xml:space="preserve">Isolated, vulnerable and marginalised groups are identified through existing networks, and documented according to organisational policies and procedures </w:t>
            </w:r>
          </w:p>
        </w:tc>
      </w:tr>
      <w:tr w:rsidTr="00354466">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rsidRPr="00354466" w:rsidP="00354466">
            <w:pPr>
              <w:pStyle w:val="BodyText"/>
            </w:pPr>
            <w:r w:rsidRPr="00354466">
              <w:rPr>
                <w:rStyle w:val="SpecialBold"/>
              </w:rPr>
              <w:t>2</w:t>
            </w:r>
          </w:p>
        </w:tc>
        <w:tc>
          <w:tcPr>
            <w:tcW w:w="2855" w:type="dxa"/>
            <w:tcBorders>
              <w:top w:val="nil"/>
              <w:left w:val="nil"/>
              <w:bottom w:val="nil"/>
              <w:right w:val="nil"/>
            </w:tcBorders>
            <w:tcMar>
              <w:top w:w="0" w:type="dxa"/>
              <w:left w:w="62" w:type="dxa"/>
              <w:bottom w:w="0" w:type="dxa"/>
              <w:right w:w="62" w:type="dxa"/>
            </w:tcMar>
          </w:tcPr>
          <w:p w:rsidR="00000000" w:rsidRPr="00354466" w:rsidP="00354466">
            <w:pPr>
              <w:pStyle w:val="BodyText"/>
            </w:pPr>
            <w:r w:rsidRPr="00354466">
              <w:rPr>
                <w:rStyle w:val="SpecialBold"/>
              </w:rPr>
              <w:t xml:space="preserve">Communicate and interact with key stakeholders </w:t>
            </w:r>
          </w:p>
        </w:tc>
        <w:tc>
          <w:tcPr>
            <w:tcW w:w="697"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rPr>
                <w:rStyle w:val="SpecialBold"/>
              </w:rPr>
              <w:t>2.1</w:t>
            </w:r>
          </w:p>
        </w:tc>
        <w:tc>
          <w:tcPr>
            <w:tcW w:w="5542"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t>Communication strategies to facilitate informa</w:t>
            </w:r>
            <w:r w:rsidRPr="00354466">
              <w:t>tion sharing between communities, vulnerable populations and other relevant stakeholders is identified and documented according to organisational policies and procedures</w:t>
            </w:r>
          </w:p>
        </w:tc>
      </w:tr>
      <w:tr w:rsidTr="00354466">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544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rPr>
                <w:rStyle w:val="SpecialBold"/>
              </w:rPr>
              <w:t>2.2</w:t>
            </w:r>
          </w:p>
        </w:tc>
        <w:tc>
          <w:tcPr>
            <w:tcW w:w="5542"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t>Consultation strategies that uphold the right to respect, dignity and provision</w:t>
            </w:r>
            <w:r w:rsidRPr="00354466">
              <w:t xml:space="preserve"> of honest and transparent information is developed, documented and shared with stakeholders</w:t>
            </w:r>
          </w:p>
        </w:tc>
      </w:tr>
      <w:tr w:rsidTr="00354466">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544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rPr>
                <w:rStyle w:val="SpecialBold"/>
              </w:rPr>
              <w:t>2.3</w:t>
            </w:r>
          </w:p>
        </w:tc>
        <w:tc>
          <w:tcPr>
            <w:tcW w:w="5542"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t>Pre-existing marginalisation that leads to disproportionate impacts on vulnerable groups is shared with planning stakeholders</w:t>
            </w:r>
          </w:p>
        </w:tc>
      </w:tr>
      <w:tr w:rsidTr="00354466">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544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rPr>
                <w:rStyle w:val="SpecialBold"/>
              </w:rPr>
              <w:t>2.4</w:t>
            </w:r>
          </w:p>
        </w:tc>
        <w:tc>
          <w:tcPr>
            <w:tcW w:w="5542"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t>Cultural protocols and considerations are used to inform emergency and recovery planning</w:t>
            </w:r>
          </w:p>
        </w:tc>
      </w:tr>
      <w:tr w:rsidTr="00354466">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544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rPr>
                <w:rStyle w:val="SpecialBold"/>
              </w:rPr>
              <w:t>2.5</w:t>
            </w:r>
          </w:p>
        </w:tc>
        <w:tc>
          <w:tcPr>
            <w:tcW w:w="5542"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t xml:space="preserve">Person-centred approaches and considerations across the four elements of preparedness, planning, response and recovery are shared with relevant stakeholders  </w:t>
            </w:r>
          </w:p>
        </w:tc>
      </w:tr>
      <w:tr w:rsidTr="00354466">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544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rPr>
                <w:rStyle w:val="SpecialBold"/>
              </w:rPr>
              <w:t>2.6</w:t>
            </w:r>
          </w:p>
        </w:tc>
        <w:tc>
          <w:tcPr>
            <w:tcW w:w="5542"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t xml:space="preserve">Person-centred and capability approaches to resilience building is explained to recovery planners and practitioners to be incorporated into their work </w:t>
            </w:r>
          </w:p>
        </w:tc>
      </w:tr>
      <w:tr w:rsidTr="00354466">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rsidRPr="00354466" w:rsidP="00354466">
            <w:pPr>
              <w:pStyle w:val="BodyText"/>
            </w:pPr>
            <w:r w:rsidRPr="00354466">
              <w:rPr>
                <w:rStyle w:val="SpecialBold"/>
              </w:rPr>
              <w:t>3</w:t>
            </w:r>
          </w:p>
        </w:tc>
        <w:tc>
          <w:tcPr>
            <w:tcW w:w="2855" w:type="dxa"/>
            <w:tcBorders>
              <w:top w:val="nil"/>
              <w:left w:val="nil"/>
              <w:bottom w:val="nil"/>
              <w:right w:val="nil"/>
            </w:tcBorders>
            <w:tcMar>
              <w:top w:w="0" w:type="dxa"/>
              <w:left w:w="62" w:type="dxa"/>
              <w:bottom w:w="0" w:type="dxa"/>
              <w:right w:w="62" w:type="dxa"/>
            </w:tcMar>
          </w:tcPr>
          <w:p w:rsidR="00000000" w:rsidRPr="00354466" w:rsidP="00354466">
            <w:pPr>
              <w:pStyle w:val="BodyText"/>
            </w:pPr>
            <w:r w:rsidRPr="00354466">
              <w:rPr>
                <w:rStyle w:val="SpecialBold"/>
              </w:rPr>
              <w:t>Contribute to recovery planning context and framework</w:t>
            </w:r>
            <w:r w:rsidRPr="00354466">
              <w:t> </w:t>
            </w:r>
          </w:p>
        </w:tc>
        <w:tc>
          <w:tcPr>
            <w:tcW w:w="697"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rPr>
                <w:rStyle w:val="SpecialBold"/>
              </w:rPr>
              <w:t>3.1</w:t>
            </w:r>
          </w:p>
        </w:tc>
        <w:tc>
          <w:tcPr>
            <w:tcW w:w="5542"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t>Legislative, regulatory and organisational requirements, policy, procedures, existing arrangements and plans impacting on the recovery planning framework are identified, analysed and shared</w:t>
            </w:r>
          </w:p>
        </w:tc>
      </w:tr>
      <w:tr w:rsidTr="00354466">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544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rPr>
                <w:rStyle w:val="SpecialBold"/>
              </w:rPr>
              <w:t>3.2</w:t>
            </w:r>
          </w:p>
        </w:tc>
        <w:tc>
          <w:tcPr>
            <w:tcW w:w="5542"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t>Compatibility, links and interactions between emergency management plans and recovery policies and principles are researched and shared in a timely fashion</w:t>
            </w:r>
          </w:p>
        </w:tc>
      </w:tr>
      <w:tr w:rsidTr="00354466">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544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rPr>
                <w:rStyle w:val="SpecialBold"/>
              </w:rPr>
              <w:t>3.3</w:t>
            </w:r>
          </w:p>
        </w:tc>
        <w:tc>
          <w:tcPr>
            <w:tcW w:w="5542"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t>Support gaps are identified and documented to improve efficiency and effectiveness of emergen</w:t>
            </w:r>
            <w:r w:rsidRPr="00354466">
              <w:t xml:space="preserve">cy planning for vulnerable populations </w:t>
            </w:r>
          </w:p>
        </w:tc>
      </w:tr>
      <w:tr w:rsidTr="00354466">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544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rPr>
                <w:rStyle w:val="SpecialBold"/>
              </w:rPr>
              <w:t>3.4</w:t>
            </w:r>
          </w:p>
        </w:tc>
        <w:tc>
          <w:tcPr>
            <w:tcW w:w="5542"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t>Affected vulnerable and marginalised communities and individuals are enabled to identify and communicate their priorities and needs</w:t>
            </w:r>
          </w:p>
        </w:tc>
      </w:tr>
      <w:tr w:rsidTr="00354466">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544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rPr>
                <w:rStyle w:val="SpecialBold"/>
              </w:rPr>
              <w:t>3.5</w:t>
            </w:r>
          </w:p>
        </w:tc>
        <w:tc>
          <w:tcPr>
            <w:tcW w:w="5542"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t>Existing strengths and capacities of vulnerable populations are identi</w:t>
            </w:r>
            <w:r w:rsidRPr="00354466">
              <w:t>fied and documented</w:t>
            </w:r>
          </w:p>
        </w:tc>
      </w:tr>
      <w:tr w:rsidTr="00354466">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544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rPr>
                <w:rStyle w:val="SpecialBold"/>
              </w:rPr>
              <w:t>3.6</w:t>
            </w:r>
          </w:p>
        </w:tc>
        <w:tc>
          <w:tcPr>
            <w:tcW w:w="5542"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t>Inclusive practices are identified and applied in the design and delivery of recovery programs and activities</w:t>
            </w:r>
          </w:p>
        </w:tc>
      </w:tr>
      <w:tr w:rsidTr="00354466">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544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rPr>
                <w:rStyle w:val="SpecialBold"/>
              </w:rPr>
              <w:t>3.7</w:t>
            </w:r>
          </w:p>
        </w:tc>
        <w:tc>
          <w:tcPr>
            <w:tcW w:w="5542"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t>Existing resources that support a place-based, person-centred and community-led approach are identified and documented accurately</w:t>
            </w:r>
          </w:p>
        </w:tc>
      </w:tr>
      <w:tr w:rsidTr="00354466">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rsidRPr="00354466" w:rsidP="00354466">
            <w:pPr>
              <w:pStyle w:val="BodyText"/>
            </w:pPr>
            <w:r w:rsidRPr="00354466">
              <w:rPr>
                <w:rStyle w:val="SpecialBold"/>
              </w:rPr>
              <w:t>4</w:t>
            </w:r>
          </w:p>
        </w:tc>
        <w:tc>
          <w:tcPr>
            <w:tcW w:w="2855" w:type="dxa"/>
            <w:tcBorders>
              <w:top w:val="nil"/>
              <w:left w:val="nil"/>
              <w:bottom w:val="nil"/>
              <w:right w:val="nil"/>
            </w:tcBorders>
            <w:tcMar>
              <w:top w:w="0" w:type="dxa"/>
              <w:left w:w="62" w:type="dxa"/>
              <w:bottom w:w="0" w:type="dxa"/>
              <w:right w:w="62" w:type="dxa"/>
            </w:tcMar>
          </w:tcPr>
          <w:p w:rsidR="00000000" w:rsidRPr="00354466" w:rsidP="00354466">
            <w:pPr>
              <w:pStyle w:val="BodyText"/>
            </w:pPr>
            <w:r w:rsidRPr="00354466">
              <w:rPr>
                <w:rStyle w:val="SpecialBold"/>
              </w:rPr>
              <w:t>Collaborate on reducing risks</w:t>
            </w:r>
          </w:p>
        </w:tc>
        <w:tc>
          <w:tcPr>
            <w:tcW w:w="697"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rPr>
                <w:rStyle w:val="SpecialBold"/>
              </w:rPr>
              <w:t>4.1</w:t>
            </w:r>
          </w:p>
        </w:tc>
        <w:tc>
          <w:tcPr>
            <w:tcW w:w="5542"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t>Key stakeholders are engaged across sectors and communities to identify risks to vulnerab</w:t>
            </w:r>
            <w:r w:rsidRPr="00354466">
              <w:t>le populations</w:t>
            </w:r>
          </w:p>
        </w:tc>
      </w:tr>
      <w:tr w:rsidTr="00354466">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544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rPr>
                <w:rStyle w:val="SpecialBold"/>
              </w:rPr>
              <w:t>4.2</w:t>
            </w:r>
          </w:p>
        </w:tc>
        <w:tc>
          <w:tcPr>
            <w:tcW w:w="5542"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t>Vulnerable populations</w:t>
            </w:r>
            <w:r>
              <w:t>’</w:t>
            </w:r>
            <w:r w:rsidRPr="00354466">
              <w:t xml:space="preserve"> susceptibility and resilience to risks are incorporated into preparedness activities</w:t>
            </w:r>
          </w:p>
        </w:tc>
      </w:tr>
      <w:tr w:rsidTr="00354466">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544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rPr>
                <w:rStyle w:val="SpecialBold"/>
              </w:rPr>
              <w:t>4.3</w:t>
            </w:r>
          </w:p>
        </w:tc>
        <w:tc>
          <w:tcPr>
            <w:tcW w:w="5542"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t>Ongoing collaboration between peak bodies and recovery practitioners is conducted to identify recovery outcomes and/or</w:t>
            </w:r>
            <w:r w:rsidRPr="00354466">
              <w:t xml:space="preserve"> evolving needs/priorities and strengths</w:t>
            </w:r>
          </w:p>
        </w:tc>
      </w:tr>
      <w:tr w:rsidTr="00354466">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544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rPr>
                <w:rStyle w:val="SpecialBold"/>
              </w:rPr>
              <w:t>4.4</w:t>
            </w:r>
          </w:p>
        </w:tc>
        <w:tc>
          <w:tcPr>
            <w:tcW w:w="5542"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t>Alternate sources and guidance such as the disability action plan are utilised to inform emergency and recovery planning processes</w:t>
            </w:r>
          </w:p>
        </w:tc>
      </w:tr>
      <w:tr w:rsidTr="00354466">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rsidRPr="00354466" w:rsidP="00354466">
            <w:pPr>
              <w:pStyle w:val="BodyText"/>
            </w:pPr>
            <w:r w:rsidRPr="00354466">
              <w:rPr>
                <w:rStyle w:val="SpecialBold"/>
              </w:rPr>
              <w:t>5</w:t>
            </w:r>
          </w:p>
        </w:tc>
        <w:tc>
          <w:tcPr>
            <w:tcW w:w="2855" w:type="dxa"/>
            <w:tcBorders>
              <w:top w:val="nil"/>
              <w:left w:val="nil"/>
              <w:bottom w:val="nil"/>
              <w:right w:val="nil"/>
            </w:tcBorders>
            <w:tcMar>
              <w:top w:w="0" w:type="dxa"/>
              <w:left w:w="62" w:type="dxa"/>
              <w:bottom w:w="0" w:type="dxa"/>
              <w:right w:w="62" w:type="dxa"/>
            </w:tcMar>
          </w:tcPr>
          <w:p w:rsidR="00000000" w:rsidRPr="00354466" w:rsidP="00354466">
            <w:pPr>
              <w:pStyle w:val="BodyText"/>
            </w:pPr>
            <w:r w:rsidRPr="00354466">
              <w:rPr>
                <w:rStyle w:val="SpecialBold"/>
              </w:rPr>
              <w:t>Embed learning opportunities into ongoing practice</w:t>
            </w:r>
          </w:p>
        </w:tc>
        <w:tc>
          <w:tcPr>
            <w:tcW w:w="697"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rPr>
                <w:rStyle w:val="SpecialBold"/>
              </w:rPr>
              <w:t>5.1</w:t>
            </w:r>
          </w:p>
        </w:tc>
        <w:tc>
          <w:tcPr>
            <w:tcW w:w="5542"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t>Monitoring and evaluation activities are conducted to capture and reflect person-centred recovery approaches and considerations to inform future recovery planning and activities</w:t>
            </w:r>
          </w:p>
        </w:tc>
      </w:tr>
      <w:tr w:rsidTr="00354466">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544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rPr>
                <w:rStyle w:val="SpecialBold"/>
              </w:rPr>
              <w:t>5.2</w:t>
            </w:r>
          </w:p>
        </w:tc>
        <w:tc>
          <w:tcPr>
            <w:tcW w:w="5542"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t>Communities are enabled to incorporate learnings into their processes f</w:t>
            </w:r>
            <w:r w:rsidRPr="00354466">
              <w:t>or current recovery and resilience</w:t>
            </w:r>
          </w:p>
        </w:tc>
      </w:tr>
      <w:tr w:rsidTr="00354466">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544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rPr>
                <w:rStyle w:val="SpecialBold"/>
              </w:rPr>
              <w:t>5.3</w:t>
            </w:r>
          </w:p>
        </w:tc>
        <w:tc>
          <w:tcPr>
            <w:tcW w:w="5542"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t>Evaluation of recovery of non-government organisations and peak bodies who provide ongoing support to vulnerable people and groups is conducted to ensure person-centred considerations are embedded in leaning outcom</w:t>
            </w:r>
            <w:r w:rsidRPr="00354466">
              <w:t>es</w:t>
            </w:r>
          </w:p>
        </w:tc>
      </w:tr>
      <w:tr w:rsidTr="00354466">
        <w:tblPrEx>
          <w:tblW w:w="9497" w:type="dxa"/>
          <w:tblLayout w:type="fixed"/>
          <w:tblCellMar>
            <w:left w:w="62" w:type="dxa"/>
            <w:right w:w="62" w:type="dxa"/>
          </w:tblCellMar>
          <w:tblLook w:val="0000"/>
        </w:tblPrEx>
        <w:trPr>
          <w:trHeight w:val="13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544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4466">
            <w:pPr>
              <w:pStyle w:val="BodyText"/>
              <w:rPr>
                <w:lang w:val="en-NZ"/>
              </w:rPr>
            </w:pPr>
            <w:r w:rsidRPr="00354466">
              <w:rPr>
                <w:rStyle w:val="SpecialBold"/>
              </w:rPr>
              <w:t>5.4</w:t>
            </w:r>
          </w:p>
        </w:tc>
        <w:tc>
          <w:tcPr>
            <w:tcW w:w="5542" w:type="dxa"/>
            <w:tcBorders>
              <w:top w:val="nil"/>
              <w:left w:val="nil"/>
              <w:bottom w:val="nil"/>
              <w:right w:val="nil"/>
            </w:tcBorders>
            <w:tcMar>
              <w:top w:w="0" w:type="dxa"/>
              <w:left w:w="62" w:type="dxa"/>
              <w:bottom w:w="0" w:type="dxa"/>
              <w:right w:w="62" w:type="dxa"/>
            </w:tcMar>
          </w:tcPr>
          <w:p w:rsidR="00000000" w:rsidRPr="00354466" w:rsidP="00354466">
            <w:pPr>
              <w:pStyle w:val="BodyText"/>
            </w:pPr>
            <w:r w:rsidRPr="00354466">
              <w:t xml:space="preserve">Interagency lesson management processes are contributed to and documented accurately </w:t>
            </w:r>
          </w:p>
        </w:tc>
      </w:tr>
    </w:tbl>
    <w:p w:rsidR="00000000" w:rsidRPr="00354466" w:rsidP="00354466">
      <w:pPr>
        <w:pStyle w:val="NoPaddingFontSize1"/>
      </w:pPr>
    </w:p>
    <w:p w:rsidR="00000000" w:rsidRPr="00354466" w:rsidP="00354466">
      <w:pPr>
        <w:pStyle w:val="AllowPageBreak"/>
      </w:pPr>
    </w:p>
    <w:p w:rsidR="00000000" w:rsidRPr="00354466" w:rsidP="00354466">
      <w:pPr>
        <w:pStyle w:val="Heading1"/>
      </w:pPr>
      <w:bookmarkStart w:id="7" w:name="O_1239464"/>
      <w:bookmarkEnd w:id="7"/>
      <w:r w:rsidRPr="00354466">
        <w:t>Foundation Skills</w:t>
      </w:r>
    </w:p>
    <w:tbl>
      <w:tblPr>
        <w:tblW w:w="9497" w:type="dxa"/>
        <w:tblLayout w:type="fixed"/>
        <w:tblCellMar>
          <w:left w:w="62" w:type="dxa"/>
          <w:right w:w="62" w:type="dxa"/>
        </w:tblCellMar>
        <w:tblLook w:val="0000"/>
      </w:tblPr>
      <w:tblGrid>
        <w:gridCol w:w="9497"/>
      </w:tblGrid>
      <w:tr w:rsidTr="003544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4466" w:rsidP="00354466">
            <w:pPr>
              <w:pStyle w:val="BodyText"/>
            </w:pPr>
            <w:r w:rsidRPr="00354466">
              <w:t>Foundation skills essential to performance are explicit in the performance criteria of this unit of competency.</w:t>
            </w:r>
          </w:p>
        </w:tc>
      </w:tr>
    </w:tbl>
    <w:p w:rsidR="00000000" w:rsidRPr="00354466" w:rsidP="00354466">
      <w:pPr>
        <w:pStyle w:val="NoPaddingFontSize1"/>
      </w:pPr>
    </w:p>
    <w:p w:rsidR="00000000" w:rsidRPr="00354466" w:rsidP="00354466">
      <w:pPr>
        <w:pStyle w:val="AllowPageBreak"/>
      </w:pPr>
    </w:p>
    <w:p w:rsidR="00000000" w:rsidRPr="00354466" w:rsidP="00354466">
      <w:pPr>
        <w:pStyle w:val="Heading1"/>
      </w:pPr>
      <w:bookmarkStart w:id="8" w:name="O_1239465"/>
      <w:bookmarkEnd w:id="8"/>
      <w:r w:rsidRPr="00354466">
        <w:t>Range of Conditions</w:t>
      </w:r>
    </w:p>
    <w:tbl>
      <w:tblPr>
        <w:tblW w:w="9497" w:type="dxa"/>
        <w:tblLayout w:type="fixed"/>
        <w:tblCellMar>
          <w:left w:w="62" w:type="dxa"/>
          <w:right w:w="62" w:type="dxa"/>
        </w:tblCellMar>
        <w:tblLook w:val="0000"/>
      </w:tblPr>
      <w:tblGrid>
        <w:gridCol w:w="9497"/>
      </w:tblGrid>
      <w:tr w:rsidTr="003544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4466" w:rsidP="00354466">
            <w:pPr>
              <w:pStyle w:val="BodyText"/>
            </w:pPr>
            <w:r w:rsidRPr="00354466">
              <w:t>Range is restricted to essential operating conditions and any other variables essential to the work environment.</w:t>
            </w:r>
          </w:p>
          <w:p w:rsidR="00000000" w:rsidRPr="00354466" w:rsidP="00354466">
            <w:pPr>
              <w:pStyle w:val="BodyText"/>
            </w:pPr>
            <w:r w:rsidRPr="00354466">
              <w:t>Non-essential conditions may be found in the PUA Public Safety Training Package Companion Volume Implemen</w:t>
            </w:r>
            <w:r w:rsidRPr="00354466">
              <w:t>tation Guide.</w:t>
            </w:r>
          </w:p>
        </w:tc>
      </w:tr>
    </w:tbl>
    <w:p w:rsidR="00000000" w:rsidRPr="00354466" w:rsidP="00354466">
      <w:pPr>
        <w:pStyle w:val="NoPaddingFontSize1"/>
      </w:pPr>
    </w:p>
    <w:p w:rsidR="00000000" w:rsidRPr="00354466" w:rsidP="00354466">
      <w:pPr>
        <w:pStyle w:val="AllowPageBreak"/>
      </w:pPr>
    </w:p>
    <w:p w:rsidR="00000000" w:rsidRPr="00354466" w:rsidP="00354466">
      <w:pPr>
        <w:pStyle w:val="Heading1"/>
      </w:pPr>
      <w:bookmarkStart w:id="9" w:name="O_1239466"/>
      <w:bookmarkEnd w:id="9"/>
      <w:r w:rsidRPr="00354466">
        <w:t>Unit Mapping Information</w:t>
      </w:r>
    </w:p>
    <w:tbl>
      <w:tblPr>
        <w:tblW w:w="9497" w:type="dxa"/>
        <w:tblLayout w:type="fixed"/>
        <w:tblCellMar>
          <w:left w:w="62" w:type="dxa"/>
          <w:right w:w="62" w:type="dxa"/>
        </w:tblCellMar>
        <w:tblLook w:val="0000"/>
      </w:tblPr>
      <w:tblGrid>
        <w:gridCol w:w="9497"/>
      </w:tblGrid>
      <w:tr w:rsidTr="003544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4466" w:rsidP="00354466">
            <w:pPr>
              <w:pStyle w:val="BodyText"/>
            </w:pPr>
            <w:r w:rsidRPr="00354466">
              <w:t>This is a new unit. No equivalent unit.</w:t>
            </w:r>
          </w:p>
        </w:tc>
      </w:tr>
    </w:tbl>
    <w:p w:rsidR="00000000" w:rsidRPr="00354466" w:rsidP="00354466">
      <w:pPr>
        <w:pStyle w:val="NoPaddingFontSize1"/>
      </w:pPr>
    </w:p>
    <w:p w:rsidR="00000000" w:rsidRPr="00354466" w:rsidP="00354466">
      <w:pPr>
        <w:pStyle w:val="AllowPageBreak"/>
      </w:pPr>
    </w:p>
    <w:p w:rsidR="00000000" w:rsidRPr="00354466" w:rsidP="00354466">
      <w:pPr>
        <w:pStyle w:val="Heading1"/>
      </w:pPr>
      <w:bookmarkStart w:id="10" w:name="O_1239473"/>
      <w:bookmarkEnd w:id="10"/>
      <w:r w:rsidRPr="00354466">
        <w:t>Links</w:t>
      </w:r>
    </w:p>
    <w:p w:rsidR="00000000" w:rsidRPr="00354466" w:rsidP="00C2238D">
      <w:pPr>
        <w:pStyle w:val="BodyText"/>
      </w:pPr>
      <w:r w:rsidRPr="00354466">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2B0BF4">
        <w:rPr>
          <w:rStyle w:val="Hyperlink"/>
        </w:rPr>
        <w:t>https://vetnet.gov.au/Pages/TrainingDocs.aspx?q=3eca5672-6d5a-410b-8942-810d0ba05bbf</w:t>
      </w:r>
      <w:r>
        <w:fldChar w:fldCharType="end"/>
      </w:r>
    </w:p>
    <w:p w:rsidR="00000000" w:rsidRPr="00354466" w:rsidP="00354466"/>
    <w:sectPr w:rsidSect="003544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4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466" w:rsidRPr="00C2238D" w:rsidP="00C223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4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38D" w:rsidP="003544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238D" w:rsidP="0035446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2238D" w:rsidP="003544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4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3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4466" w:rsidRPr="00C2238D" w:rsidP="00C223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4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38D" w:rsidRPr="002D2AF8" w:rsidP="00354466">
    <w:pPr>
      <w:pStyle w:val="Header"/>
      <w:framePr w:wrap="around"/>
    </w:pPr>
    <w:r>
      <w:fldChar w:fldCharType="begin"/>
    </w:r>
    <w:r>
      <w:instrText xml:space="preserve"> TITLE   \* MERGEFORMAT </w:instrText>
    </w:r>
    <w:r>
      <w:fldChar w:fldCharType="separate"/>
    </w:r>
    <w:r>
      <w:t>PUARCV004 Apply person-centred approaches to recovery planning and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C2238D" w:rsidP="003544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4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4466"/>
    <w:pPr>
      <w:spacing w:before="360" w:after="60"/>
      <w:outlineLvl w:val="0"/>
    </w:pPr>
    <w:rPr>
      <w:sz w:val="32"/>
    </w:rPr>
  </w:style>
  <w:style w:type="paragraph" w:styleId="Heading2">
    <w:name w:val="heading 2"/>
    <w:basedOn w:val="HeadingBase"/>
    <w:next w:val="BodyText"/>
    <w:link w:val="Heading2Char"/>
    <w:qFormat/>
    <w:rsid w:val="00354466"/>
    <w:pPr>
      <w:keepLines/>
      <w:spacing w:before="240" w:after="120"/>
      <w:outlineLvl w:val="1"/>
    </w:pPr>
    <w:rPr>
      <w:sz w:val="28"/>
      <w:szCs w:val="40"/>
    </w:rPr>
  </w:style>
  <w:style w:type="paragraph" w:styleId="Heading3">
    <w:name w:val="heading 3"/>
    <w:basedOn w:val="HeadingBase"/>
    <w:next w:val="BodyText"/>
    <w:link w:val="Heading3Char"/>
    <w:qFormat/>
    <w:rsid w:val="00354466"/>
    <w:pPr>
      <w:spacing w:before="180" w:after="120"/>
      <w:outlineLvl w:val="2"/>
    </w:pPr>
    <w:rPr>
      <w:spacing w:val="-10"/>
      <w:kern w:val="32"/>
    </w:rPr>
  </w:style>
  <w:style w:type="paragraph" w:styleId="Heading4">
    <w:name w:val="heading 4"/>
    <w:basedOn w:val="HeadingBase"/>
    <w:next w:val="BodyText"/>
    <w:link w:val="Heading4Char"/>
    <w:qFormat/>
    <w:rsid w:val="00354466"/>
    <w:pPr>
      <w:spacing w:before="160" w:after="120"/>
      <w:outlineLvl w:val="3"/>
    </w:pPr>
    <w:rPr>
      <w:sz w:val="22"/>
    </w:rPr>
  </w:style>
  <w:style w:type="paragraph" w:styleId="Heading5">
    <w:name w:val="heading 5"/>
    <w:basedOn w:val="HeadingBase"/>
    <w:next w:val="Normal"/>
    <w:link w:val="Heading5Char"/>
    <w:qFormat/>
    <w:rsid w:val="00354466"/>
    <w:pPr>
      <w:spacing w:before="80"/>
      <w:outlineLvl w:val="4"/>
    </w:pPr>
    <w:rPr>
      <w:color w:val="918585"/>
      <w:sz w:val="20"/>
    </w:rPr>
  </w:style>
  <w:style w:type="paragraph" w:styleId="Heading6">
    <w:name w:val="heading 6"/>
    <w:basedOn w:val="HeadingBase"/>
    <w:next w:val="Normal"/>
    <w:link w:val="Heading6Char"/>
    <w:qFormat/>
    <w:rsid w:val="00354466"/>
    <w:pPr>
      <w:spacing w:before="60"/>
      <w:outlineLvl w:val="5"/>
    </w:pPr>
    <w:rPr>
      <w:color w:val="918585"/>
      <w:sz w:val="20"/>
    </w:rPr>
  </w:style>
  <w:style w:type="paragraph" w:styleId="Heading7">
    <w:name w:val="heading 7"/>
    <w:basedOn w:val="Normal"/>
    <w:next w:val="Normal"/>
    <w:link w:val="Heading7Char"/>
    <w:qFormat/>
    <w:rsid w:val="00354466"/>
    <w:pPr>
      <w:ind w:left="720"/>
      <w:outlineLvl w:val="6"/>
    </w:pPr>
    <w:rPr>
      <w:i/>
    </w:rPr>
  </w:style>
  <w:style w:type="paragraph" w:styleId="Heading8">
    <w:name w:val="heading 8"/>
    <w:basedOn w:val="Normal"/>
    <w:next w:val="Normal"/>
    <w:link w:val="Heading8Char"/>
    <w:qFormat/>
    <w:rsid w:val="00354466"/>
    <w:pPr>
      <w:ind w:left="720"/>
      <w:outlineLvl w:val="7"/>
    </w:pPr>
    <w:rPr>
      <w:i/>
    </w:rPr>
  </w:style>
  <w:style w:type="paragraph" w:styleId="Heading9">
    <w:name w:val="heading 9"/>
    <w:basedOn w:val="Normal"/>
    <w:next w:val="Normal"/>
    <w:link w:val="Heading9Char"/>
    <w:qFormat/>
    <w:rsid w:val="00354466"/>
    <w:pPr>
      <w:ind w:left="720"/>
      <w:outlineLvl w:val="8"/>
    </w:pPr>
    <w:rPr>
      <w:i/>
    </w:rPr>
  </w:style>
  <w:style w:type="character" w:default="1" w:styleId="DefaultParagraphFont">
    <w:name w:val="Default Paragraph Font"/>
    <w:uiPriority w:val="1"/>
    <w:unhideWhenUsed/>
    <w:rsid w:val="003544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4466"/>
  </w:style>
  <w:style w:type="character" w:customStyle="1" w:styleId="Heading1Char">
    <w:name w:val="Heading 1 Char"/>
    <w:basedOn w:val="DefaultParagraphFont"/>
    <w:link w:val="Heading1"/>
    <w:rsid w:val="00354466"/>
    <w:rPr>
      <w:rFonts w:ascii="Times New Roman" w:eastAsia="Times New Roman" w:hAnsi="Times New Roman" w:cs="Times New Roman"/>
      <w:b/>
      <w:sz w:val="32"/>
      <w:szCs w:val="20"/>
      <w:lang w:eastAsia="en-US"/>
    </w:rPr>
  </w:style>
  <w:style w:type="paragraph" w:styleId="BodyText">
    <w:name w:val="Body Text"/>
    <w:basedOn w:val="Normal"/>
    <w:link w:val="BodyTextChar"/>
    <w:rsid w:val="003544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4466"/>
    <w:rPr>
      <w:rFonts w:ascii="Times New Roman" w:eastAsia="Times New Roman" w:hAnsi="Times New Roman" w:cs="Times New Roman"/>
      <w:sz w:val="24"/>
      <w:lang w:eastAsia="en-US"/>
    </w:rPr>
  </w:style>
  <w:style w:type="character" w:customStyle="1" w:styleId="SpecialBold">
    <w:name w:val="Special Bold"/>
    <w:basedOn w:val="DefaultParagraphFont"/>
    <w:rsid w:val="00354466"/>
    <w:rPr>
      <w:b/>
      <w:spacing w:val="0"/>
    </w:rPr>
  </w:style>
  <w:style w:type="paragraph" w:customStyle="1" w:styleId="SuperHeading">
    <w:name w:val="SuperHeading"/>
    <w:basedOn w:val="Normal"/>
    <w:rsid w:val="00354466"/>
    <w:pPr>
      <w:spacing w:before="240" w:after="120"/>
      <w:outlineLvl w:val="0"/>
    </w:pPr>
    <w:rPr>
      <w:rFonts w:ascii="Times New Roman" w:hAnsi="Times New Roman"/>
      <w:b/>
      <w:sz w:val="32"/>
    </w:rPr>
  </w:style>
  <w:style w:type="paragraph" w:customStyle="1" w:styleId="AllowPageBreak">
    <w:name w:val="AllowPageBreak"/>
    <w:rsid w:val="0035446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544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44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44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44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44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44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44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4466"/>
    <w:rPr>
      <w:rFonts w:ascii="Courier New" w:eastAsia="Times New Roman" w:hAnsi="Courier New" w:cs="Times New Roman"/>
      <w:i/>
      <w:szCs w:val="20"/>
      <w:lang w:eastAsia="en-US"/>
    </w:rPr>
  </w:style>
  <w:style w:type="paragraph" w:customStyle="1" w:styleId="HeadingBase">
    <w:name w:val="Heading Base"/>
    <w:rsid w:val="003544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4466"/>
    <w:pPr>
      <w:tabs>
        <w:tab w:val="right" w:leader="dot" w:pos="9072"/>
      </w:tabs>
      <w:ind w:left="567"/>
    </w:pPr>
    <w:rPr>
      <w:szCs w:val="22"/>
    </w:rPr>
  </w:style>
  <w:style w:type="paragraph" w:customStyle="1" w:styleId="TOCBase">
    <w:name w:val="TOC Base"/>
    <w:rsid w:val="003544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4466"/>
    <w:pPr>
      <w:tabs>
        <w:tab w:val="right" w:leader="dot" w:pos="9072"/>
      </w:tabs>
      <w:spacing w:before="40" w:after="40"/>
      <w:ind w:left="284"/>
    </w:pPr>
    <w:rPr>
      <w:rFonts w:ascii="Times New Roman" w:hAnsi="Times New Roman"/>
    </w:rPr>
  </w:style>
  <w:style w:type="paragraph" w:styleId="TOC1">
    <w:name w:val="toc 1"/>
    <w:basedOn w:val="TOCBase"/>
    <w:next w:val="Normal"/>
    <w:rsid w:val="003544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44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4466"/>
    <w:rPr>
      <w:rFonts w:ascii="Times New Roman" w:eastAsia="Times New Roman" w:hAnsi="Times New Roman" w:cs="Times New Roman"/>
      <w:sz w:val="16"/>
      <w:lang w:eastAsia="en-US"/>
    </w:rPr>
  </w:style>
  <w:style w:type="paragraph" w:styleId="Title">
    <w:name w:val="Title"/>
    <w:basedOn w:val="HeadingBase"/>
    <w:link w:val="TitleChar"/>
    <w:qFormat/>
    <w:rsid w:val="00354466"/>
    <w:pPr>
      <w:spacing w:before="5040"/>
      <w:jc w:val="center"/>
    </w:pPr>
    <w:rPr>
      <w:sz w:val="48"/>
      <w:szCs w:val="72"/>
      <w:lang w:val="en-US"/>
    </w:rPr>
  </w:style>
  <w:style w:type="character" w:customStyle="1" w:styleId="TitleChar">
    <w:name w:val="Title Char"/>
    <w:basedOn w:val="DefaultParagraphFont"/>
    <w:link w:val="Title"/>
    <w:rsid w:val="003544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4466"/>
    <w:pPr>
      <w:tabs>
        <w:tab w:val="left" w:pos="3600"/>
        <w:tab w:val="left" w:pos="3958"/>
      </w:tabs>
    </w:pPr>
  </w:style>
  <w:style w:type="paragraph" w:styleId="List">
    <w:name w:val="List"/>
    <w:basedOn w:val="BodyText"/>
    <w:next w:val="BodyText"/>
    <w:rsid w:val="00354466"/>
    <w:pPr>
      <w:tabs>
        <w:tab w:val="left" w:pos="340"/>
      </w:tabs>
      <w:spacing w:before="60" w:after="60"/>
      <w:ind w:left="340" w:hanging="340"/>
    </w:pPr>
  </w:style>
  <w:style w:type="paragraph" w:styleId="ListBullet">
    <w:name w:val="List Bullet"/>
    <w:basedOn w:val="List"/>
    <w:rsid w:val="00354466"/>
    <w:pPr>
      <w:numPr>
        <w:numId w:val="10"/>
      </w:numPr>
      <w:tabs>
        <w:tab w:val="clear" w:pos="340"/>
      </w:tabs>
      <w:spacing w:before="40" w:after="40"/>
    </w:pPr>
  </w:style>
  <w:style w:type="paragraph" w:customStyle="1" w:styleId="Note">
    <w:name w:val="Note"/>
    <w:basedOn w:val="BodyText"/>
    <w:rsid w:val="003544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4466"/>
    <w:pPr>
      <w:framePr w:wrap="auto" w:hAnchor="text" w:y="6049"/>
    </w:pPr>
    <w:rPr>
      <w:color w:val="000000"/>
      <w:sz w:val="40"/>
    </w:rPr>
  </w:style>
  <w:style w:type="paragraph" w:customStyle="1" w:styleId="TOCTitle">
    <w:name w:val="TOCTitle"/>
    <w:basedOn w:val="Heading1"/>
    <w:rsid w:val="00354466"/>
    <w:pPr>
      <w:spacing w:after="240"/>
      <w:jc w:val="center"/>
      <w:outlineLvl w:val="9"/>
    </w:pPr>
    <w:rPr>
      <w:caps/>
    </w:rPr>
  </w:style>
  <w:style w:type="paragraph" w:customStyle="1" w:styleId="Version">
    <w:name w:val="Version"/>
    <w:rsid w:val="003544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4466"/>
    <w:pPr>
      <w:numPr>
        <w:numId w:val="11"/>
      </w:numPr>
      <w:tabs>
        <w:tab w:val="clear" w:pos="680"/>
      </w:tabs>
    </w:pPr>
  </w:style>
  <w:style w:type="paragraph" w:styleId="Index1">
    <w:name w:val="index 1"/>
    <w:basedOn w:val="Normal"/>
    <w:next w:val="Normal"/>
    <w:semiHidden/>
    <w:rsid w:val="00354466"/>
    <w:pPr>
      <w:keepNext w:val="0"/>
      <w:tabs>
        <w:tab w:val="right" w:pos="4176"/>
      </w:tabs>
      <w:ind w:left="198" w:hanging="198"/>
    </w:pPr>
    <w:rPr>
      <w:rFonts w:ascii="Garamond" w:hAnsi="Garamond"/>
    </w:rPr>
  </w:style>
  <w:style w:type="paragraph" w:styleId="IndexHeading">
    <w:name w:val="index heading"/>
    <w:basedOn w:val="Normal"/>
    <w:next w:val="Index1"/>
    <w:semiHidden/>
    <w:rsid w:val="00354466"/>
    <w:pPr>
      <w:spacing w:before="120" w:after="120"/>
    </w:pPr>
    <w:rPr>
      <w:rFonts w:ascii="Arial" w:hAnsi="Arial"/>
      <w:b/>
      <w:color w:val="918585"/>
      <w:sz w:val="24"/>
    </w:rPr>
  </w:style>
  <w:style w:type="paragraph" w:styleId="Header">
    <w:name w:val="header"/>
    <w:basedOn w:val="Normal"/>
    <w:link w:val="HeaderChar"/>
    <w:rsid w:val="003544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4466"/>
    <w:rPr>
      <w:rFonts w:ascii="Times New Roman" w:eastAsia="Times New Roman" w:hAnsi="Times New Roman" w:cs="Times New Roman"/>
      <w:sz w:val="16"/>
      <w:szCs w:val="20"/>
      <w:lang w:val="en-GB" w:eastAsia="en-US"/>
    </w:rPr>
  </w:style>
  <w:style w:type="paragraph" w:customStyle="1" w:styleId="Chapter">
    <w:name w:val="Chapter"/>
    <w:basedOn w:val="Normal"/>
    <w:rsid w:val="00354466"/>
    <w:pPr>
      <w:spacing w:before="240"/>
    </w:pPr>
    <w:rPr>
      <w:rFonts w:ascii="Times New Roman" w:hAnsi="Times New Roman"/>
      <w:smallCaps/>
      <w:spacing w:val="80"/>
      <w:sz w:val="28"/>
    </w:rPr>
  </w:style>
  <w:style w:type="paragraph" w:customStyle="1" w:styleId="InChapter">
    <w:name w:val="InChapter"/>
    <w:basedOn w:val="Heading3"/>
    <w:rsid w:val="00354466"/>
    <w:pPr>
      <w:spacing w:after="240"/>
      <w:outlineLvl w:val="9"/>
    </w:pPr>
    <w:rPr>
      <w:noProof/>
    </w:rPr>
  </w:style>
  <w:style w:type="paragraph" w:styleId="Index2">
    <w:name w:val="index 2"/>
    <w:basedOn w:val="Normal"/>
    <w:next w:val="Normal"/>
    <w:semiHidden/>
    <w:rsid w:val="00354466"/>
    <w:pPr>
      <w:tabs>
        <w:tab w:val="right" w:pos="4176"/>
      </w:tabs>
      <w:ind w:left="568" w:hanging="284"/>
    </w:pPr>
    <w:rPr>
      <w:rFonts w:ascii="Garamond" w:hAnsi="Garamond"/>
    </w:rPr>
  </w:style>
  <w:style w:type="paragraph" w:customStyle="1" w:styleId="Byline">
    <w:name w:val="Byline"/>
    <w:rsid w:val="003544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4466"/>
    <w:pPr>
      <w:tabs>
        <w:tab w:val="clear" w:pos="3600"/>
        <w:tab w:val="clear" w:pos="3958"/>
      </w:tabs>
      <w:jc w:val="right"/>
    </w:pPr>
  </w:style>
  <w:style w:type="character" w:styleId="Emphasis">
    <w:name w:val="Emphasis"/>
    <w:basedOn w:val="DefaultParagraphFont"/>
    <w:qFormat/>
    <w:rsid w:val="00354466"/>
    <w:rPr>
      <w:i/>
    </w:rPr>
  </w:style>
  <w:style w:type="paragraph" w:styleId="Caption">
    <w:name w:val="caption"/>
    <w:basedOn w:val="BodyText"/>
    <w:next w:val="Normal"/>
    <w:qFormat/>
    <w:rsid w:val="00354466"/>
    <w:pPr>
      <w:framePr w:w="2268" w:hSpace="181" w:vSpace="181" w:wrap="around" w:vAnchor="text" w:hAnchor="page" w:x="1135" w:y="285" w:anchorLock="1"/>
    </w:pPr>
    <w:rPr>
      <w:i/>
    </w:rPr>
  </w:style>
  <w:style w:type="paragraph" w:customStyle="1" w:styleId="MiniTOCTitle">
    <w:name w:val="MiniTOCTitle"/>
    <w:basedOn w:val="Heading4"/>
    <w:rsid w:val="00354466"/>
    <w:pPr>
      <w:spacing w:before="240"/>
      <w:outlineLvl w:val="9"/>
    </w:pPr>
    <w:rPr>
      <w:noProof/>
      <w:sz w:val="24"/>
    </w:rPr>
  </w:style>
  <w:style w:type="paragraph" w:customStyle="1" w:styleId="MiniTOCItem">
    <w:name w:val="MiniTOCItem"/>
    <w:basedOn w:val="ListBullet"/>
    <w:rsid w:val="00354466"/>
    <w:pPr>
      <w:numPr>
        <w:numId w:val="0"/>
      </w:numPr>
      <w:tabs>
        <w:tab w:val="right" w:leader="dot" w:pos="6521"/>
      </w:tabs>
      <w:spacing w:before="0" w:after="0"/>
    </w:pPr>
  </w:style>
  <w:style w:type="paragraph" w:customStyle="1" w:styleId="TOFTitle">
    <w:name w:val="TOFTitle"/>
    <w:basedOn w:val="TOCTitle"/>
    <w:rsid w:val="00354466"/>
  </w:style>
  <w:style w:type="paragraph" w:styleId="TableofFigures">
    <w:name w:val="table of figures"/>
    <w:basedOn w:val="Normal"/>
    <w:next w:val="Normal"/>
    <w:semiHidden/>
    <w:rsid w:val="00354466"/>
    <w:pPr>
      <w:tabs>
        <w:tab w:val="right" w:leader="dot" w:pos="9072"/>
      </w:tabs>
      <w:ind w:left="970" w:hanging="403"/>
    </w:pPr>
    <w:rPr>
      <w:rFonts w:ascii="Times New Roman" w:hAnsi="Times New Roman"/>
      <w:b/>
    </w:rPr>
  </w:style>
  <w:style w:type="paragraph" w:styleId="ListNumber">
    <w:name w:val="List Number"/>
    <w:basedOn w:val="List"/>
    <w:rsid w:val="00354466"/>
    <w:pPr>
      <w:numPr>
        <w:numId w:val="13"/>
      </w:numPr>
      <w:tabs>
        <w:tab w:val="clear" w:pos="340"/>
      </w:tabs>
    </w:pPr>
  </w:style>
  <w:style w:type="character" w:customStyle="1" w:styleId="WingdingSymbols">
    <w:name w:val="Wingding Symbols"/>
    <w:rsid w:val="00354466"/>
    <w:rPr>
      <w:rFonts w:ascii="Wingdings" w:hAnsi="Wingdings"/>
    </w:rPr>
  </w:style>
  <w:style w:type="paragraph" w:customStyle="1" w:styleId="TableHeading">
    <w:name w:val="Table Heading"/>
    <w:basedOn w:val="HeadingBase"/>
    <w:rsid w:val="00354466"/>
    <w:pPr>
      <w:keepLines/>
      <w:pBdr>
        <w:bottom w:val="single" w:sz="6" w:space="1" w:color="918585"/>
      </w:pBdr>
      <w:spacing w:before="240"/>
    </w:pPr>
  </w:style>
  <w:style w:type="character" w:customStyle="1" w:styleId="HotSpot">
    <w:name w:val="HotSpot"/>
    <w:rsid w:val="00354466"/>
    <w:rPr>
      <w:color w:val="0033CC"/>
      <w:u w:val="none"/>
    </w:rPr>
  </w:style>
  <w:style w:type="paragraph" w:customStyle="1" w:styleId="BodyTextRight">
    <w:name w:val="Body Text Right"/>
    <w:basedOn w:val="BodyText"/>
    <w:rsid w:val="00354466"/>
    <w:pPr>
      <w:spacing w:before="0" w:after="0"/>
      <w:jc w:val="right"/>
    </w:pPr>
  </w:style>
  <w:style w:type="paragraph" w:styleId="Index3">
    <w:name w:val="index 3"/>
    <w:basedOn w:val="ListNumber2"/>
    <w:next w:val="Normal"/>
    <w:semiHidden/>
    <w:rsid w:val="00354466"/>
    <w:pPr>
      <w:numPr>
        <w:numId w:val="0"/>
      </w:numPr>
      <w:tabs>
        <w:tab w:val="right" w:leader="dot" w:pos="4176"/>
      </w:tabs>
    </w:pPr>
  </w:style>
  <w:style w:type="paragraph" w:styleId="ListNumber2">
    <w:name w:val="List Number 2"/>
    <w:basedOn w:val="List2"/>
    <w:rsid w:val="00354466"/>
    <w:pPr>
      <w:numPr>
        <w:numId w:val="8"/>
      </w:numPr>
      <w:tabs>
        <w:tab w:val="clear" w:pos="1060"/>
      </w:tabs>
    </w:pPr>
  </w:style>
  <w:style w:type="paragraph" w:customStyle="1" w:styleId="MarginNote">
    <w:name w:val="Margin Note"/>
    <w:basedOn w:val="BodyText"/>
    <w:rsid w:val="003544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44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44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4466"/>
    <w:rPr>
      <w:sz w:val="32"/>
    </w:rPr>
  </w:style>
  <w:style w:type="paragraph" w:customStyle="1" w:styleId="HeadingProcedure">
    <w:name w:val="Heading Procedure"/>
    <w:basedOn w:val="HeadingBase"/>
    <w:next w:val="Normal"/>
    <w:rsid w:val="00354466"/>
    <w:pPr>
      <w:tabs>
        <w:tab w:val="left" w:pos="0"/>
      </w:tabs>
      <w:spacing w:before="120" w:after="60"/>
    </w:pPr>
    <w:rPr>
      <w:i/>
      <w:color w:val="918585"/>
      <w:sz w:val="22"/>
    </w:rPr>
  </w:style>
  <w:style w:type="paragraph" w:customStyle="1" w:styleId="TableBodyText">
    <w:name w:val="Table Body Text"/>
    <w:basedOn w:val="BodyText"/>
    <w:rsid w:val="00354466"/>
    <w:pPr>
      <w:spacing w:before="60" w:after="60"/>
    </w:pPr>
  </w:style>
  <w:style w:type="paragraph" w:styleId="ListContinue">
    <w:name w:val="List Continue"/>
    <w:basedOn w:val="List"/>
    <w:rsid w:val="00354466"/>
    <w:pPr>
      <w:ind w:firstLine="0"/>
    </w:pPr>
  </w:style>
  <w:style w:type="paragraph" w:customStyle="1" w:styleId="ListNote">
    <w:name w:val="List Note"/>
    <w:basedOn w:val="List"/>
    <w:rsid w:val="00354466"/>
    <w:pPr>
      <w:pBdr>
        <w:top w:val="single" w:sz="6" w:space="2" w:color="918585"/>
        <w:bottom w:val="single" w:sz="6" w:space="2" w:color="918585"/>
      </w:pBdr>
      <w:tabs>
        <w:tab w:val="left" w:pos="1021"/>
      </w:tabs>
      <w:ind w:firstLine="0"/>
    </w:pPr>
  </w:style>
  <w:style w:type="paragraph" w:customStyle="1" w:styleId="Warning">
    <w:name w:val="Warning"/>
    <w:basedOn w:val="BodyText"/>
    <w:rsid w:val="00354466"/>
    <w:pPr>
      <w:shd w:val="clear" w:color="auto" w:fill="D9D9D9"/>
      <w:tabs>
        <w:tab w:val="left" w:pos="992"/>
      </w:tabs>
      <w:ind w:left="119" w:right="119"/>
    </w:pPr>
    <w:rPr>
      <w:sz w:val="20"/>
    </w:rPr>
  </w:style>
  <w:style w:type="paragraph" w:customStyle="1" w:styleId="MarginIcons">
    <w:name w:val="Margin Icons"/>
    <w:basedOn w:val="BodyText"/>
    <w:rsid w:val="003544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4466"/>
    <w:rPr>
      <w:rFonts w:ascii="Courier New" w:hAnsi="Courier New"/>
    </w:rPr>
  </w:style>
  <w:style w:type="paragraph" w:customStyle="1" w:styleId="NoteBullet">
    <w:name w:val="Note Bullet"/>
    <w:basedOn w:val="Note"/>
    <w:rsid w:val="00354466"/>
    <w:pPr>
      <w:tabs>
        <w:tab w:val="clear" w:pos="680"/>
      </w:tabs>
      <w:spacing w:before="60" w:after="60"/>
    </w:pPr>
  </w:style>
  <w:style w:type="paragraph" w:customStyle="1" w:styleId="SubHeading2">
    <w:name w:val="SubHeading2"/>
    <w:basedOn w:val="HeadingBase"/>
    <w:rsid w:val="00354466"/>
    <w:pPr>
      <w:spacing w:before="240" w:after="60"/>
    </w:pPr>
    <w:rPr>
      <w:sz w:val="20"/>
    </w:rPr>
  </w:style>
  <w:style w:type="paragraph" w:customStyle="1" w:styleId="SubHeading1">
    <w:name w:val="SubHeading1"/>
    <w:basedOn w:val="HeadingBase"/>
    <w:rsid w:val="00354466"/>
    <w:pPr>
      <w:spacing w:before="240" w:after="60"/>
    </w:pPr>
    <w:rPr>
      <w:color w:val="918585"/>
      <w:sz w:val="22"/>
    </w:rPr>
  </w:style>
  <w:style w:type="paragraph" w:customStyle="1" w:styleId="SideHeading">
    <w:name w:val="Side Heading"/>
    <w:basedOn w:val="HeadingBase"/>
    <w:rsid w:val="003544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4466"/>
    <w:pPr>
      <w:numPr>
        <w:numId w:val="9"/>
      </w:numPr>
    </w:pPr>
  </w:style>
  <w:style w:type="paragraph" w:styleId="PlainText">
    <w:name w:val="Plain Text"/>
    <w:basedOn w:val="Normal"/>
    <w:link w:val="PlainTextChar"/>
    <w:rsid w:val="00354466"/>
    <w:rPr>
      <w:sz w:val="20"/>
    </w:rPr>
  </w:style>
  <w:style w:type="character" w:customStyle="1" w:styleId="PlainTextChar">
    <w:name w:val="Plain Text Char"/>
    <w:basedOn w:val="DefaultParagraphFont"/>
    <w:link w:val="PlainText"/>
    <w:rsid w:val="00354466"/>
    <w:rPr>
      <w:rFonts w:ascii="Courier New" w:eastAsia="Times New Roman" w:hAnsi="Courier New" w:cs="Times New Roman"/>
      <w:sz w:val="20"/>
      <w:szCs w:val="20"/>
      <w:lang w:eastAsia="en-US"/>
    </w:rPr>
  </w:style>
  <w:style w:type="character" w:customStyle="1" w:styleId="MenuOption">
    <w:name w:val="Menu Option"/>
    <w:basedOn w:val="DefaultParagraphFont"/>
    <w:rsid w:val="00354466"/>
    <w:rPr>
      <w:b/>
      <w:smallCaps/>
    </w:rPr>
  </w:style>
  <w:style w:type="paragraph" w:customStyle="1" w:styleId="TableListNumber">
    <w:name w:val="Table List Number"/>
    <w:basedOn w:val="ListNumber"/>
    <w:rsid w:val="00354466"/>
    <w:pPr>
      <w:numPr>
        <w:numId w:val="0"/>
      </w:numPr>
    </w:pPr>
  </w:style>
  <w:style w:type="paragraph" w:styleId="TOC4">
    <w:name w:val="toc 4"/>
    <w:basedOn w:val="TOCBase"/>
    <w:next w:val="Normal"/>
    <w:semiHidden/>
    <w:rsid w:val="00354466"/>
    <w:pPr>
      <w:tabs>
        <w:tab w:val="right" w:leader="dot" w:pos="9071"/>
      </w:tabs>
      <w:ind w:left="1701"/>
    </w:pPr>
  </w:style>
  <w:style w:type="paragraph" w:customStyle="1" w:styleId="ListAlpha">
    <w:name w:val="List Alpha"/>
    <w:basedOn w:val="List"/>
    <w:rsid w:val="00354466"/>
    <w:pPr>
      <w:numPr>
        <w:numId w:val="7"/>
      </w:numPr>
    </w:pPr>
  </w:style>
  <w:style w:type="paragraph" w:customStyle="1" w:styleId="ListAlpha2">
    <w:name w:val="List Alpha 2"/>
    <w:basedOn w:val="List2"/>
    <w:rsid w:val="00354466"/>
    <w:pPr>
      <w:numPr>
        <w:numId w:val="6"/>
      </w:numPr>
    </w:pPr>
  </w:style>
  <w:style w:type="paragraph" w:styleId="List2">
    <w:name w:val="List 2"/>
    <w:basedOn w:val="BodyText"/>
    <w:rsid w:val="00354466"/>
    <w:pPr>
      <w:tabs>
        <w:tab w:val="left" w:pos="680"/>
      </w:tabs>
      <w:spacing w:before="60" w:after="60"/>
      <w:ind w:left="680" w:hanging="340"/>
    </w:pPr>
  </w:style>
  <w:style w:type="paragraph" w:styleId="List3">
    <w:name w:val="List 3"/>
    <w:basedOn w:val="BodyText"/>
    <w:rsid w:val="00354466"/>
    <w:pPr>
      <w:tabs>
        <w:tab w:val="left" w:pos="1021"/>
      </w:tabs>
      <w:spacing w:before="60" w:after="60"/>
      <w:ind w:left="1020" w:hanging="340"/>
    </w:pPr>
  </w:style>
  <w:style w:type="paragraph" w:styleId="List4">
    <w:name w:val="List 4"/>
    <w:basedOn w:val="BodyText"/>
    <w:rsid w:val="00354466"/>
    <w:pPr>
      <w:tabs>
        <w:tab w:val="left" w:pos="1361"/>
      </w:tabs>
      <w:spacing w:before="60" w:after="60"/>
      <w:ind w:left="1361" w:hanging="340"/>
    </w:pPr>
  </w:style>
  <w:style w:type="paragraph" w:styleId="List5">
    <w:name w:val="List 5"/>
    <w:basedOn w:val="BodyText"/>
    <w:rsid w:val="00354466"/>
    <w:pPr>
      <w:tabs>
        <w:tab w:val="left" w:pos="1701"/>
      </w:tabs>
      <w:spacing w:before="60" w:after="60"/>
      <w:ind w:left="1701" w:hanging="340"/>
    </w:pPr>
  </w:style>
  <w:style w:type="paragraph" w:styleId="ListBullet3">
    <w:name w:val="List Bullet 3"/>
    <w:basedOn w:val="List3"/>
    <w:rsid w:val="00354466"/>
    <w:pPr>
      <w:numPr>
        <w:numId w:val="12"/>
      </w:numPr>
      <w:tabs>
        <w:tab w:val="clear" w:pos="1021"/>
      </w:tabs>
      <w:ind w:left="1037" w:hanging="357"/>
    </w:pPr>
  </w:style>
  <w:style w:type="paragraph" w:styleId="ListBullet4">
    <w:name w:val="List Bullet 4"/>
    <w:basedOn w:val="List4"/>
    <w:rsid w:val="00354466"/>
    <w:pPr>
      <w:numPr>
        <w:numId w:val="1"/>
      </w:numPr>
      <w:tabs>
        <w:tab w:val="clear" w:pos="1361"/>
      </w:tabs>
    </w:pPr>
  </w:style>
  <w:style w:type="paragraph" w:styleId="ListBullet5">
    <w:name w:val="List Bullet 5"/>
    <w:basedOn w:val="List5"/>
    <w:rsid w:val="00354466"/>
    <w:pPr>
      <w:numPr>
        <w:numId w:val="2"/>
      </w:numPr>
    </w:pPr>
  </w:style>
  <w:style w:type="paragraph" w:styleId="ListContinue2">
    <w:name w:val="List Continue 2"/>
    <w:basedOn w:val="List2"/>
    <w:rsid w:val="00354466"/>
    <w:pPr>
      <w:ind w:firstLine="0"/>
    </w:pPr>
  </w:style>
  <w:style w:type="paragraph" w:styleId="ListContinue3">
    <w:name w:val="List Continue 3"/>
    <w:basedOn w:val="List3"/>
    <w:rsid w:val="00354466"/>
    <w:pPr>
      <w:ind w:left="1021" w:firstLine="0"/>
    </w:pPr>
  </w:style>
  <w:style w:type="paragraph" w:styleId="ListContinue4">
    <w:name w:val="List Continue 4"/>
    <w:basedOn w:val="List4"/>
    <w:rsid w:val="00354466"/>
    <w:pPr>
      <w:ind w:firstLine="0"/>
    </w:pPr>
  </w:style>
  <w:style w:type="paragraph" w:styleId="ListContinue5">
    <w:name w:val="List Continue 5"/>
    <w:basedOn w:val="List5"/>
    <w:rsid w:val="00354466"/>
    <w:pPr>
      <w:ind w:firstLine="0"/>
    </w:pPr>
  </w:style>
  <w:style w:type="paragraph" w:styleId="ListNumber3">
    <w:name w:val="List Number 3"/>
    <w:basedOn w:val="List3"/>
    <w:rsid w:val="00354466"/>
    <w:pPr>
      <w:numPr>
        <w:numId w:val="3"/>
      </w:numPr>
    </w:pPr>
  </w:style>
  <w:style w:type="paragraph" w:styleId="ListNumber4">
    <w:name w:val="List Number 4"/>
    <w:basedOn w:val="List4"/>
    <w:rsid w:val="00354466"/>
    <w:pPr>
      <w:numPr>
        <w:numId w:val="4"/>
      </w:numPr>
    </w:pPr>
  </w:style>
  <w:style w:type="paragraph" w:styleId="ListNumber5">
    <w:name w:val="List Number 5"/>
    <w:basedOn w:val="List5"/>
    <w:rsid w:val="00354466"/>
    <w:pPr>
      <w:numPr>
        <w:numId w:val="5"/>
      </w:numPr>
    </w:pPr>
  </w:style>
  <w:style w:type="paragraph" w:styleId="BlockText">
    <w:name w:val="Block Text"/>
    <w:basedOn w:val="Normal"/>
    <w:rsid w:val="00354466"/>
    <w:pPr>
      <w:spacing w:after="120"/>
      <w:ind w:left="1440" w:right="1440"/>
    </w:pPr>
  </w:style>
  <w:style w:type="character" w:customStyle="1" w:styleId="Subscript">
    <w:name w:val="Subscript"/>
    <w:basedOn w:val="DefaultParagraphFont"/>
    <w:rsid w:val="00354466"/>
    <w:rPr>
      <w:sz w:val="16"/>
      <w:vertAlign w:val="subscript"/>
    </w:rPr>
  </w:style>
  <w:style w:type="character" w:customStyle="1" w:styleId="Superscript">
    <w:name w:val="Superscript"/>
    <w:basedOn w:val="DefaultParagraphFont"/>
    <w:rsid w:val="00354466"/>
    <w:rPr>
      <w:sz w:val="16"/>
      <w:vertAlign w:val="superscript"/>
    </w:rPr>
  </w:style>
  <w:style w:type="character" w:customStyle="1" w:styleId="Symbols">
    <w:name w:val="Symbols"/>
    <w:basedOn w:val="DefaultParagraphFont"/>
    <w:rsid w:val="00354466"/>
    <w:rPr>
      <w:rFonts w:ascii="Symbol" w:hAnsi="Symbol"/>
    </w:rPr>
  </w:style>
  <w:style w:type="character" w:customStyle="1" w:styleId="MenuOptions">
    <w:name w:val="Menu Options"/>
    <w:basedOn w:val="DefaultParagraphFont"/>
    <w:rsid w:val="00354466"/>
    <w:rPr>
      <w:rFonts w:ascii="Arial Narrow" w:hAnsi="Arial Narrow"/>
      <w:smallCaps/>
    </w:rPr>
  </w:style>
  <w:style w:type="character" w:customStyle="1" w:styleId="Buttons">
    <w:name w:val="Buttons"/>
    <w:basedOn w:val="DefaultParagraphFont"/>
    <w:rsid w:val="00354466"/>
    <w:rPr>
      <w:b/>
    </w:rPr>
  </w:style>
  <w:style w:type="character" w:customStyle="1" w:styleId="Underlined">
    <w:name w:val="Underlined"/>
    <w:basedOn w:val="DefaultParagraphFont"/>
    <w:rsid w:val="00354466"/>
    <w:rPr>
      <w:u w:val="single"/>
    </w:rPr>
  </w:style>
  <w:style w:type="paragraph" w:customStyle="1" w:styleId="TableBodyTextRight">
    <w:name w:val="Table Body Text Right"/>
    <w:basedOn w:val="TableBodyText"/>
    <w:rsid w:val="00354466"/>
    <w:pPr>
      <w:widowControl w:val="0"/>
      <w:autoSpaceDE w:val="0"/>
      <w:autoSpaceDN w:val="0"/>
      <w:adjustRightInd w:val="0"/>
      <w:jc w:val="right"/>
    </w:pPr>
    <w:rPr>
      <w:rFonts w:cs="Arial"/>
      <w:szCs w:val="18"/>
    </w:rPr>
  </w:style>
  <w:style w:type="paragraph" w:customStyle="1" w:styleId="CopyrightText">
    <w:name w:val="Copyright Text"/>
    <w:basedOn w:val="BodyText"/>
    <w:rsid w:val="00354466"/>
    <w:rPr>
      <w:sz w:val="18"/>
    </w:rPr>
  </w:style>
  <w:style w:type="paragraph" w:customStyle="1" w:styleId="BodySmallRight">
    <w:name w:val="Body Small Right"/>
    <w:basedOn w:val="BodyTextRight"/>
    <w:rsid w:val="00354466"/>
    <w:rPr>
      <w:sz w:val="18"/>
      <w:szCs w:val="18"/>
    </w:rPr>
  </w:style>
  <w:style w:type="paragraph" w:customStyle="1" w:styleId="MarginEdition">
    <w:name w:val="Margin Edition"/>
    <w:basedOn w:val="MarginNote"/>
    <w:rsid w:val="00354466"/>
    <w:pPr>
      <w:spacing w:before="0" w:after="0"/>
    </w:pPr>
    <w:rPr>
      <w:rFonts w:ascii="Times New Roman" w:hAnsi="Times New Roman"/>
      <w:color w:val="999999"/>
    </w:rPr>
  </w:style>
  <w:style w:type="paragraph" w:customStyle="1" w:styleId="Spacer">
    <w:name w:val="Spacer"/>
    <w:basedOn w:val="Normal"/>
    <w:rsid w:val="00354466"/>
    <w:rPr>
      <w:sz w:val="2"/>
      <w:szCs w:val="2"/>
    </w:rPr>
  </w:style>
  <w:style w:type="character" w:customStyle="1" w:styleId="Small">
    <w:name w:val="Small"/>
    <w:basedOn w:val="DefaultParagraphFont"/>
    <w:rsid w:val="00354466"/>
    <w:rPr>
      <w:sz w:val="16"/>
    </w:rPr>
  </w:style>
  <w:style w:type="paragraph" w:customStyle="1" w:styleId="WideTable">
    <w:name w:val="Wide Table"/>
    <w:basedOn w:val="Normal"/>
    <w:rsid w:val="00354466"/>
    <w:pPr>
      <w:ind w:left="-1418"/>
    </w:pPr>
    <w:rPr>
      <w:sz w:val="2"/>
      <w:szCs w:val="2"/>
    </w:rPr>
  </w:style>
  <w:style w:type="character" w:styleId="PageNumber">
    <w:name w:val="page number"/>
    <w:basedOn w:val="DefaultParagraphFont"/>
    <w:rsid w:val="00354466"/>
  </w:style>
  <w:style w:type="paragraph" w:styleId="Quote">
    <w:name w:val="Quote"/>
    <w:basedOn w:val="Heading1"/>
    <w:link w:val="QuoteChar"/>
    <w:qFormat/>
    <w:rsid w:val="00354466"/>
    <w:rPr>
      <w:b w:val="0"/>
      <w:sz w:val="72"/>
      <w:szCs w:val="72"/>
      <w:lang w:val="en-NZ"/>
    </w:rPr>
  </w:style>
  <w:style w:type="character" w:customStyle="1" w:styleId="QuoteChar">
    <w:name w:val="Quote Char"/>
    <w:basedOn w:val="DefaultParagraphFont"/>
    <w:link w:val="Quote"/>
    <w:rsid w:val="003544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4466"/>
    <w:pPr>
      <w:pageBreakBefore/>
    </w:pPr>
  </w:style>
  <w:style w:type="paragraph" w:customStyle="1" w:styleId="Border">
    <w:name w:val="Border"/>
    <w:basedOn w:val="Normal"/>
    <w:qFormat/>
    <w:rsid w:val="003544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4466"/>
    <w:rPr>
      <w:b/>
      <w:bCs/>
      <w:i/>
      <w:iCs/>
      <w:color w:val="auto"/>
    </w:rPr>
  </w:style>
  <w:style w:type="paragraph" w:styleId="IntenseQuote">
    <w:name w:val="Intense Quote"/>
    <w:basedOn w:val="Normal"/>
    <w:next w:val="Normal"/>
    <w:link w:val="IntenseQuoteChar"/>
    <w:uiPriority w:val="30"/>
    <w:qFormat/>
    <w:rsid w:val="003544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44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4466"/>
    <w:rPr>
      <w:smallCaps/>
      <w:color w:val="auto"/>
      <w:u w:val="single"/>
    </w:rPr>
  </w:style>
  <w:style w:type="character" w:styleId="IntenseReference">
    <w:name w:val="Intense Reference"/>
    <w:basedOn w:val="DefaultParagraphFont"/>
    <w:uiPriority w:val="32"/>
    <w:qFormat/>
    <w:rsid w:val="00354466"/>
    <w:rPr>
      <w:b/>
      <w:bCs/>
      <w:smallCaps/>
      <w:color w:val="auto"/>
      <w:spacing w:val="5"/>
      <w:u w:val="single"/>
    </w:rPr>
  </w:style>
  <w:style w:type="paragraph" w:customStyle="1" w:styleId="2ColumnHeading">
    <w:name w:val="2Column Heading"/>
    <w:basedOn w:val="BodyText"/>
    <w:qFormat/>
    <w:rsid w:val="00354466"/>
    <w:pPr>
      <w:spacing w:after="60"/>
      <w:ind w:left="-2268"/>
    </w:pPr>
    <w:rPr>
      <w:b/>
    </w:rPr>
  </w:style>
  <w:style w:type="paragraph" w:customStyle="1" w:styleId="Heading1TOC">
    <w:name w:val="Heading1 TOC"/>
    <w:basedOn w:val="Normal"/>
    <w:qFormat/>
    <w:rsid w:val="00354466"/>
    <w:pPr>
      <w:spacing w:before="240" w:after="120"/>
    </w:pPr>
    <w:rPr>
      <w:rFonts w:ascii="Times New Roman" w:hAnsi="Times New Roman"/>
      <w:b/>
      <w:sz w:val="32"/>
    </w:rPr>
  </w:style>
  <w:style w:type="paragraph" w:customStyle="1" w:styleId="Heading2TOC">
    <w:name w:val="Heading2 TOC"/>
    <w:basedOn w:val="Normal"/>
    <w:qFormat/>
    <w:rsid w:val="00354466"/>
    <w:pPr>
      <w:spacing w:before="240" w:after="60"/>
    </w:pPr>
    <w:rPr>
      <w:rFonts w:ascii="Times New Roman" w:hAnsi="Times New Roman"/>
      <w:b/>
      <w:sz w:val="28"/>
    </w:rPr>
  </w:style>
  <w:style w:type="character" w:customStyle="1" w:styleId="Underline">
    <w:name w:val="Underline"/>
    <w:basedOn w:val="DefaultParagraphFont"/>
    <w:qFormat/>
    <w:rsid w:val="00354466"/>
    <w:rPr>
      <w:u w:val="single"/>
    </w:rPr>
  </w:style>
  <w:style w:type="character" w:customStyle="1" w:styleId="BoldandItalics">
    <w:name w:val="Bold and Italics"/>
    <w:qFormat/>
    <w:rsid w:val="00354466"/>
    <w:rPr>
      <w:b/>
      <w:i/>
      <w:u w:val="none"/>
    </w:rPr>
  </w:style>
  <w:style w:type="paragraph" w:styleId="BalloonText">
    <w:name w:val="Balloon Text"/>
    <w:basedOn w:val="Normal"/>
    <w:link w:val="BalloonTextChar"/>
    <w:rsid w:val="00354466"/>
    <w:rPr>
      <w:rFonts w:ascii="Tahoma" w:hAnsi="Tahoma" w:cs="Tahoma"/>
      <w:sz w:val="16"/>
      <w:szCs w:val="16"/>
    </w:rPr>
  </w:style>
  <w:style w:type="character" w:customStyle="1" w:styleId="BalloonTextChar">
    <w:name w:val="Balloon Text Char"/>
    <w:basedOn w:val="DefaultParagraphFont"/>
    <w:link w:val="BalloonText"/>
    <w:rsid w:val="003544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44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44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4466"/>
    <w:rPr>
      <w:b/>
      <w:color w:val="660033"/>
      <w:spacing w:val="0"/>
    </w:rPr>
  </w:style>
  <w:style w:type="paragraph" w:customStyle="1" w:styleId="Nameditemlist">
    <w:name w:val="Named item list"/>
    <w:basedOn w:val="BodyText"/>
    <w:qFormat/>
    <w:rsid w:val="00354466"/>
    <w:pPr>
      <w:tabs>
        <w:tab w:val="left" w:pos="2835"/>
      </w:tabs>
      <w:ind w:left="2835" w:hanging="2835"/>
    </w:pPr>
  </w:style>
  <w:style w:type="paragraph" w:customStyle="1" w:styleId="BodyTextnopadding">
    <w:name w:val="Body Text no padding"/>
    <w:basedOn w:val="BodyText"/>
    <w:qFormat/>
    <w:rsid w:val="00354466"/>
    <w:pPr>
      <w:spacing w:before="0" w:after="0"/>
    </w:pPr>
  </w:style>
  <w:style w:type="paragraph" w:customStyle="1" w:styleId="BodyTextBold">
    <w:name w:val="Body Text Bold"/>
    <w:basedOn w:val="BodyText"/>
    <w:qFormat/>
    <w:rsid w:val="00354466"/>
    <w:rPr>
      <w:b/>
    </w:rPr>
  </w:style>
  <w:style w:type="character" w:styleId="Hyperlink">
    <w:name w:val="Hyperlink"/>
    <w:basedOn w:val="DefaultParagraphFont"/>
    <w:uiPriority w:val="99"/>
    <w:unhideWhenUsed/>
    <w:rsid w:val="00C223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797</Words>
  <Characters>5314</Characters>
  <Application>Microsoft Office Word</Application>
  <DocSecurity>0</DocSecurity>
  <Lines>241</Lines>
  <Paragraphs>107</Paragraphs>
  <ScaleCrop>false</ScaleCrop>
  <Company>Author-it Software Corporation Ltd.</Company>
  <LinksUpToDate>false</LinksUpToDate>
  <CharactersWithSpaces>6004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PUARCV004 Apply person-centred approaches to recovery planning and activities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2022-12-16T03:21:00Z</dcterms:created>
  <dcterms:modified xsi:type="dcterms:W3CDTF">2022-12-16T03:21:00Z</dcterms:modified>
</cp:coreProperties>
</file>