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03A" w:rsidP="006250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PUARCV003 Work in a recovery context</w:t>
      </w:r>
      <w:r>
        <w:fldChar w:fldCharType="end"/>
      </w:r>
    </w:p>
    <w:p w:rsidR="0062503A" w:rsidP="0062503A">
      <w:pPr>
        <w:pStyle w:val="Version"/>
        <w:sectPr w:rsidSect="004513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3BA" w:rsidP="004513BA">
      <w:pPr>
        <w:pStyle w:val="SuperHeading"/>
      </w:pPr>
      <w:r w:rsidRPr="004513BA">
        <w:t>PUARCV003 Work in a recovery context</w:t>
      </w:r>
    </w:p>
    <w:p w:rsidR="00000000" w:rsidRPr="004513BA" w:rsidP="004513BA">
      <w:pPr>
        <w:pStyle w:val="Heading1"/>
      </w:pPr>
      <w:bookmarkStart w:id="1" w:name="O_1235895"/>
      <w:bookmarkEnd w:id="1"/>
      <w:r w:rsidRPr="004513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t>Release 1. This is the first release of this unit of competency in the PUA Public Safety Training Package.</w:t>
            </w:r>
          </w:p>
        </w:tc>
      </w:tr>
    </w:tbl>
    <w:p w:rsidR="00000000" w:rsidRPr="004513BA" w:rsidP="004513BA">
      <w:pPr>
        <w:pStyle w:val="NoPaddingFontSize1"/>
      </w:pPr>
    </w:p>
    <w:p w:rsidR="00000000" w:rsidRPr="004513BA" w:rsidP="004513BA">
      <w:pPr>
        <w:pStyle w:val="AllowPageBreak"/>
      </w:pPr>
    </w:p>
    <w:p w:rsidR="00000000" w:rsidRPr="004513BA" w:rsidP="004513BA">
      <w:pPr>
        <w:pStyle w:val="Heading1"/>
      </w:pPr>
      <w:bookmarkStart w:id="2" w:name="O_1235896"/>
      <w:bookmarkEnd w:id="2"/>
      <w:r w:rsidRPr="004513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t>This unit of competency involves the skills and knowledge required to work with disaster-affect</w:t>
            </w:r>
            <w:r w:rsidRPr="004513BA">
              <w:t xml:space="preserve">ed individuals and communities as part of recovery. </w:t>
            </w:r>
          </w:p>
          <w:p w:rsidR="00000000" w:rsidRPr="004513BA" w:rsidP="004513BA">
            <w:pPr>
              <w:pStyle w:val="BodyText"/>
            </w:pPr>
            <w:r w:rsidRPr="004513BA">
              <w:t xml:space="preserve">This unit applies to personnel who are required to have an awareness of the principles of recovery as outlined in the Australian Institute for Disaster Resilience (AIDR) </w:t>
            </w:r>
            <w:r w:rsidRPr="004513BA">
              <w:rPr>
                <w:rStyle w:val="Emphasis"/>
              </w:rPr>
              <w:t xml:space="preserve">Community Recovery Handbook </w:t>
            </w:r>
            <w:r w:rsidRPr="004513BA">
              <w:t>(2018</w:t>
            </w:r>
            <w:r w:rsidRPr="004513BA">
              <w:t xml:space="preserve">). </w:t>
            </w:r>
          </w:p>
          <w:p w:rsidR="00000000" w:rsidRPr="004513BA" w:rsidP="004513BA">
            <w:pPr>
              <w:pStyle w:val="BodyText"/>
            </w:pPr>
            <w:r w:rsidRPr="004513BA">
              <w:t xml:space="preserve">This unit may also be useful for community members who may participate in recovery efforts as a result of a disaster that affects their community.  </w:t>
            </w:r>
          </w:p>
          <w:p w:rsidR="00000000" w:rsidRPr="004513BA" w:rsidP="004513BA">
            <w:pPr>
              <w:pStyle w:val="BodyText"/>
            </w:pPr>
            <w:r w:rsidRPr="004513BA">
              <w:t>It includes preparing to work in a recovery environment, confirming the context of recovery, applying t</w:t>
            </w:r>
            <w:r w:rsidRPr="004513BA">
              <w:t>he principles of disaster recovery, confirming recovery environments and supporting effective communication processes with disaster-affected individuals and communities.</w:t>
            </w:r>
          </w:p>
          <w:p w:rsidR="00000000" w:rsidRPr="004513BA" w:rsidP="004513BA">
            <w:pPr>
              <w:pStyle w:val="BodyText"/>
            </w:pPr>
            <w:r w:rsidRPr="004513BA">
              <w:t>This unit is not intended to assess performance of specific recovery roles. Recovery u</w:t>
            </w:r>
            <w:r w:rsidRPr="004513BA">
              <w:t>nits of competency within the PUA Public Safety Training Package cover the roles for recovery.</w:t>
            </w:r>
          </w:p>
          <w:p w:rsidR="00000000" w:rsidRPr="004513BA" w:rsidP="004513BA">
            <w:pPr>
              <w:pStyle w:val="BodyText"/>
            </w:pPr>
            <w:r w:rsidRPr="004513BA">
              <w:t>No licensing, legislative or certification requirements apply to this unit at the time of publication.</w:t>
            </w:r>
          </w:p>
        </w:tc>
      </w:tr>
    </w:tbl>
    <w:p w:rsidR="00000000" w:rsidRPr="004513BA" w:rsidP="004513BA">
      <w:pPr>
        <w:pStyle w:val="NoPaddingFontSize1"/>
      </w:pPr>
    </w:p>
    <w:p w:rsidR="00000000" w:rsidRPr="004513BA" w:rsidP="004513BA">
      <w:pPr>
        <w:pStyle w:val="AllowPageBreak"/>
      </w:pPr>
    </w:p>
    <w:p w:rsidR="00000000" w:rsidRPr="004513BA" w:rsidP="004513BA">
      <w:pPr>
        <w:pStyle w:val="Heading1"/>
      </w:pPr>
      <w:bookmarkStart w:id="3" w:name="O_1235897"/>
      <w:bookmarkEnd w:id="3"/>
      <w:r w:rsidRPr="004513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List"/>
            </w:pPr>
            <w:r w:rsidRPr="004513BA">
              <w:t>Not applicable.</w:t>
            </w:r>
          </w:p>
        </w:tc>
      </w:tr>
    </w:tbl>
    <w:p w:rsidR="00000000" w:rsidRPr="004513BA" w:rsidP="004513BA">
      <w:pPr>
        <w:pStyle w:val="NoPaddingFontSize1"/>
      </w:pPr>
    </w:p>
    <w:p w:rsidR="00000000" w:rsidRPr="004513BA" w:rsidP="004513BA">
      <w:pPr>
        <w:pStyle w:val="AllowPageBreak"/>
      </w:pPr>
    </w:p>
    <w:p w:rsidR="00000000" w:rsidRPr="004513BA" w:rsidP="004513BA">
      <w:pPr>
        <w:pStyle w:val="Heading1"/>
      </w:pPr>
      <w:bookmarkStart w:id="4" w:name="O_1235898"/>
      <w:bookmarkEnd w:id="4"/>
      <w:r w:rsidRPr="004513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List"/>
            </w:pPr>
            <w:r w:rsidRPr="004513BA">
              <w:t>Recovery.</w:t>
            </w:r>
          </w:p>
        </w:tc>
      </w:tr>
    </w:tbl>
    <w:p w:rsidR="00000000" w:rsidRPr="004513BA" w:rsidP="004513BA">
      <w:pPr>
        <w:pStyle w:val="NoPaddingFontSize1"/>
      </w:pPr>
    </w:p>
    <w:p w:rsidR="00000000" w:rsidRPr="004513BA" w:rsidP="004513BA">
      <w:pPr>
        <w:pStyle w:val="AllowPageBreak"/>
      </w:pPr>
    </w:p>
    <w:p w:rsidR="00000000" w:rsidRPr="004513BA" w:rsidP="004513BA">
      <w:pPr>
        <w:pStyle w:val="Heading1"/>
      </w:pPr>
      <w:bookmarkStart w:id="5" w:name="O_1235899"/>
      <w:bookmarkEnd w:id="5"/>
      <w:r w:rsidRPr="004513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t>Public Safety.</w:t>
            </w:r>
          </w:p>
        </w:tc>
      </w:tr>
    </w:tbl>
    <w:p w:rsidR="00000000" w:rsidRPr="004513BA" w:rsidP="004513BA">
      <w:pPr>
        <w:pStyle w:val="NoPaddingFontSize1"/>
      </w:pPr>
    </w:p>
    <w:p w:rsidR="00000000" w:rsidRPr="004513BA" w:rsidP="004513BA">
      <w:pPr>
        <w:pStyle w:val="AllowPageBreak"/>
      </w:pPr>
    </w:p>
    <w:p w:rsidR="00000000" w:rsidRPr="004513BA" w:rsidP="004513BA">
      <w:pPr>
        <w:pStyle w:val="Heading1"/>
      </w:pPr>
      <w:bookmarkStart w:id="6" w:name="O_1235900"/>
      <w:bookmarkEnd w:id="6"/>
      <w:r w:rsidRPr="004513B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PERFORMANCE CRITERIA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Pe</w:t>
            </w:r>
            <w:r w:rsidRPr="004513BA">
              <w:t>rformance criteria describe the performance needed to demonstrate achievement of the element.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rPr>
                <w:rStyle w:val="SpecialBold"/>
              </w:rPr>
              <w:t>Prepare to work in a recovery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Organisational self-care steps are identified as part of a personal work preparation plan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In readiness fo</w:t>
            </w:r>
            <w:r w:rsidRPr="004513BA">
              <w:t>r pre-deployment, appropriate support resources for own health and wellbeing and work output are researched and documented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rPr>
                <w:rStyle w:val="SpecialBold"/>
              </w:rPr>
              <w:t xml:space="preserve">Confirm context of recovery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Interoperability between disaster recovery and prevention, preparedness and response is verified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Activities that can support recovery in the prevention, preparedness and response phases of emergency management are identified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Building of disaster resilience through all aspects of emergency management is identified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The recovery life</w:t>
            </w:r>
            <w:r w:rsidRPr="004513BA">
              <w:t xml:space="preserve"> cycle is described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rPr>
                <w:rStyle w:val="SpecialBold"/>
              </w:rPr>
              <w:t>Apply the principles of disaster recovery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Community-led approaches to recovery and their benefits are identified and documented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Importance of having a planned, coordinated and adaptive approach to a community-led recovery is verified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 xml:space="preserve">Principles of effective communication with disaster-affected individuals, communities and other stakeholders are implemented 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Recovery a</w:t>
            </w:r>
            <w:r w:rsidRPr="004513BA">
              <w:t xml:space="preserve">ctivities that recognise, support and build individual, community and organisational capacity are confirmed 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rPr>
                <w:rStyle w:val="SpecialBold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rPr>
                <w:rStyle w:val="SpecialBold"/>
              </w:rPr>
              <w:t>Confirm recovery environments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4.1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Social environment areas that may be subject to direct and indirect effects are identified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4.2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Built environment impact categories that may be subject to direct and indirect effects are identified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4.3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Economic environment sectors that may be subject to direct and indirect effects are identified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4.4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Components of the natural environment that ma</w:t>
            </w:r>
            <w:r w:rsidRPr="004513BA">
              <w:t>y be subject to direct and indirect effects are identified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rPr>
                <w:rStyle w:val="SpecialBold"/>
              </w:rPr>
              <w:t>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rPr>
                <w:rStyle w:val="SpecialBold"/>
              </w:rPr>
              <w:t xml:space="preserve">Communicate across the recovery environment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5.1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Communications approaches with disaster-affected individuals, communities and stakeholders is relevant, clear and targeted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5.2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t>Communication channels that may be used to establish and maintain two-way communication with disaster-affected people, communities and stakeholders are identified</w:t>
            </w:r>
          </w:p>
        </w:tc>
      </w:tr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BA">
            <w:pPr>
              <w:pStyle w:val="BodyText"/>
              <w:rPr>
                <w:lang w:val="en-NZ"/>
              </w:rPr>
            </w:pPr>
            <w:r w:rsidRPr="004513BA">
              <w:rPr>
                <w:rStyle w:val="SpecialBold"/>
              </w:rPr>
              <w:t>5.3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t>Feedback on effectiveness of communications is sought and referred to appropriate pers</w:t>
            </w:r>
            <w:r w:rsidRPr="004513BA">
              <w:t>onnel and changes are made where necessary</w:t>
            </w:r>
          </w:p>
        </w:tc>
      </w:tr>
    </w:tbl>
    <w:p w:rsidR="00000000" w:rsidRPr="004513BA" w:rsidP="004513BA">
      <w:pPr>
        <w:pStyle w:val="NoPaddingFontSize1"/>
      </w:pPr>
    </w:p>
    <w:p w:rsidR="00000000" w:rsidRPr="004513BA" w:rsidP="004513BA">
      <w:pPr>
        <w:pStyle w:val="AllowPageBreak"/>
      </w:pPr>
    </w:p>
    <w:p w:rsidR="00000000" w:rsidRPr="004513BA" w:rsidP="004513BA">
      <w:pPr>
        <w:pStyle w:val="Heading1"/>
      </w:pPr>
      <w:bookmarkStart w:id="7" w:name="O_1235901"/>
      <w:bookmarkEnd w:id="7"/>
      <w:r w:rsidRPr="004513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t>Foundation skills essential to performance are explicit in the performance criteria of this unit of competency.</w:t>
            </w:r>
          </w:p>
        </w:tc>
      </w:tr>
    </w:tbl>
    <w:p w:rsidR="00000000" w:rsidRPr="004513BA" w:rsidP="004513BA">
      <w:pPr>
        <w:pStyle w:val="NoPaddingFontSize1"/>
      </w:pPr>
    </w:p>
    <w:p w:rsidR="00000000" w:rsidRPr="004513BA" w:rsidP="004513BA">
      <w:pPr>
        <w:pStyle w:val="AllowPageBreak"/>
      </w:pPr>
    </w:p>
    <w:p w:rsidR="00000000" w:rsidRPr="004513BA" w:rsidP="004513BA">
      <w:pPr>
        <w:pStyle w:val="Heading1"/>
      </w:pPr>
      <w:bookmarkStart w:id="8" w:name="O_1235902"/>
      <w:bookmarkEnd w:id="8"/>
      <w:r w:rsidRPr="004513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t>Range is restricted to essential operating conditions and any other variables essential to the work environment.</w:t>
            </w:r>
          </w:p>
          <w:p w:rsidR="00000000" w:rsidRPr="004513BA" w:rsidP="004513BA">
            <w:pPr>
              <w:pStyle w:val="BodyText"/>
            </w:pPr>
            <w:r w:rsidRPr="004513BA">
              <w:t>Non-essential conditions may be found in the PUA Public Safety Training Package Companion Volume Implementation Guide.</w:t>
            </w:r>
          </w:p>
        </w:tc>
      </w:tr>
    </w:tbl>
    <w:p w:rsidR="00000000" w:rsidRPr="004513BA" w:rsidP="004513BA">
      <w:pPr>
        <w:pStyle w:val="NoPaddingFontSize1"/>
      </w:pPr>
    </w:p>
    <w:p w:rsidR="00000000" w:rsidRPr="004513BA" w:rsidP="004513BA">
      <w:pPr>
        <w:pStyle w:val="AllowPageBreak"/>
      </w:pPr>
    </w:p>
    <w:p w:rsidR="00000000" w:rsidRPr="004513BA" w:rsidP="004513BA">
      <w:pPr>
        <w:pStyle w:val="Heading1"/>
      </w:pPr>
      <w:bookmarkStart w:id="9" w:name="O_1235903"/>
      <w:bookmarkEnd w:id="9"/>
      <w:r w:rsidRPr="004513BA">
        <w:t>Uni</w:t>
      </w:r>
      <w:r w:rsidRPr="004513BA">
        <w:t>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BA" w:rsidP="004513BA">
            <w:pPr>
              <w:pStyle w:val="BodyText"/>
            </w:pPr>
            <w:r w:rsidRPr="004513BA">
              <w:t>This is a new unit. No equivalent unit.</w:t>
            </w:r>
          </w:p>
        </w:tc>
      </w:tr>
    </w:tbl>
    <w:p w:rsidR="00000000" w:rsidRPr="004513BA" w:rsidP="004513BA">
      <w:pPr>
        <w:pStyle w:val="NoPaddingFontSize1"/>
      </w:pPr>
    </w:p>
    <w:p w:rsidR="00000000" w:rsidRPr="004513BA" w:rsidP="004513BA">
      <w:pPr>
        <w:pStyle w:val="AllowPageBreak"/>
      </w:pPr>
    </w:p>
    <w:p w:rsidR="00000000" w:rsidRPr="004513BA" w:rsidP="004513BA">
      <w:pPr>
        <w:pStyle w:val="Heading1"/>
      </w:pPr>
      <w:bookmarkStart w:id="10" w:name="O_1235910"/>
      <w:bookmarkEnd w:id="10"/>
      <w:r w:rsidRPr="004513BA">
        <w:t>Links</w:t>
      </w:r>
    </w:p>
    <w:p w:rsidR="00000000" w:rsidRPr="004513BA" w:rsidP="0062503A">
      <w:pPr>
        <w:pStyle w:val="BodyText"/>
      </w:pPr>
      <w:r w:rsidRPr="004513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81B9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513BA" w:rsidP="004513BA"/>
    <w:sectPr w:rsidSect="004513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BA" w:rsidRPr="0062503A" w:rsidP="006250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03A" w:rsidP="00451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03A" w:rsidP="00451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503A" w:rsidP="004513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0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3BA" w:rsidRPr="0062503A" w:rsidP="006250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03A" w:rsidRPr="002D2AF8" w:rsidP="00451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PUARCV003 Work in a recovery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2503A" w:rsidP="004513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3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3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3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3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3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3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3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3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3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3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3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3BA"/>
  </w:style>
  <w:style w:type="character" w:customStyle="1" w:styleId="Heading1Char">
    <w:name w:val="Heading 1 Char"/>
    <w:basedOn w:val="DefaultParagraphFont"/>
    <w:link w:val="Heading1"/>
    <w:rsid w:val="004513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3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3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13B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513BA"/>
    <w:rPr>
      <w:b/>
      <w:spacing w:val="0"/>
    </w:rPr>
  </w:style>
  <w:style w:type="character" w:styleId="Emphasis">
    <w:name w:val="Emphasis"/>
    <w:basedOn w:val="DefaultParagraphFont"/>
    <w:qFormat/>
    <w:rsid w:val="004513BA"/>
    <w:rPr>
      <w:i/>
    </w:rPr>
  </w:style>
  <w:style w:type="paragraph" w:customStyle="1" w:styleId="SuperHeading">
    <w:name w:val="SuperHeading"/>
    <w:basedOn w:val="Normal"/>
    <w:rsid w:val="004513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3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13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3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3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3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3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3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3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3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3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3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3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3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3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3B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513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13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3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3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3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3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3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3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3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3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3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3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3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3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3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13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3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3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3BA"/>
  </w:style>
  <w:style w:type="paragraph" w:styleId="TableofFigures">
    <w:name w:val="table of figures"/>
    <w:basedOn w:val="Normal"/>
    <w:next w:val="Normal"/>
    <w:semiHidden/>
    <w:rsid w:val="004513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3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13BA"/>
    <w:rPr>
      <w:rFonts w:ascii="Wingdings" w:hAnsi="Wingdings"/>
    </w:rPr>
  </w:style>
  <w:style w:type="paragraph" w:customStyle="1" w:styleId="TableHeading">
    <w:name w:val="Table Heading"/>
    <w:basedOn w:val="HeadingBase"/>
    <w:rsid w:val="004513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3BA"/>
    <w:rPr>
      <w:color w:val="0033CC"/>
      <w:u w:val="none"/>
    </w:rPr>
  </w:style>
  <w:style w:type="paragraph" w:customStyle="1" w:styleId="BodyTextRight">
    <w:name w:val="Body Text Right"/>
    <w:basedOn w:val="BodyText"/>
    <w:rsid w:val="004513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3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3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3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3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3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3BA"/>
    <w:rPr>
      <w:sz w:val="32"/>
    </w:rPr>
  </w:style>
  <w:style w:type="paragraph" w:customStyle="1" w:styleId="HeadingProcedure">
    <w:name w:val="Heading Procedure"/>
    <w:basedOn w:val="HeadingBase"/>
    <w:next w:val="Normal"/>
    <w:rsid w:val="004513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3BA"/>
    <w:pPr>
      <w:spacing w:before="60" w:after="60"/>
    </w:pPr>
  </w:style>
  <w:style w:type="paragraph" w:styleId="ListContinue">
    <w:name w:val="List Continue"/>
    <w:basedOn w:val="List"/>
    <w:rsid w:val="004513BA"/>
    <w:pPr>
      <w:ind w:firstLine="0"/>
    </w:pPr>
  </w:style>
  <w:style w:type="paragraph" w:customStyle="1" w:styleId="ListNote">
    <w:name w:val="List Note"/>
    <w:basedOn w:val="List"/>
    <w:rsid w:val="004513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3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3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3BA"/>
    <w:rPr>
      <w:rFonts w:ascii="Courier New" w:hAnsi="Courier New"/>
    </w:rPr>
  </w:style>
  <w:style w:type="paragraph" w:customStyle="1" w:styleId="NoteBullet">
    <w:name w:val="Note Bullet"/>
    <w:basedOn w:val="Note"/>
    <w:rsid w:val="004513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3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3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3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3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13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3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3BA"/>
    <w:rPr>
      <w:b/>
      <w:smallCaps/>
    </w:rPr>
  </w:style>
  <w:style w:type="paragraph" w:customStyle="1" w:styleId="TableListNumber">
    <w:name w:val="Table List Number"/>
    <w:basedOn w:val="ListNumber"/>
    <w:rsid w:val="004513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3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3BA"/>
    <w:pPr>
      <w:numPr>
        <w:numId w:val="7"/>
      </w:numPr>
    </w:pPr>
  </w:style>
  <w:style w:type="paragraph" w:customStyle="1" w:styleId="ListAlpha2">
    <w:name w:val="List Alpha 2"/>
    <w:basedOn w:val="List2"/>
    <w:rsid w:val="004513BA"/>
    <w:pPr>
      <w:numPr>
        <w:numId w:val="6"/>
      </w:numPr>
    </w:pPr>
  </w:style>
  <w:style w:type="paragraph" w:styleId="List2">
    <w:name w:val="List 2"/>
    <w:basedOn w:val="BodyText"/>
    <w:rsid w:val="004513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3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3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3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3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3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13BA"/>
    <w:pPr>
      <w:numPr>
        <w:numId w:val="2"/>
      </w:numPr>
    </w:pPr>
  </w:style>
  <w:style w:type="paragraph" w:styleId="ListContinue2">
    <w:name w:val="List Continue 2"/>
    <w:basedOn w:val="List2"/>
    <w:rsid w:val="004513BA"/>
    <w:pPr>
      <w:ind w:firstLine="0"/>
    </w:pPr>
  </w:style>
  <w:style w:type="paragraph" w:styleId="ListContinue3">
    <w:name w:val="List Continue 3"/>
    <w:basedOn w:val="List3"/>
    <w:rsid w:val="004513BA"/>
    <w:pPr>
      <w:ind w:left="1021" w:firstLine="0"/>
    </w:pPr>
  </w:style>
  <w:style w:type="paragraph" w:styleId="ListContinue4">
    <w:name w:val="List Continue 4"/>
    <w:basedOn w:val="List4"/>
    <w:rsid w:val="004513BA"/>
    <w:pPr>
      <w:ind w:firstLine="0"/>
    </w:pPr>
  </w:style>
  <w:style w:type="paragraph" w:styleId="ListContinue5">
    <w:name w:val="List Continue 5"/>
    <w:basedOn w:val="List5"/>
    <w:rsid w:val="004513BA"/>
    <w:pPr>
      <w:ind w:firstLine="0"/>
    </w:pPr>
  </w:style>
  <w:style w:type="paragraph" w:styleId="ListNumber3">
    <w:name w:val="List Number 3"/>
    <w:basedOn w:val="List3"/>
    <w:rsid w:val="004513BA"/>
    <w:pPr>
      <w:numPr>
        <w:numId w:val="3"/>
      </w:numPr>
    </w:pPr>
  </w:style>
  <w:style w:type="paragraph" w:styleId="ListNumber4">
    <w:name w:val="List Number 4"/>
    <w:basedOn w:val="List4"/>
    <w:rsid w:val="004513BA"/>
    <w:pPr>
      <w:numPr>
        <w:numId w:val="4"/>
      </w:numPr>
    </w:pPr>
  </w:style>
  <w:style w:type="paragraph" w:styleId="ListNumber5">
    <w:name w:val="List Number 5"/>
    <w:basedOn w:val="List5"/>
    <w:rsid w:val="004513BA"/>
    <w:pPr>
      <w:numPr>
        <w:numId w:val="5"/>
      </w:numPr>
    </w:pPr>
  </w:style>
  <w:style w:type="paragraph" w:styleId="BlockText">
    <w:name w:val="Block Text"/>
    <w:basedOn w:val="Normal"/>
    <w:rsid w:val="004513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3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3BA"/>
    <w:rPr>
      <w:sz w:val="16"/>
      <w:vertAlign w:val="superscript"/>
    </w:rPr>
  </w:style>
  <w:style w:type="character" w:customStyle="1" w:styleId="Symbols">
    <w:name w:val="Symbols"/>
    <w:basedOn w:val="DefaultParagraphFont"/>
    <w:rsid w:val="004513BA"/>
    <w:rPr>
      <w:rFonts w:ascii="Symbol" w:hAnsi="Symbol"/>
    </w:rPr>
  </w:style>
  <w:style w:type="character" w:customStyle="1" w:styleId="MenuOptions">
    <w:name w:val="Menu Options"/>
    <w:basedOn w:val="DefaultParagraphFont"/>
    <w:rsid w:val="004513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3BA"/>
    <w:rPr>
      <w:b/>
    </w:rPr>
  </w:style>
  <w:style w:type="character" w:customStyle="1" w:styleId="Underlined">
    <w:name w:val="Underlined"/>
    <w:basedOn w:val="DefaultParagraphFont"/>
    <w:rsid w:val="004513BA"/>
    <w:rPr>
      <w:u w:val="single"/>
    </w:rPr>
  </w:style>
  <w:style w:type="paragraph" w:customStyle="1" w:styleId="TableBodyTextRight">
    <w:name w:val="Table Body Text Right"/>
    <w:basedOn w:val="TableBodyText"/>
    <w:rsid w:val="004513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3BA"/>
    <w:rPr>
      <w:sz w:val="18"/>
    </w:rPr>
  </w:style>
  <w:style w:type="paragraph" w:customStyle="1" w:styleId="BodySmallRight">
    <w:name w:val="Body Small Right"/>
    <w:basedOn w:val="BodyTextRight"/>
    <w:rsid w:val="004513BA"/>
    <w:rPr>
      <w:sz w:val="18"/>
      <w:szCs w:val="18"/>
    </w:rPr>
  </w:style>
  <w:style w:type="paragraph" w:customStyle="1" w:styleId="MarginEdition">
    <w:name w:val="Margin Edition"/>
    <w:basedOn w:val="MarginNote"/>
    <w:rsid w:val="004513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3BA"/>
    <w:rPr>
      <w:sz w:val="2"/>
      <w:szCs w:val="2"/>
    </w:rPr>
  </w:style>
  <w:style w:type="character" w:customStyle="1" w:styleId="Small">
    <w:name w:val="Small"/>
    <w:basedOn w:val="DefaultParagraphFont"/>
    <w:rsid w:val="004513BA"/>
    <w:rPr>
      <w:sz w:val="16"/>
    </w:rPr>
  </w:style>
  <w:style w:type="paragraph" w:customStyle="1" w:styleId="WideTable">
    <w:name w:val="Wide Table"/>
    <w:basedOn w:val="Normal"/>
    <w:rsid w:val="004513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3BA"/>
  </w:style>
  <w:style w:type="paragraph" w:styleId="Quote">
    <w:name w:val="Quote"/>
    <w:basedOn w:val="Heading1"/>
    <w:link w:val="QuoteChar"/>
    <w:qFormat/>
    <w:rsid w:val="004513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3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3BA"/>
    <w:pPr>
      <w:pageBreakBefore/>
    </w:pPr>
  </w:style>
  <w:style w:type="paragraph" w:customStyle="1" w:styleId="Border">
    <w:name w:val="Border"/>
    <w:basedOn w:val="Normal"/>
    <w:qFormat/>
    <w:rsid w:val="004513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3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3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3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3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3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3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3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3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3BA"/>
    <w:rPr>
      <w:u w:val="single"/>
    </w:rPr>
  </w:style>
  <w:style w:type="character" w:customStyle="1" w:styleId="BoldandItalics">
    <w:name w:val="Bold and Italics"/>
    <w:qFormat/>
    <w:rsid w:val="004513BA"/>
    <w:rPr>
      <w:b/>
      <w:i/>
      <w:u w:val="none"/>
    </w:rPr>
  </w:style>
  <w:style w:type="paragraph" w:styleId="BalloonText">
    <w:name w:val="Balloon Text"/>
    <w:basedOn w:val="Normal"/>
    <w:link w:val="BalloonTextChar"/>
    <w:rsid w:val="00451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3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3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3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3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3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3BA"/>
    <w:pPr>
      <w:spacing w:before="0" w:after="0"/>
    </w:pPr>
  </w:style>
  <w:style w:type="paragraph" w:customStyle="1" w:styleId="BodyTextBold">
    <w:name w:val="Body Text Bold"/>
    <w:basedOn w:val="BodyText"/>
    <w:qFormat/>
    <w:rsid w:val="004513BA"/>
    <w:rPr>
      <w:b/>
    </w:rPr>
  </w:style>
  <w:style w:type="character" w:styleId="Hyperlink">
    <w:name w:val="Hyperlink"/>
    <w:basedOn w:val="DefaultParagraphFont"/>
    <w:uiPriority w:val="99"/>
    <w:unhideWhenUsed/>
    <w:rsid w:val="006250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3885</Characters>
  <Application>Microsoft Office Word</Application>
  <DocSecurity>0</DocSecurity>
  <Lines>176</Lines>
  <Paragraphs>91</Paragraphs>
  <ScaleCrop>false</ScaleCrop>
  <Company>Author-it Software Corporation Ltd.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PUARCV003 Work in a recovery context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2022-12-16T01:07:00Z</dcterms:created>
  <dcterms:modified xsi:type="dcterms:W3CDTF">2022-12-16T01:07:00Z</dcterms:modified>
</cp:coreProperties>
</file>