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CFE" w:rsidP="00A93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PUARCV002 Provide relief and recovery services to disaster-affected communities</w:t>
      </w:r>
      <w:r>
        <w:fldChar w:fldCharType="end"/>
      </w:r>
    </w:p>
    <w:p w:rsidR="00A93CFE" w:rsidP="00A93CFE">
      <w:pPr>
        <w:pStyle w:val="Version"/>
        <w:sectPr w:rsidSect="00396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0F3" w:rsidP="003960F3">
      <w:pPr>
        <w:pStyle w:val="SuperHeading"/>
      </w:pPr>
      <w:r w:rsidRPr="003960F3">
        <w:t>PUARCV002 Provide relief and recovery services to disaster-affected communities</w:t>
      </w:r>
    </w:p>
    <w:p w:rsidR="00000000" w:rsidRPr="003960F3" w:rsidP="003960F3">
      <w:pPr>
        <w:pStyle w:val="Heading1"/>
      </w:pPr>
      <w:bookmarkStart w:id="1" w:name="O_1235876"/>
      <w:bookmarkEnd w:id="1"/>
      <w:r w:rsidRPr="003960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Release 1. This is the first release of this unit of competency in the PUA Public Safety Training Package.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2" w:name="O_1235877"/>
      <w:bookmarkEnd w:id="2"/>
      <w:r w:rsidRPr="003960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This unit of competency involves the skills and knowledge required to work as a team member during relief and ongoing recovery operations. The role may involve assisting in the provision of welfare and support services to disaster-affected peop</w:t>
            </w:r>
            <w:r w:rsidRPr="003960F3">
              <w:t xml:space="preserve">le via outreach, or at evacuation centres, relief or recovery centres. </w:t>
            </w:r>
          </w:p>
          <w:p w:rsidR="00000000" w:rsidRPr="003960F3" w:rsidP="003960F3">
            <w:pPr>
              <w:pStyle w:val="BodyText"/>
            </w:pPr>
            <w:r w:rsidRPr="003960F3">
              <w:t>Recovery workers performing this role may be deployed intra and inter</w:t>
            </w:r>
            <w:r w:rsidRPr="003960F3">
              <w:noBreakHyphen/>
              <w:t>state.</w:t>
            </w:r>
          </w:p>
          <w:p w:rsidR="00000000" w:rsidRPr="003960F3" w:rsidP="003960F3">
            <w:pPr>
              <w:pStyle w:val="BodyText"/>
            </w:pPr>
            <w:r w:rsidRPr="003960F3">
              <w:t>It includes preparing for a relief and/or recovery role, assessing immediate needs, providing information a</w:t>
            </w:r>
            <w:r w:rsidRPr="003960F3">
              <w:t>nd assistance, contributing to reports for assistance, providing client support services information, as well as contributing to reports and documentation.</w:t>
            </w:r>
          </w:p>
          <w:p w:rsidR="00000000" w:rsidRPr="003960F3" w:rsidP="003960F3">
            <w:pPr>
              <w:pStyle w:val="BodyText"/>
            </w:pPr>
            <w:r w:rsidRPr="003960F3">
              <w:t>This unit applies to a recovery team member who will be working under the supervision of a team lead</w:t>
            </w:r>
            <w:r w:rsidRPr="003960F3">
              <w:t>er.</w:t>
            </w:r>
          </w:p>
          <w:p w:rsidR="00000000" w:rsidRPr="003960F3" w:rsidP="003960F3">
            <w:pPr>
              <w:pStyle w:val="BodyText"/>
            </w:pPr>
            <w:r w:rsidRPr="003960F3">
              <w:t>No licensing, legislative or certification requirements apply to this unit at the time of publication.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3" w:name="O_1235878"/>
      <w:bookmarkEnd w:id="3"/>
      <w:r w:rsidRPr="003960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Not applicable.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4" w:name="O_1235879"/>
      <w:bookmarkEnd w:id="4"/>
      <w:r w:rsidRPr="003960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Recovery.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5" w:name="O_1235880"/>
      <w:bookmarkEnd w:id="5"/>
      <w:r w:rsidRPr="003960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Public Safety.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6" w:name="O_1235881"/>
      <w:bookmarkEnd w:id="6"/>
      <w:r w:rsidRPr="003960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PERFORMANCE CRITERIA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Performance criteria describe the performance needed to demonstrate achievement of the element.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Prepare for relief and/or</w:t>
            </w:r>
            <w:r w:rsidRPr="003960F3">
              <w:t xml:space="preserve"> </w:t>
            </w:r>
            <w:r w:rsidRPr="003960F3">
              <w:rPr>
                <w:rStyle w:val="SpecialBold"/>
              </w:rPr>
              <w:t>recovery roles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Team briefing, including local recovery arrangements, is undertaken and role is confirmed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Allocated tasks and expectations are clarified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Assess immediate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Relevant information about d</w:t>
            </w:r>
            <w:r w:rsidRPr="003960F3">
              <w:t>isaster-affected individuals is recorded in accordance with required protocols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 xml:space="preserve">Immediate needs of disaster-affected individuals and initial support are identified and documented  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Potential strengths of disaster-affected individuals to suppor</w:t>
            </w:r>
            <w:r w:rsidRPr="003960F3">
              <w:t>t themselves and/or the community are identified and documented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Contribute to assessing requests for assistance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 xml:space="preserve">Advice regarding availability and eligibility for disaster relief and recovery grants is provided 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Applications for disaster relie</w:t>
            </w:r>
            <w:r w:rsidRPr="003960F3">
              <w:t>f grants are reviewed in accordance with established eligibility criteria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Damage listed on disaster relief grant applications is verified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3.4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 xml:space="preserve">Information and </w:t>
            </w:r>
            <w:r w:rsidRPr="003960F3">
              <w:t>recommendations for financial assistance are contributed to and forwarded in accordance with communication protocols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3.5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Recovery needs are identified, and support services are provided in response to identified individual and community needs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Provide</w:t>
            </w:r>
            <w:r w:rsidRPr="003960F3">
              <w:rPr>
                <w:rStyle w:val="SpecialBold"/>
              </w:rPr>
              <w:t xml:space="preserve"> support services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Administrative tasks relating to role and client support services are undertaken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Disaster-affected individuals requiring additional support are documented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Disaster-affected individuals are referred to other agencies based on client consent, needs and services required, and in accordance with established guidelines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4.4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Potential ongoing needs of disaster-affected people and communities are identified and a</w:t>
            </w:r>
            <w:r w:rsidRPr="003960F3">
              <w:t>ppropriate actions taken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4.5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Liaison with team members and relevant people from other agencies is undertaken to enable coordination of services provided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5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rPr>
                <w:rStyle w:val="SpecialBold"/>
              </w:rPr>
              <w:t>Contribute to preparation of reports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5.1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Administrative documentation is completed, collated and recorded in accordance with established procedures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5.2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t>Operational briefings and debriefings are undertaken and regular reporting is provided according to communication protocols</w:t>
            </w:r>
          </w:p>
        </w:tc>
      </w:tr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F3">
            <w:pPr>
              <w:pStyle w:val="BodyText"/>
              <w:rPr>
                <w:lang w:val="en-NZ"/>
              </w:rPr>
            </w:pPr>
            <w:r w:rsidRPr="003960F3">
              <w:rPr>
                <w:rStyle w:val="SpecialBold"/>
              </w:rPr>
              <w:t>5.3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Information</w:t>
            </w:r>
            <w:r w:rsidRPr="003960F3">
              <w:t xml:space="preserve"> is prepared and submitted to team leader as required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7" w:name="O_1235882"/>
      <w:bookmarkEnd w:id="7"/>
      <w:r w:rsidRPr="003960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Foundation skills essential to performance are explicit in the performance criteria of this unit of competency.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8" w:name="O_1235883"/>
      <w:bookmarkEnd w:id="8"/>
      <w:r w:rsidRPr="003960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Range is restricted to essential operating conditions and any other variables essential to the work environment.</w:t>
            </w:r>
          </w:p>
          <w:p w:rsidR="00000000" w:rsidRPr="003960F3" w:rsidP="003960F3">
            <w:pPr>
              <w:pStyle w:val="BodyText"/>
            </w:pPr>
            <w:r w:rsidRPr="003960F3">
              <w:t>Non-essential conditions may be found in the PUA Public Safety Training Package Companion Volume Implementation Guide.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9" w:name="O_1235884"/>
      <w:bookmarkEnd w:id="9"/>
      <w:r w:rsidRPr="003960F3">
        <w:t>Uni</w:t>
      </w:r>
      <w:r w:rsidRPr="003960F3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0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F3" w:rsidP="003960F3">
            <w:pPr>
              <w:pStyle w:val="BodyText"/>
            </w:pPr>
            <w:r w:rsidRPr="003960F3">
              <w:t>This is a new unit. No equivalent unit.</w:t>
            </w:r>
          </w:p>
        </w:tc>
      </w:tr>
    </w:tbl>
    <w:p w:rsidR="00000000" w:rsidRPr="003960F3" w:rsidP="003960F3">
      <w:pPr>
        <w:pStyle w:val="NoPaddingFontSize1"/>
      </w:pPr>
    </w:p>
    <w:p w:rsidR="00000000" w:rsidRPr="003960F3" w:rsidP="003960F3">
      <w:pPr>
        <w:pStyle w:val="AllowPageBreak"/>
      </w:pPr>
    </w:p>
    <w:p w:rsidR="00000000" w:rsidRPr="003960F3" w:rsidP="003960F3">
      <w:pPr>
        <w:pStyle w:val="Heading1"/>
      </w:pPr>
      <w:bookmarkStart w:id="10" w:name="O_1235891"/>
      <w:bookmarkEnd w:id="10"/>
      <w:r w:rsidRPr="003960F3">
        <w:t>Links</w:t>
      </w:r>
    </w:p>
    <w:p w:rsidR="00000000" w:rsidRPr="003960F3" w:rsidP="00A93CFE">
      <w:pPr>
        <w:pStyle w:val="BodyText"/>
      </w:pPr>
      <w:r w:rsidRPr="00396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26B7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60F3" w:rsidP="003960F3"/>
    <w:sectPr w:rsidSect="003960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F3" w:rsidRPr="00A93CFE" w:rsidP="00A93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FE" w:rsidP="00396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CFE" w:rsidP="00396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3CFE" w:rsidP="00396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0F3" w:rsidRPr="00A93CFE" w:rsidP="00A93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FE" w:rsidRPr="002D2AF8" w:rsidP="00396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PUARCV002 Provide relief and recovery services to disaster-affected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93CFE" w:rsidP="00396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0F3"/>
  </w:style>
  <w:style w:type="character" w:customStyle="1" w:styleId="Heading1Char">
    <w:name w:val="Heading 1 Char"/>
    <w:basedOn w:val="DefaultParagraphFont"/>
    <w:link w:val="Heading1"/>
    <w:rsid w:val="00396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0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60F3"/>
    <w:rPr>
      <w:b/>
      <w:spacing w:val="0"/>
    </w:rPr>
  </w:style>
  <w:style w:type="paragraph" w:customStyle="1" w:styleId="SuperHeading">
    <w:name w:val="SuperHeading"/>
    <w:basedOn w:val="Normal"/>
    <w:rsid w:val="00396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6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0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0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6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0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0F3"/>
    <w:rPr>
      <w:i/>
    </w:rPr>
  </w:style>
  <w:style w:type="paragraph" w:styleId="Caption">
    <w:name w:val="caption"/>
    <w:basedOn w:val="BodyText"/>
    <w:next w:val="Normal"/>
    <w:qFormat/>
    <w:rsid w:val="00396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0F3"/>
  </w:style>
  <w:style w:type="paragraph" w:styleId="TableofFigures">
    <w:name w:val="table of figures"/>
    <w:basedOn w:val="Normal"/>
    <w:next w:val="Normal"/>
    <w:semiHidden/>
    <w:rsid w:val="00396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0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60F3"/>
    <w:rPr>
      <w:rFonts w:ascii="Wingdings" w:hAnsi="Wingdings"/>
    </w:rPr>
  </w:style>
  <w:style w:type="paragraph" w:customStyle="1" w:styleId="TableHeading">
    <w:name w:val="Table Heading"/>
    <w:basedOn w:val="HeadingBase"/>
    <w:rsid w:val="00396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0F3"/>
    <w:rPr>
      <w:color w:val="0033CC"/>
      <w:u w:val="none"/>
    </w:rPr>
  </w:style>
  <w:style w:type="paragraph" w:customStyle="1" w:styleId="BodyTextRight">
    <w:name w:val="Body Text Right"/>
    <w:basedOn w:val="BodyText"/>
    <w:rsid w:val="00396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0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0F3"/>
    <w:rPr>
      <w:sz w:val="32"/>
    </w:rPr>
  </w:style>
  <w:style w:type="paragraph" w:customStyle="1" w:styleId="HeadingProcedure">
    <w:name w:val="Heading Procedure"/>
    <w:basedOn w:val="HeadingBase"/>
    <w:next w:val="Normal"/>
    <w:rsid w:val="00396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0F3"/>
    <w:pPr>
      <w:spacing w:before="60" w:after="60"/>
    </w:pPr>
  </w:style>
  <w:style w:type="paragraph" w:styleId="ListContinue">
    <w:name w:val="List Continue"/>
    <w:basedOn w:val="List"/>
    <w:rsid w:val="003960F3"/>
    <w:pPr>
      <w:ind w:firstLine="0"/>
    </w:pPr>
  </w:style>
  <w:style w:type="paragraph" w:customStyle="1" w:styleId="ListNote">
    <w:name w:val="List Note"/>
    <w:basedOn w:val="List"/>
    <w:rsid w:val="00396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0F3"/>
    <w:rPr>
      <w:rFonts w:ascii="Courier New" w:hAnsi="Courier New"/>
    </w:rPr>
  </w:style>
  <w:style w:type="paragraph" w:customStyle="1" w:styleId="NoteBullet">
    <w:name w:val="Note Bullet"/>
    <w:basedOn w:val="Note"/>
    <w:rsid w:val="00396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0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6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0F3"/>
    <w:rPr>
      <w:b/>
      <w:smallCaps/>
    </w:rPr>
  </w:style>
  <w:style w:type="paragraph" w:customStyle="1" w:styleId="TableListNumber">
    <w:name w:val="Table List Number"/>
    <w:basedOn w:val="ListNumber"/>
    <w:rsid w:val="00396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0F3"/>
    <w:pPr>
      <w:numPr>
        <w:numId w:val="7"/>
      </w:numPr>
    </w:pPr>
  </w:style>
  <w:style w:type="paragraph" w:customStyle="1" w:styleId="ListAlpha2">
    <w:name w:val="List Alpha 2"/>
    <w:basedOn w:val="List2"/>
    <w:rsid w:val="003960F3"/>
    <w:pPr>
      <w:numPr>
        <w:numId w:val="6"/>
      </w:numPr>
    </w:pPr>
  </w:style>
  <w:style w:type="paragraph" w:styleId="List2">
    <w:name w:val="List 2"/>
    <w:basedOn w:val="BodyText"/>
    <w:rsid w:val="00396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0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0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60F3"/>
    <w:pPr>
      <w:numPr>
        <w:numId w:val="2"/>
      </w:numPr>
    </w:pPr>
  </w:style>
  <w:style w:type="paragraph" w:styleId="ListContinue2">
    <w:name w:val="List Continue 2"/>
    <w:basedOn w:val="List2"/>
    <w:rsid w:val="003960F3"/>
    <w:pPr>
      <w:ind w:firstLine="0"/>
    </w:pPr>
  </w:style>
  <w:style w:type="paragraph" w:styleId="ListContinue3">
    <w:name w:val="List Continue 3"/>
    <w:basedOn w:val="List3"/>
    <w:rsid w:val="003960F3"/>
    <w:pPr>
      <w:ind w:left="1021" w:firstLine="0"/>
    </w:pPr>
  </w:style>
  <w:style w:type="paragraph" w:styleId="ListContinue4">
    <w:name w:val="List Continue 4"/>
    <w:basedOn w:val="List4"/>
    <w:rsid w:val="003960F3"/>
    <w:pPr>
      <w:ind w:firstLine="0"/>
    </w:pPr>
  </w:style>
  <w:style w:type="paragraph" w:styleId="ListContinue5">
    <w:name w:val="List Continue 5"/>
    <w:basedOn w:val="List5"/>
    <w:rsid w:val="003960F3"/>
    <w:pPr>
      <w:ind w:firstLine="0"/>
    </w:pPr>
  </w:style>
  <w:style w:type="paragraph" w:styleId="ListNumber3">
    <w:name w:val="List Number 3"/>
    <w:basedOn w:val="List3"/>
    <w:rsid w:val="003960F3"/>
    <w:pPr>
      <w:numPr>
        <w:numId w:val="3"/>
      </w:numPr>
    </w:pPr>
  </w:style>
  <w:style w:type="paragraph" w:styleId="ListNumber4">
    <w:name w:val="List Number 4"/>
    <w:basedOn w:val="List4"/>
    <w:rsid w:val="003960F3"/>
    <w:pPr>
      <w:numPr>
        <w:numId w:val="4"/>
      </w:numPr>
    </w:pPr>
  </w:style>
  <w:style w:type="paragraph" w:styleId="ListNumber5">
    <w:name w:val="List Number 5"/>
    <w:basedOn w:val="List5"/>
    <w:rsid w:val="003960F3"/>
    <w:pPr>
      <w:numPr>
        <w:numId w:val="5"/>
      </w:numPr>
    </w:pPr>
  </w:style>
  <w:style w:type="paragraph" w:styleId="BlockText">
    <w:name w:val="Block Text"/>
    <w:basedOn w:val="Normal"/>
    <w:rsid w:val="00396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0F3"/>
    <w:rPr>
      <w:sz w:val="16"/>
      <w:vertAlign w:val="superscript"/>
    </w:rPr>
  </w:style>
  <w:style w:type="character" w:customStyle="1" w:styleId="Symbols">
    <w:name w:val="Symbols"/>
    <w:basedOn w:val="DefaultParagraphFont"/>
    <w:rsid w:val="003960F3"/>
    <w:rPr>
      <w:rFonts w:ascii="Symbol" w:hAnsi="Symbol"/>
    </w:rPr>
  </w:style>
  <w:style w:type="character" w:customStyle="1" w:styleId="MenuOptions">
    <w:name w:val="Menu Options"/>
    <w:basedOn w:val="DefaultParagraphFont"/>
    <w:rsid w:val="00396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0F3"/>
    <w:rPr>
      <w:b/>
    </w:rPr>
  </w:style>
  <w:style w:type="character" w:customStyle="1" w:styleId="Underlined">
    <w:name w:val="Underlined"/>
    <w:basedOn w:val="DefaultParagraphFont"/>
    <w:rsid w:val="003960F3"/>
    <w:rPr>
      <w:u w:val="single"/>
    </w:rPr>
  </w:style>
  <w:style w:type="paragraph" w:customStyle="1" w:styleId="TableBodyTextRight">
    <w:name w:val="Table Body Text Right"/>
    <w:basedOn w:val="TableBodyText"/>
    <w:rsid w:val="00396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0F3"/>
    <w:rPr>
      <w:sz w:val="18"/>
    </w:rPr>
  </w:style>
  <w:style w:type="paragraph" w:customStyle="1" w:styleId="BodySmallRight">
    <w:name w:val="Body Small Right"/>
    <w:basedOn w:val="BodyTextRight"/>
    <w:rsid w:val="003960F3"/>
    <w:rPr>
      <w:sz w:val="18"/>
      <w:szCs w:val="18"/>
    </w:rPr>
  </w:style>
  <w:style w:type="paragraph" w:customStyle="1" w:styleId="MarginEdition">
    <w:name w:val="Margin Edition"/>
    <w:basedOn w:val="MarginNote"/>
    <w:rsid w:val="00396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0F3"/>
    <w:rPr>
      <w:sz w:val="2"/>
      <w:szCs w:val="2"/>
    </w:rPr>
  </w:style>
  <w:style w:type="character" w:customStyle="1" w:styleId="Small">
    <w:name w:val="Small"/>
    <w:basedOn w:val="DefaultParagraphFont"/>
    <w:rsid w:val="003960F3"/>
    <w:rPr>
      <w:sz w:val="16"/>
    </w:rPr>
  </w:style>
  <w:style w:type="paragraph" w:customStyle="1" w:styleId="WideTable">
    <w:name w:val="Wide Table"/>
    <w:basedOn w:val="Normal"/>
    <w:rsid w:val="00396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0F3"/>
  </w:style>
  <w:style w:type="paragraph" w:styleId="Quote">
    <w:name w:val="Quote"/>
    <w:basedOn w:val="Heading1"/>
    <w:link w:val="QuoteChar"/>
    <w:qFormat/>
    <w:rsid w:val="00396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0F3"/>
    <w:pPr>
      <w:pageBreakBefore/>
    </w:pPr>
  </w:style>
  <w:style w:type="paragraph" w:customStyle="1" w:styleId="Border">
    <w:name w:val="Border"/>
    <w:basedOn w:val="Normal"/>
    <w:qFormat/>
    <w:rsid w:val="00396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0F3"/>
    <w:rPr>
      <w:u w:val="single"/>
    </w:rPr>
  </w:style>
  <w:style w:type="character" w:customStyle="1" w:styleId="BoldandItalics">
    <w:name w:val="Bold and Italics"/>
    <w:qFormat/>
    <w:rsid w:val="003960F3"/>
    <w:rPr>
      <w:b/>
      <w:i/>
      <w:u w:val="none"/>
    </w:rPr>
  </w:style>
  <w:style w:type="paragraph" w:styleId="BalloonText">
    <w:name w:val="Balloon Text"/>
    <w:basedOn w:val="Normal"/>
    <w:link w:val="BalloonTextChar"/>
    <w:rsid w:val="00396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0F3"/>
    <w:pPr>
      <w:spacing w:before="0" w:after="0"/>
    </w:pPr>
  </w:style>
  <w:style w:type="paragraph" w:customStyle="1" w:styleId="BodyTextBold">
    <w:name w:val="Body Text Bold"/>
    <w:basedOn w:val="BodyText"/>
    <w:qFormat/>
    <w:rsid w:val="003960F3"/>
    <w:rPr>
      <w:b/>
    </w:rPr>
  </w:style>
  <w:style w:type="character" w:styleId="Hyperlink">
    <w:name w:val="Hyperlink"/>
    <w:basedOn w:val="DefaultParagraphFont"/>
    <w:uiPriority w:val="99"/>
    <w:unhideWhenUsed/>
    <w:rsid w:val="00A93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3832</Characters>
  <Application>Microsoft Office Word</Application>
  <DocSecurity>0</DocSecurity>
  <Lines>182</Lines>
  <Paragraphs>94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PUARCV002 Provide relief and recovery services to disaster-affected communities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