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1BBA" w:rsidP="00FE1BBA">
      <w:pPr>
        <w:pStyle w:val="Title"/>
      </w:pPr>
      <w:r>
        <w:fldChar w:fldCharType="begin"/>
      </w:r>
      <w:r>
        <w:instrText xml:space="preserve"> TITLE   \* MERGEFORMAT </w:instrText>
      </w:r>
      <w:r>
        <w:fldChar w:fldCharType="separate"/>
      </w:r>
      <w:r>
        <w:t>PUAOPE034 Undertake jurisdictional liaison in a deployment context</w:t>
      </w:r>
      <w:r>
        <w:fldChar w:fldCharType="end"/>
      </w:r>
    </w:p>
    <w:p w:rsidR="00FE1BBA" w:rsidP="00FE1BBA">
      <w:pPr>
        <w:pStyle w:val="Version"/>
        <w:sectPr w:rsidSect="002056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56F1" w:rsidP="002056F1">
      <w:pPr>
        <w:pStyle w:val="SuperHeading"/>
      </w:pPr>
      <w:r w:rsidRPr="002056F1">
        <w:t>PUAOPE034 Undertake jurisdictional liaison in a deployment context</w:t>
      </w:r>
    </w:p>
    <w:p w:rsidR="00000000" w:rsidRPr="002056F1" w:rsidP="002056F1">
      <w:pPr>
        <w:pStyle w:val="Heading1"/>
      </w:pPr>
      <w:bookmarkStart w:id="1" w:name="O_1269641"/>
      <w:bookmarkEnd w:id="1"/>
      <w:r w:rsidRPr="002056F1">
        <w:t>Modification History</w:t>
      </w:r>
    </w:p>
    <w:tbl>
      <w:tblPr>
        <w:tblW w:w="9497" w:type="dxa"/>
        <w:tblLayout w:type="fixed"/>
        <w:tblCellMar>
          <w:left w:w="62" w:type="dxa"/>
          <w:right w:w="62" w:type="dxa"/>
        </w:tblCellMar>
        <w:tblLook w:val="0000"/>
      </w:tblPr>
      <w:tblGrid>
        <w:gridCol w:w="9497"/>
      </w:tblGrid>
      <w:tr w:rsidTr="002056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56F1" w:rsidP="002056F1">
            <w:pPr>
              <w:pStyle w:val="BodyText"/>
            </w:pPr>
            <w:r w:rsidRPr="002056F1">
              <w:rPr>
                <w:rStyle w:val="SpecialBold"/>
              </w:rPr>
              <w:t>Release 1</w:t>
            </w:r>
            <w:r w:rsidRPr="002056F1">
              <w:t xml:space="preserve"> This is the first release of this unit of competency in the PUA Public Safety Training Package.</w:t>
            </w:r>
          </w:p>
        </w:tc>
      </w:tr>
    </w:tbl>
    <w:p w:rsidR="00000000" w:rsidRPr="002056F1" w:rsidP="002056F1">
      <w:pPr>
        <w:pStyle w:val="NoPaddingFontSize1"/>
      </w:pPr>
    </w:p>
    <w:p w:rsidR="00000000" w:rsidRPr="002056F1" w:rsidP="002056F1">
      <w:pPr>
        <w:pStyle w:val="AllowPageBreak"/>
      </w:pPr>
    </w:p>
    <w:p w:rsidR="00000000" w:rsidRPr="002056F1" w:rsidP="002056F1">
      <w:pPr>
        <w:pStyle w:val="Heading1"/>
      </w:pPr>
      <w:bookmarkStart w:id="2" w:name="O_1269642"/>
      <w:bookmarkEnd w:id="2"/>
      <w:r w:rsidRPr="002056F1">
        <w:t>Application</w:t>
      </w:r>
    </w:p>
    <w:tbl>
      <w:tblPr>
        <w:tblW w:w="9497" w:type="dxa"/>
        <w:tblLayout w:type="fixed"/>
        <w:tblCellMar>
          <w:left w:w="62" w:type="dxa"/>
          <w:right w:w="62" w:type="dxa"/>
        </w:tblCellMar>
        <w:tblLook w:val="0000"/>
      </w:tblPr>
      <w:tblGrid>
        <w:gridCol w:w="9497"/>
      </w:tblGrid>
      <w:tr w:rsidTr="002056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56F1" w:rsidP="002056F1">
            <w:pPr>
              <w:pStyle w:val="BodyText"/>
            </w:pPr>
            <w:r w:rsidRPr="002056F1">
              <w:t xml:space="preserve">This unit of competency involves the skills and knowledge required to provide liaison on behalf of an agency, or multiple agencies from the same jurisdiction, at the control centre of a jurisdiction that has requested interstate assistance. </w:t>
            </w:r>
          </w:p>
          <w:p w:rsidR="00000000" w:rsidRPr="002056F1" w:rsidP="002056F1">
            <w:pPr>
              <w:pStyle w:val="BodyText"/>
            </w:pPr>
            <w:r w:rsidRPr="002056F1">
              <w:t xml:space="preserve">An individual </w:t>
            </w:r>
            <w:r w:rsidRPr="002056F1">
              <w:t xml:space="preserve">performing this role has the title of Jurisdictional Liaison Officer and is appointed by or on behalf of an agency or agencies that is, or are, deploying resources interstate. </w:t>
            </w:r>
          </w:p>
          <w:p w:rsidR="00000000" w:rsidRPr="002056F1" w:rsidP="002056F1">
            <w:pPr>
              <w:pStyle w:val="BodyText"/>
            </w:pPr>
            <w:r w:rsidRPr="002056F1">
              <w:t>Jurisdictional Liaison Officers are required to liaise, as senior representativ</w:t>
            </w:r>
            <w:r w:rsidRPr="002056F1">
              <w:t>es of fire and emergency service agencies from their jurisdiction, with the state or territory authorities having overall management of the emergency response to support the effective interstate sharing of resources and promote the sharing of information a</w:t>
            </w:r>
            <w:r w:rsidRPr="002056F1">
              <w:t xml:space="preserve">nd strategic resource planning. </w:t>
            </w:r>
          </w:p>
          <w:p w:rsidR="00000000" w:rsidRPr="002056F1" w:rsidP="002056F1">
            <w:pPr>
              <w:pStyle w:val="BodyText"/>
            </w:pPr>
            <w:r w:rsidRPr="002056F1">
              <w:t>Circumstances that require interstate resource deployments typically involve complex and concurrent incidents, with a control or coordination centre set-up under jurisdictional emergency management arrangements.</w:t>
            </w:r>
          </w:p>
          <w:p w:rsidR="00000000" w:rsidRPr="002056F1" w:rsidP="002056F1">
            <w:pPr>
              <w:pStyle w:val="BodyText"/>
            </w:pPr>
            <w:r w:rsidRPr="002056F1">
              <w:t>The unit is</w:t>
            </w:r>
            <w:r w:rsidRPr="002056F1">
              <w:t xml:space="preserve"> applicable to personnel who are deployed to carry out jurisdictional-level liaison functions in connection with an interstate deployment of emergency management resources. The authorisation to perform this role is subject to state, territory and Commonwea</w:t>
            </w:r>
            <w:r w:rsidRPr="002056F1">
              <w:t>lth emergency management arrangements.</w:t>
            </w:r>
          </w:p>
          <w:p w:rsidR="00000000" w:rsidRPr="002056F1" w:rsidP="002056F1">
            <w:pPr>
              <w:pStyle w:val="BodyText"/>
            </w:pPr>
            <w:r w:rsidRPr="002056F1">
              <w:t>No licensing, legislative or certification requirements apply to this unit at the time of publication.</w:t>
            </w:r>
          </w:p>
        </w:tc>
      </w:tr>
    </w:tbl>
    <w:p w:rsidR="00000000" w:rsidRPr="002056F1" w:rsidP="002056F1">
      <w:pPr>
        <w:pStyle w:val="NoPaddingFontSize1"/>
      </w:pPr>
    </w:p>
    <w:p w:rsidR="00000000" w:rsidRPr="002056F1" w:rsidP="002056F1">
      <w:pPr>
        <w:pStyle w:val="AllowPageBreak"/>
      </w:pPr>
    </w:p>
    <w:p w:rsidR="00000000" w:rsidRPr="002056F1" w:rsidP="002056F1">
      <w:pPr>
        <w:pStyle w:val="Heading1"/>
      </w:pPr>
      <w:bookmarkStart w:id="3" w:name="O_1269643"/>
      <w:bookmarkEnd w:id="3"/>
      <w:r w:rsidRPr="002056F1">
        <w:t>Pre-requisite Unit</w:t>
      </w:r>
    </w:p>
    <w:tbl>
      <w:tblPr>
        <w:tblW w:w="9497" w:type="dxa"/>
        <w:tblLayout w:type="fixed"/>
        <w:tblCellMar>
          <w:left w:w="62" w:type="dxa"/>
          <w:right w:w="62" w:type="dxa"/>
        </w:tblCellMar>
        <w:tblLook w:val="0000"/>
      </w:tblPr>
      <w:tblGrid>
        <w:gridCol w:w="9497"/>
      </w:tblGrid>
      <w:tr w:rsidTr="002056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56F1" w:rsidP="002056F1">
            <w:pPr>
              <w:pStyle w:val="BodyText"/>
            </w:pPr>
            <w:r w:rsidRPr="002056F1">
              <w:t>Not applicable</w:t>
            </w:r>
          </w:p>
        </w:tc>
      </w:tr>
    </w:tbl>
    <w:p w:rsidR="00000000" w:rsidRPr="002056F1" w:rsidP="002056F1">
      <w:pPr>
        <w:pStyle w:val="NoPaddingFontSize1"/>
      </w:pPr>
    </w:p>
    <w:p w:rsidR="00000000" w:rsidRPr="002056F1" w:rsidP="002056F1">
      <w:pPr>
        <w:pStyle w:val="AllowPageBreak"/>
      </w:pPr>
    </w:p>
    <w:p w:rsidR="00000000" w:rsidRPr="002056F1" w:rsidP="002056F1">
      <w:pPr>
        <w:pStyle w:val="Heading1"/>
      </w:pPr>
      <w:bookmarkStart w:id="4" w:name="O_1269644"/>
      <w:bookmarkEnd w:id="4"/>
      <w:r w:rsidRPr="002056F1">
        <w:t>Competency Field</w:t>
      </w:r>
    </w:p>
    <w:tbl>
      <w:tblPr>
        <w:tblW w:w="9497" w:type="dxa"/>
        <w:tblLayout w:type="fixed"/>
        <w:tblCellMar>
          <w:left w:w="62" w:type="dxa"/>
          <w:right w:w="62" w:type="dxa"/>
        </w:tblCellMar>
        <w:tblLook w:val="0000"/>
      </w:tblPr>
      <w:tblGrid>
        <w:gridCol w:w="9497"/>
      </w:tblGrid>
      <w:tr w:rsidTr="002056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56F1" w:rsidP="002056F1">
            <w:pPr>
              <w:pStyle w:val="BodyText"/>
            </w:pPr>
            <w:r w:rsidRPr="002056F1">
              <w:t xml:space="preserve">Operations </w:t>
            </w:r>
          </w:p>
        </w:tc>
      </w:tr>
    </w:tbl>
    <w:p w:rsidR="00000000" w:rsidRPr="002056F1" w:rsidP="002056F1">
      <w:pPr>
        <w:pStyle w:val="NoPaddingFontSize1"/>
      </w:pPr>
    </w:p>
    <w:p w:rsidR="00000000" w:rsidRPr="002056F1" w:rsidP="002056F1">
      <w:pPr>
        <w:pStyle w:val="AllowPageBreak"/>
      </w:pPr>
    </w:p>
    <w:p w:rsidR="00000000" w:rsidRPr="002056F1" w:rsidP="002056F1">
      <w:pPr>
        <w:pStyle w:val="Heading1"/>
      </w:pPr>
      <w:bookmarkStart w:id="5" w:name="O_1269645"/>
      <w:bookmarkEnd w:id="5"/>
      <w:r w:rsidRPr="002056F1">
        <w:t>Unit Sector</w:t>
      </w:r>
    </w:p>
    <w:tbl>
      <w:tblPr>
        <w:tblW w:w="9497" w:type="dxa"/>
        <w:tblLayout w:type="fixed"/>
        <w:tblCellMar>
          <w:left w:w="62" w:type="dxa"/>
          <w:right w:w="62" w:type="dxa"/>
        </w:tblCellMar>
        <w:tblLook w:val="0000"/>
      </w:tblPr>
      <w:tblGrid>
        <w:gridCol w:w="9497"/>
      </w:tblGrid>
      <w:tr w:rsidTr="002056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56F1" w:rsidP="002056F1">
            <w:pPr>
              <w:pStyle w:val="BodyText"/>
            </w:pPr>
            <w:r w:rsidRPr="002056F1">
              <w:t>Public Safety</w:t>
            </w:r>
          </w:p>
        </w:tc>
      </w:tr>
    </w:tbl>
    <w:p w:rsidR="00000000" w:rsidRPr="002056F1" w:rsidP="002056F1">
      <w:pPr>
        <w:pStyle w:val="NoPaddingFontSize1"/>
      </w:pPr>
    </w:p>
    <w:p w:rsidR="00000000" w:rsidRPr="002056F1" w:rsidP="002056F1">
      <w:pPr>
        <w:pStyle w:val="AllowPageBreak"/>
      </w:pPr>
    </w:p>
    <w:p w:rsidR="00000000" w:rsidRPr="002056F1" w:rsidP="002056F1">
      <w:pPr>
        <w:pStyle w:val="Heading1"/>
      </w:pPr>
      <w:bookmarkStart w:id="6" w:name="O_1269646"/>
      <w:bookmarkEnd w:id="6"/>
      <w:r w:rsidRPr="002056F1">
        <w:t>Elements and Performance Criteria</w:t>
      </w:r>
    </w:p>
    <w:tbl>
      <w:tblPr>
        <w:tblW w:w="9497" w:type="dxa"/>
        <w:tblLayout w:type="fixed"/>
        <w:tblCellMar>
          <w:left w:w="62" w:type="dxa"/>
          <w:right w:w="62" w:type="dxa"/>
        </w:tblCellMar>
        <w:tblLook w:val="0000"/>
      </w:tblPr>
      <w:tblGrid>
        <w:gridCol w:w="403"/>
        <w:gridCol w:w="2856"/>
        <w:gridCol w:w="697"/>
        <w:gridCol w:w="5541"/>
      </w:tblGrid>
      <w:tr w:rsidTr="002056F1">
        <w:tblPrEx>
          <w:tblW w:w="9497" w:type="dxa"/>
          <w:tblLayout w:type="fixed"/>
          <w:tblCellMar>
            <w:left w:w="62" w:type="dxa"/>
            <w:right w:w="62" w:type="dxa"/>
          </w:tblCellMar>
          <w:tblLook w:val="0000"/>
        </w:tblPrEx>
        <w:tc>
          <w:tcPr>
            <w:tcW w:w="3259" w:type="dxa"/>
            <w:gridSpan w:val="2"/>
            <w:tcBorders>
              <w:top w:val="nil"/>
              <w:left w:val="nil"/>
              <w:bottom w:val="nil"/>
              <w:right w:val="nil"/>
            </w:tcBorders>
            <w:tcMar>
              <w:top w:w="0" w:type="dxa"/>
              <w:left w:w="62" w:type="dxa"/>
              <w:bottom w:w="0" w:type="dxa"/>
              <w:right w:w="62" w:type="dxa"/>
            </w:tcMar>
          </w:tcPr>
          <w:p w:rsidR="00000000" w:rsidRPr="002056F1" w:rsidP="002056F1">
            <w:pPr>
              <w:pStyle w:val="BodyText"/>
            </w:pPr>
            <w:r w:rsidRPr="002056F1">
              <w:rPr>
                <w:rStyle w:val="SpecialBold"/>
              </w:rPr>
              <w:t>ELEMENTS</w:t>
            </w:r>
          </w:p>
        </w:tc>
        <w:tc>
          <w:tcPr>
            <w:tcW w:w="6238" w:type="dxa"/>
            <w:gridSpan w:val="2"/>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rPr>
                <w:rStyle w:val="SpecialBold"/>
              </w:rPr>
              <w:t>PERFORMANCE CRITERIA</w:t>
            </w:r>
          </w:p>
        </w:tc>
      </w:tr>
      <w:tr w:rsidTr="002056F1">
        <w:tblPrEx>
          <w:tblW w:w="9497" w:type="dxa"/>
          <w:tblLayout w:type="fixed"/>
          <w:tblCellMar>
            <w:left w:w="62" w:type="dxa"/>
            <w:right w:w="62" w:type="dxa"/>
          </w:tblCellMar>
          <w:tblLook w:val="0000"/>
        </w:tblPrEx>
        <w:tc>
          <w:tcPr>
            <w:tcW w:w="3259" w:type="dxa"/>
            <w:gridSpan w:val="2"/>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t>Elements describe the essential outcomes.</w:t>
            </w:r>
          </w:p>
        </w:tc>
        <w:tc>
          <w:tcPr>
            <w:tcW w:w="6238" w:type="dxa"/>
            <w:gridSpan w:val="2"/>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t>Performance criteria describe the performance needed to demonstrate achievement of the element.</w:t>
            </w:r>
          </w:p>
        </w:tc>
      </w:tr>
      <w:tr w:rsidTr="002056F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056F1" w:rsidP="002056F1">
            <w:pPr>
              <w:pStyle w:val="BodyText"/>
            </w:pPr>
            <w:r w:rsidRPr="002056F1">
              <w:rPr>
                <w:rStyle w:val="SpecialBold"/>
              </w:rPr>
              <w:t>1</w:t>
            </w:r>
          </w:p>
        </w:tc>
        <w:tc>
          <w:tcPr>
            <w:tcW w:w="2856" w:type="dxa"/>
            <w:tcBorders>
              <w:top w:val="nil"/>
              <w:left w:val="nil"/>
              <w:bottom w:val="nil"/>
              <w:right w:val="nil"/>
            </w:tcBorders>
            <w:tcMar>
              <w:top w:w="0" w:type="dxa"/>
              <w:left w:w="62" w:type="dxa"/>
              <w:bottom w:w="0" w:type="dxa"/>
              <w:right w:w="62" w:type="dxa"/>
            </w:tcMar>
          </w:tcPr>
          <w:p w:rsidR="00000000" w:rsidRPr="002056F1" w:rsidP="002056F1">
            <w:pPr>
              <w:pStyle w:val="BodyText"/>
            </w:pPr>
            <w:r w:rsidRPr="002056F1">
              <w:rPr>
                <w:rStyle w:val="SpecialBold"/>
              </w:rPr>
              <w:t>Establish liaison context and framework</w:t>
            </w:r>
          </w:p>
        </w:tc>
        <w:tc>
          <w:tcPr>
            <w:tcW w:w="697"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rPr>
                <w:rStyle w:val="SpecialBold"/>
              </w:rPr>
              <w:t>1.1</w:t>
            </w:r>
          </w:p>
        </w:tc>
        <w:tc>
          <w:tcPr>
            <w:tcW w:w="5541"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t>Appointment as Liaison Officer is confirmed with reference to legislation, organisational direction and/or manag</w:t>
            </w:r>
            <w:r w:rsidRPr="002056F1">
              <w:t>erial agreement</w:t>
            </w:r>
          </w:p>
        </w:tc>
      </w:tr>
      <w:tr w:rsidTr="002056F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2056F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rPr>
                <w:rStyle w:val="SpecialBold"/>
              </w:rPr>
              <w:t>1.2</w:t>
            </w:r>
          </w:p>
        </w:tc>
        <w:tc>
          <w:tcPr>
            <w:tcW w:w="5541"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t>Communication pathways with sending agencies are established</w:t>
            </w:r>
          </w:p>
        </w:tc>
      </w:tr>
      <w:tr w:rsidTr="002056F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2056F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rPr>
                <w:rStyle w:val="SpecialBold"/>
              </w:rPr>
              <w:t>1.3</w:t>
            </w:r>
          </w:p>
        </w:tc>
        <w:tc>
          <w:tcPr>
            <w:tcW w:w="5541"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t>Information about the situation in the requesting jurisdiction is collected</w:t>
            </w:r>
          </w:p>
        </w:tc>
      </w:tr>
      <w:tr w:rsidTr="002056F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2056F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rPr>
                <w:rStyle w:val="SpecialBold"/>
              </w:rPr>
              <w:t>1.4</w:t>
            </w:r>
          </w:p>
        </w:tc>
        <w:tc>
          <w:tcPr>
            <w:tcW w:w="5541"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t>Number and type of resources to be deployed is identified and location and length of deployment is confirmed</w:t>
            </w:r>
          </w:p>
        </w:tc>
      </w:tr>
      <w:tr w:rsidTr="002056F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2056F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rPr>
                <w:rStyle w:val="SpecialBold"/>
              </w:rPr>
              <w:t>1.5</w:t>
            </w:r>
          </w:p>
        </w:tc>
        <w:tc>
          <w:tcPr>
            <w:tcW w:w="5541"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t>Liaison is established within a jurisdictional control or coordination facility in accordance with state, territory and Commonwealth arrange</w:t>
            </w:r>
            <w:r w:rsidRPr="002056F1">
              <w:t>ments</w:t>
            </w:r>
          </w:p>
        </w:tc>
      </w:tr>
      <w:tr w:rsidTr="002056F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2056F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rPr>
                <w:rStyle w:val="SpecialBold"/>
              </w:rPr>
              <w:t>1.6</w:t>
            </w:r>
          </w:p>
        </w:tc>
        <w:tc>
          <w:tcPr>
            <w:tcW w:w="5541"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t>Liaison arrangements are communicated to authorities and/or organisations pertinent to the type of incident</w:t>
            </w:r>
          </w:p>
        </w:tc>
      </w:tr>
      <w:tr w:rsidTr="002056F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056F1" w:rsidP="002056F1">
            <w:pPr>
              <w:pStyle w:val="BodyText"/>
            </w:pPr>
            <w:r w:rsidRPr="002056F1">
              <w:rPr>
                <w:rStyle w:val="SpecialBold"/>
              </w:rPr>
              <w:t>2</w:t>
            </w:r>
          </w:p>
        </w:tc>
        <w:tc>
          <w:tcPr>
            <w:tcW w:w="2856" w:type="dxa"/>
            <w:tcBorders>
              <w:top w:val="nil"/>
              <w:left w:val="nil"/>
              <w:bottom w:val="nil"/>
              <w:right w:val="nil"/>
            </w:tcBorders>
            <w:tcMar>
              <w:top w:w="0" w:type="dxa"/>
              <w:left w:w="62" w:type="dxa"/>
              <w:bottom w:w="0" w:type="dxa"/>
              <w:right w:w="62" w:type="dxa"/>
            </w:tcMar>
          </w:tcPr>
          <w:p w:rsidR="00000000" w:rsidRPr="002056F1" w:rsidP="002056F1">
            <w:pPr>
              <w:pStyle w:val="BodyText"/>
            </w:pPr>
            <w:r w:rsidRPr="002056F1">
              <w:rPr>
                <w:rStyle w:val="SpecialBold"/>
              </w:rPr>
              <w:t>Establish and maintain liaison network</w:t>
            </w:r>
          </w:p>
        </w:tc>
        <w:tc>
          <w:tcPr>
            <w:tcW w:w="697"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rPr>
                <w:rStyle w:val="SpecialBold"/>
              </w:rPr>
              <w:t>2.1</w:t>
            </w:r>
          </w:p>
        </w:tc>
        <w:tc>
          <w:tcPr>
            <w:tcW w:w="5541"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t>Receiving jurisdiction interstate liaison unit leader or designated point of contact is identified and communication pathways confirmed</w:t>
            </w:r>
          </w:p>
        </w:tc>
      </w:tr>
      <w:tr w:rsidTr="002056F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2056F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rPr>
                <w:rStyle w:val="SpecialBold"/>
              </w:rPr>
              <w:t>2.2</w:t>
            </w:r>
          </w:p>
        </w:tc>
        <w:tc>
          <w:tcPr>
            <w:tcW w:w="5541"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t>National coordination arrangements are verified and contact established with national deployment manager/coordina</w:t>
            </w:r>
            <w:r w:rsidRPr="002056F1">
              <w:t>tor</w:t>
            </w:r>
          </w:p>
        </w:tc>
      </w:tr>
      <w:tr w:rsidTr="002056F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2056F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rPr>
                <w:rStyle w:val="SpecialBold"/>
              </w:rPr>
              <w:t>2.3</w:t>
            </w:r>
          </w:p>
        </w:tc>
        <w:tc>
          <w:tcPr>
            <w:tcW w:w="5541"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t xml:space="preserve">Other jurisdictional and Commonwealth Liaison Officers are identified, and communication processes and systems are confirmed </w:t>
            </w:r>
          </w:p>
        </w:tc>
      </w:tr>
      <w:tr w:rsidTr="002056F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2056F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rPr>
                <w:rStyle w:val="SpecialBold"/>
              </w:rPr>
              <w:t>2.4</w:t>
            </w:r>
          </w:p>
        </w:tc>
        <w:tc>
          <w:tcPr>
            <w:tcW w:w="5541"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t>Liaison Officer meetings are attended, and cooperation arrangements established</w:t>
            </w:r>
          </w:p>
        </w:tc>
      </w:tr>
      <w:tr w:rsidTr="002056F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2056F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rPr>
                <w:rStyle w:val="SpecialBold"/>
              </w:rPr>
              <w:t>2.5</w:t>
            </w:r>
          </w:p>
        </w:tc>
        <w:tc>
          <w:tcPr>
            <w:tcW w:w="5541"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t>Field Liaison Officers ar</w:t>
            </w:r>
            <w:r w:rsidRPr="002056F1">
              <w:t>e contacted, and reporting arrangements established</w:t>
            </w:r>
          </w:p>
        </w:tc>
      </w:tr>
      <w:tr w:rsidTr="002056F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2056F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rPr>
                <w:rStyle w:val="SpecialBold"/>
              </w:rPr>
              <w:t>2.6</w:t>
            </w:r>
          </w:p>
        </w:tc>
        <w:tc>
          <w:tcPr>
            <w:tcW w:w="5541"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t>Logistical and operational issues that cannot be resolved at the incident level are identified and resolutions negotiated at a jurisdictional level</w:t>
            </w:r>
          </w:p>
        </w:tc>
      </w:tr>
      <w:tr w:rsidTr="002056F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056F1" w:rsidP="002056F1">
            <w:pPr>
              <w:pStyle w:val="BodyText"/>
            </w:pPr>
            <w:r w:rsidRPr="002056F1">
              <w:rPr>
                <w:rStyle w:val="SpecialBold"/>
              </w:rPr>
              <w:t>3</w:t>
            </w:r>
          </w:p>
        </w:tc>
        <w:tc>
          <w:tcPr>
            <w:tcW w:w="2856" w:type="dxa"/>
            <w:tcBorders>
              <w:top w:val="nil"/>
              <w:left w:val="nil"/>
              <w:bottom w:val="nil"/>
              <w:right w:val="nil"/>
            </w:tcBorders>
            <w:tcMar>
              <w:top w:w="0" w:type="dxa"/>
              <w:left w:w="62" w:type="dxa"/>
              <w:bottom w:w="0" w:type="dxa"/>
              <w:right w:w="62" w:type="dxa"/>
            </w:tcMar>
          </w:tcPr>
          <w:p w:rsidR="00000000" w:rsidRPr="002056F1" w:rsidP="002056F1">
            <w:pPr>
              <w:pStyle w:val="BodyText"/>
            </w:pPr>
            <w:r w:rsidRPr="002056F1">
              <w:rPr>
                <w:rStyle w:val="SpecialBold"/>
              </w:rPr>
              <w:t>Contribute to health, safety and welfare requirements of the deployment</w:t>
            </w:r>
          </w:p>
        </w:tc>
        <w:tc>
          <w:tcPr>
            <w:tcW w:w="697"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rPr>
                <w:rStyle w:val="SpecialBold"/>
              </w:rPr>
              <w:t>3.1</w:t>
            </w:r>
          </w:p>
        </w:tc>
        <w:tc>
          <w:tcPr>
            <w:tcW w:w="5541"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t>Logistical arrangements for deployed personnel upon arrival are confirmed</w:t>
            </w:r>
          </w:p>
        </w:tc>
      </w:tr>
      <w:tr w:rsidTr="002056F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2056F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rPr>
                <w:rStyle w:val="SpecialBold"/>
              </w:rPr>
              <w:t>3.2</w:t>
            </w:r>
          </w:p>
        </w:tc>
        <w:tc>
          <w:tcPr>
            <w:tcW w:w="5541"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t>Critical incident plan is reviewed, and content agreed</w:t>
            </w:r>
          </w:p>
        </w:tc>
      </w:tr>
      <w:tr w:rsidTr="002056F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2056F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rPr>
                <w:rStyle w:val="SpecialBold"/>
              </w:rPr>
              <w:t>3.3</w:t>
            </w:r>
          </w:p>
        </w:tc>
        <w:tc>
          <w:tcPr>
            <w:tcW w:w="5541"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t>Safety and fatigue management plan is</w:t>
            </w:r>
            <w:r w:rsidRPr="002056F1">
              <w:t xml:space="preserve"> developed, discrepancies between safety systems of receiving and sending participants identified, and risk control measures established</w:t>
            </w:r>
          </w:p>
        </w:tc>
      </w:tr>
      <w:tr w:rsidTr="002056F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2056F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rPr>
                <w:rStyle w:val="SpecialBold"/>
              </w:rPr>
              <w:t>3.4</w:t>
            </w:r>
          </w:p>
        </w:tc>
        <w:tc>
          <w:tcPr>
            <w:tcW w:w="5541"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t xml:space="preserve">Health, safety and welfare reports </w:t>
            </w:r>
            <w:r w:rsidRPr="002056F1">
              <w:t>from Field Liaison Officers are received and analysed, and issues addressed with receiving participant</w:t>
            </w:r>
          </w:p>
        </w:tc>
      </w:tr>
      <w:tr w:rsidTr="002056F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2056F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rPr>
                <w:rStyle w:val="SpecialBold"/>
              </w:rPr>
              <w:t>3.5</w:t>
            </w:r>
          </w:p>
        </w:tc>
        <w:tc>
          <w:tcPr>
            <w:tcW w:w="5541"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t>Reports to sending jurisdiction on deployed personnel location, tasking, health, safety, welfare and human resource issues are provided</w:t>
            </w:r>
          </w:p>
        </w:tc>
      </w:tr>
      <w:tr w:rsidTr="002056F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2056F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rPr>
                <w:rStyle w:val="SpecialBold"/>
              </w:rPr>
              <w:t>3.6</w:t>
            </w:r>
          </w:p>
        </w:tc>
        <w:tc>
          <w:tcPr>
            <w:tcW w:w="5541"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t>Cri</w:t>
            </w:r>
            <w:r w:rsidRPr="002056F1">
              <w:t xml:space="preserve">tical incidents are managed in accordance with the critical incident plan and reports on critical incidents are communicated to sending jurisdiction </w:t>
            </w:r>
          </w:p>
        </w:tc>
      </w:tr>
      <w:tr w:rsidTr="002056F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2056F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rPr>
                <w:rStyle w:val="SpecialBold"/>
              </w:rPr>
              <w:t>3.7</w:t>
            </w:r>
          </w:p>
        </w:tc>
        <w:tc>
          <w:tcPr>
            <w:tcW w:w="5541"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t xml:space="preserve">Arrangements for rest and relaxation periods are confirmed with input from Field Liaison Officers, </w:t>
            </w:r>
            <w:r w:rsidRPr="002056F1">
              <w:t>and rest and relaxation plans are agreed with receiving jurisdiction and disseminated</w:t>
            </w:r>
          </w:p>
        </w:tc>
      </w:tr>
      <w:tr w:rsidTr="002056F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056F1" w:rsidP="002056F1">
            <w:pPr>
              <w:pStyle w:val="BodyText"/>
            </w:pPr>
            <w:r w:rsidRPr="002056F1">
              <w:rPr>
                <w:rStyle w:val="SpecialBold"/>
              </w:rPr>
              <w:t>4</w:t>
            </w:r>
          </w:p>
        </w:tc>
        <w:tc>
          <w:tcPr>
            <w:tcW w:w="2856" w:type="dxa"/>
            <w:tcBorders>
              <w:top w:val="nil"/>
              <w:left w:val="nil"/>
              <w:bottom w:val="nil"/>
              <w:right w:val="nil"/>
            </w:tcBorders>
            <w:tcMar>
              <w:top w:w="0" w:type="dxa"/>
              <w:left w:w="62" w:type="dxa"/>
              <w:bottom w:w="0" w:type="dxa"/>
              <w:right w:w="62" w:type="dxa"/>
            </w:tcMar>
          </w:tcPr>
          <w:p w:rsidR="00000000" w:rsidRPr="002056F1" w:rsidP="002056F1">
            <w:pPr>
              <w:pStyle w:val="BodyText"/>
            </w:pPr>
            <w:r w:rsidRPr="002056F1">
              <w:rPr>
                <w:rStyle w:val="SpecialBold"/>
              </w:rPr>
              <w:t>Support strategic resource planning</w:t>
            </w:r>
          </w:p>
        </w:tc>
        <w:tc>
          <w:tcPr>
            <w:tcW w:w="697"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rPr>
                <w:rStyle w:val="SpecialBold"/>
              </w:rPr>
              <w:t>4.1</w:t>
            </w:r>
          </w:p>
        </w:tc>
        <w:tc>
          <w:tcPr>
            <w:tcW w:w="5541"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t>Advice to the receiving jurisdiction regarding the capacity and capability of deployed resources and personnel is provided</w:t>
            </w:r>
          </w:p>
        </w:tc>
      </w:tr>
      <w:tr w:rsidTr="002056F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2056F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rPr>
                <w:rStyle w:val="SpecialBold"/>
              </w:rPr>
              <w:t>4.2</w:t>
            </w:r>
          </w:p>
        </w:tc>
        <w:tc>
          <w:tcPr>
            <w:tcW w:w="5541"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t>Future resource requirements of receiving jurisdiction are identified and communicated to the sending jurisdiction</w:t>
            </w:r>
          </w:p>
        </w:tc>
      </w:tr>
      <w:tr w:rsidTr="002056F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2056F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rPr>
                <w:rStyle w:val="SpecialBold"/>
              </w:rPr>
              <w:t>4.3</w:t>
            </w:r>
          </w:p>
        </w:tc>
        <w:tc>
          <w:tcPr>
            <w:tcW w:w="5541"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t>Capacity of sending jurisdiction to provide additional resources or future rotations of resources is confirmed and receiving parti</w:t>
            </w:r>
            <w:r w:rsidRPr="002056F1">
              <w:t>cipant advised</w:t>
            </w:r>
          </w:p>
        </w:tc>
      </w:tr>
      <w:tr w:rsidTr="002056F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056F1" w:rsidP="002056F1">
            <w:pPr>
              <w:pStyle w:val="BodyText"/>
            </w:pPr>
            <w:r w:rsidRPr="002056F1">
              <w:rPr>
                <w:rStyle w:val="SpecialBold"/>
              </w:rPr>
              <w:t>5</w:t>
            </w:r>
          </w:p>
        </w:tc>
        <w:tc>
          <w:tcPr>
            <w:tcW w:w="2856" w:type="dxa"/>
            <w:tcBorders>
              <w:top w:val="nil"/>
              <w:left w:val="nil"/>
              <w:bottom w:val="nil"/>
              <w:right w:val="nil"/>
            </w:tcBorders>
            <w:tcMar>
              <w:top w:w="0" w:type="dxa"/>
              <w:left w:w="62" w:type="dxa"/>
              <w:bottom w:w="0" w:type="dxa"/>
              <w:right w:w="62" w:type="dxa"/>
            </w:tcMar>
          </w:tcPr>
          <w:p w:rsidR="00000000" w:rsidRPr="002056F1" w:rsidP="002056F1">
            <w:pPr>
              <w:pStyle w:val="BodyText"/>
            </w:pPr>
            <w:r w:rsidRPr="002056F1">
              <w:rPr>
                <w:rStyle w:val="SpecialBold"/>
              </w:rPr>
              <w:t>Support demobilisation of resources to home jurisdiction</w:t>
            </w:r>
          </w:p>
        </w:tc>
        <w:tc>
          <w:tcPr>
            <w:tcW w:w="697"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rPr>
                <w:rStyle w:val="SpecialBold"/>
              </w:rPr>
              <w:t>5.1</w:t>
            </w:r>
          </w:p>
        </w:tc>
        <w:tc>
          <w:tcPr>
            <w:tcW w:w="5541"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t>Planned demobilisation dates are identified and monitored</w:t>
            </w:r>
          </w:p>
        </w:tc>
      </w:tr>
      <w:tr w:rsidTr="002056F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2056F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rPr>
                <w:rStyle w:val="SpecialBold"/>
              </w:rPr>
              <w:t>5.2</w:t>
            </w:r>
          </w:p>
        </w:tc>
        <w:tc>
          <w:tcPr>
            <w:tcW w:w="5541"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t>Arrangements for demobilisation are agreed with receiving jurisdiction and demobilisation plans are prepared and</w:t>
            </w:r>
            <w:r w:rsidRPr="002056F1">
              <w:t xml:space="preserve"> disseminated</w:t>
            </w:r>
          </w:p>
        </w:tc>
      </w:tr>
      <w:tr w:rsidTr="002056F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2056F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rPr>
                <w:rStyle w:val="SpecialBold"/>
              </w:rPr>
              <w:t>5.3</w:t>
            </w:r>
          </w:p>
        </w:tc>
        <w:tc>
          <w:tcPr>
            <w:tcW w:w="5541"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t>Proposals for early demobilisation are discussed with receiving participant, and authority for early demobilisation is obtained as required</w:t>
            </w:r>
          </w:p>
        </w:tc>
      </w:tr>
      <w:tr w:rsidTr="002056F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2056F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rPr>
                <w:rStyle w:val="SpecialBold"/>
              </w:rPr>
              <w:t>5.4</w:t>
            </w:r>
          </w:p>
        </w:tc>
        <w:tc>
          <w:tcPr>
            <w:tcW w:w="5541"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t>Demobilisation plans and early demobilisation authorities are communicated to sending jurisdiction and logistical arrangements for demobilisation are confirmed</w:t>
            </w:r>
          </w:p>
        </w:tc>
      </w:tr>
      <w:tr w:rsidTr="002056F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056F1" w:rsidP="002056F1">
            <w:pPr>
              <w:pStyle w:val="BodyText"/>
            </w:pPr>
            <w:r w:rsidRPr="002056F1">
              <w:rPr>
                <w:rStyle w:val="SpecialBold"/>
              </w:rPr>
              <w:t>6</w:t>
            </w:r>
          </w:p>
        </w:tc>
        <w:tc>
          <w:tcPr>
            <w:tcW w:w="2856" w:type="dxa"/>
            <w:tcBorders>
              <w:top w:val="nil"/>
              <w:left w:val="nil"/>
              <w:bottom w:val="nil"/>
              <w:right w:val="nil"/>
            </w:tcBorders>
            <w:tcMar>
              <w:top w:w="0" w:type="dxa"/>
              <w:left w:w="62" w:type="dxa"/>
              <w:bottom w:w="0" w:type="dxa"/>
              <w:right w:w="62" w:type="dxa"/>
            </w:tcMar>
          </w:tcPr>
          <w:p w:rsidR="00000000" w:rsidRPr="002056F1" w:rsidP="002056F1">
            <w:pPr>
              <w:pStyle w:val="BodyText"/>
            </w:pPr>
            <w:r w:rsidRPr="002056F1">
              <w:rPr>
                <w:rStyle w:val="SpecialBold"/>
              </w:rPr>
              <w:t>Conclude and review liaison activities</w:t>
            </w:r>
          </w:p>
        </w:tc>
        <w:tc>
          <w:tcPr>
            <w:tcW w:w="697"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rPr>
                <w:rStyle w:val="SpecialBold"/>
              </w:rPr>
              <w:t>6.1</w:t>
            </w:r>
          </w:p>
        </w:tc>
        <w:tc>
          <w:tcPr>
            <w:tcW w:w="5541"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t>Debriefing requirements are met in accordance with</w:t>
            </w:r>
            <w:r w:rsidRPr="002056F1">
              <w:t xml:space="preserve"> established procedures</w:t>
            </w:r>
          </w:p>
        </w:tc>
      </w:tr>
      <w:tr w:rsidTr="002056F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2056F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rPr>
                <w:rStyle w:val="SpecialBold"/>
              </w:rPr>
              <w:t>6.2</w:t>
            </w:r>
          </w:p>
        </w:tc>
        <w:tc>
          <w:tcPr>
            <w:tcW w:w="5541"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t>Handover to incoming Liaison Officer is provided</w:t>
            </w:r>
          </w:p>
        </w:tc>
      </w:tr>
      <w:tr w:rsidTr="002056F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2056F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rPr>
                <w:rStyle w:val="SpecialBold"/>
              </w:rPr>
              <w:t>6.3</w:t>
            </w:r>
          </w:p>
        </w:tc>
        <w:tc>
          <w:tcPr>
            <w:tcW w:w="5541" w:type="dxa"/>
            <w:tcBorders>
              <w:top w:val="nil"/>
              <w:left w:val="nil"/>
              <w:bottom w:val="nil"/>
              <w:right w:val="nil"/>
            </w:tcBorders>
            <w:tcMar>
              <w:top w:w="0" w:type="dxa"/>
              <w:left w:w="62" w:type="dxa"/>
              <w:bottom w:w="0" w:type="dxa"/>
              <w:right w:w="62" w:type="dxa"/>
            </w:tcMar>
          </w:tcPr>
          <w:p w:rsidR="00000000" w:rsidRPr="002056F1" w:rsidP="002056F1">
            <w:pPr>
              <w:pStyle w:val="BodyText"/>
            </w:pPr>
            <w:r w:rsidRPr="002056F1">
              <w:t>Post-deployment analysis is initiated and/or participated in</w:t>
            </w:r>
          </w:p>
        </w:tc>
      </w:tr>
    </w:tbl>
    <w:p w:rsidR="00000000" w:rsidRPr="002056F1" w:rsidP="002056F1">
      <w:pPr>
        <w:pStyle w:val="NoPaddingFontSize1"/>
      </w:pPr>
    </w:p>
    <w:p w:rsidR="00000000" w:rsidRPr="002056F1" w:rsidP="002056F1">
      <w:pPr>
        <w:pStyle w:val="AllowPageBreak"/>
      </w:pPr>
    </w:p>
    <w:p w:rsidR="00000000" w:rsidRPr="002056F1" w:rsidP="002056F1">
      <w:pPr>
        <w:pStyle w:val="Heading1"/>
      </w:pPr>
      <w:bookmarkStart w:id="7" w:name="O_1269647"/>
      <w:bookmarkEnd w:id="7"/>
      <w:r w:rsidRPr="002056F1">
        <w:t>Foundation Skills</w:t>
      </w:r>
    </w:p>
    <w:tbl>
      <w:tblPr>
        <w:tblW w:w="9497" w:type="dxa"/>
        <w:tblLayout w:type="fixed"/>
        <w:tblCellMar>
          <w:left w:w="62" w:type="dxa"/>
          <w:right w:w="62" w:type="dxa"/>
        </w:tblCellMar>
        <w:tblLook w:val="0000"/>
      </w:tblPr>
      <w:tblGrid>
        <w:gridCol w:w="9497"/>
      </w:tblGrid>
      <w:tr w:rsidTr="002056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56F1" w:rsidP="002056F1">
            <w:pPr>
              <w:pStyle w:val="BodyText"/>
            </w:pPr>
            <w:r w:rsidRPr="002056F1">
              <w:t>Foundation skills essential to performance are explicit in the performance criteria of this unit of competency.</w:t>
            </w:r>
          </w:p>
        </w:tc>
      </w:tr>
    </w:tbl>
    <w:p w:rsidR="00000000" w:rsidRPr="002056F1" w:rsidP="002056F1">
      <w:pPr>
        <w:pStyle w:val="NoPaddingFontSize1"/>
      </w:pPr>
    </w:p>
    <w:p w:rsidR="00000000" w:rsidRPr="002056F1" w:rsidP="002056F1">
      <w:pPr>
        <w:pStyle w:val="AllowPageBreak"/>
      </w:pPr>
    </w:p>
    <w:p w:rsidR="00000000" w:rsidRPr="002056F1" w:rsidP="002056F1">
      <w:pPr>
        <w:pStyle w:val="Heading1"/>
      </w:pPr>
      <w:bookmarkStart w:id="8" w:name="O_1269648"/>
      <w:bookmarkEnd w:id="8"/>
      <w:r w:rsidRPr="002056F1">
        <w:t>Range of Conditions</w:t>
      </w:r>
    </w:p>
    <w:tbl>
      <w:tblPr>
        <w:tblW w:w="9497" w:type="dxa"/>
        <w:tblLayout w:type="fixed"/>
        <w:tblCellMar>
          <w:left w:w="62" w:type="dxa"/>
          <w:right w:w="62" w:type="dxa"/>
        </w:tblCellMar>
        <w:tblLook w:val="0000"/>
      </w:tblPr>
      <w:tblGrid>
        <w:gridCol w:w="9497"/>
      </w:tblGrid>
      <w:tr w:rsidTr="002056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56F1" w:rsidP="002056F1">
            <w:pPr>
              <w:pStyle w:val="BodyText"/>
            </w:pPr>
            <w:r w:rsidRPr="002056F1">
              <w:t>Range is restricted to essential operating conditions and any other variables essential to the work env</w:t>
            </w:r>
            <w:r w:rsidRPr="002056F1">
              <w:t>ironment.</w:t>
            </w:r>
          </w:p>
          <w:p w:rsidR="00000000" w:rsidRPr="002056F1" w:rsidP="002056F1">
            <w:pPr>
              <w:pStyle w:val="BodyText"/>
            </w:pPr>
            <w:r w:rsidRPr="002056F1">
              <w:t>Non-essential conditions may be found in the PUA Public Safety Training Package Companion Volume Implementation Guide.</w:t>
            </w:r>
          </w:p>
        </w:tc>
      </w:tr>
    </w:tbl>
    <w:p w:rsidR="00000000" w:rsidRPr="002056F1" w:rsidP="002056F1">
      <w:pPr>
        <w:pStyle w:val="NoPaddingFontSize1"/>
      </w:pPr>
    </w:p>
    <w:p w:rsidR="00000000" w:rsidRPr="002056F1" w:rsidP="002056F1">
      <w:pPr>
        <w:pStyle w:val="AllowPageBreak"/>
      </w:pPr>
    </w:p>
    <w:p w:rsidR="00000000" w:rsidRPr="002056F1" w:rsidP="002056F1">
      <w:pPr>
        <w:pStyle w:val="Heading1"/>
      </w:pPr>
      <w:bookmarkStart w:id="9" w:name="O_1269649"/>
      <w:bookmarkEnd w:id="9"/>
      <w:r w:rsidRPr="002056F1">
        <w:t>Unit Mapping Information</w:t>
      </w:r>
    </w:p>
    <w:tbl>
      <w:tblPr>
        <w:tblW w:w="9497" w:type="dxa"/>
        <w:tblLayout w:type="fixed"/>
        <w:tblCellMar>
          <w:left w:w="62" w:type="dxa"/>
          <w:right w:w="62" w:type="dxa"/>
        </w:tblCellMar>
        <w:tblLook w:val="0000"/>
      </w:tblPr>
      <w:tblGrid>
        <w:gridCol w:w="9497"/>
      </w:tblGrid>
      <w:tr w:rsidTr="002056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56F1" w:rsidP="002056F1">
            <w:pPr>
              <w:pStyle w:val="BodyText"/>
            </w:pPr>
            <w:r w:rsidRPr="002056F1">
              <w:t>This is a new unit.</w:t>
            </w:r>
          </w:p>
        </w:tc>
      </w:tr>
    </w:tbl>
    <w:p w:rsidR="00000000" w:rsidRPr="002056F1" w:rsidP="002056F1">
      <w:pPr>
        <w:pStyle w:val="NoPaddingFontSize1"/>
      </w:pPr>
    </w:p>
    <w:p w:rsidR="00000000" w:rsidRPr="002056F1" w:rsidP="002056F1">
      <w:pPr>
        <w:pStyle w:val="AllowPageBreak"/>
      </w:pPr>
    </w:p>
    <w:p w:rsidR="00000000" w:rsidRPr="002056F1" w:rsidP="002056F1">
      <w:pPr>
        <w:pStyle w:val="Heading1"/>
      </w:pPr>
      <w:bookmarkStart w:id="10" w:name="O_1269656"/>
      <w:bookmarkEnd w:id="10"/>
      <w:r w:rsidRPr="002056F1">
        <w:t>Links</w:t>
      </w:r>
    </w:p>
    <w:p w:rsidR="00000000" w:rsidRPr="002056F1" w:rsidP="00FE1BBA">
      <w:pPr>
        <w:pStyle w:val="BodyText"/>
      </w:pPr>
      <w:r w:rsidRPr="002056F1">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D81FB4">
        <w:rPr>
          <w:rStyle w:val="Hyperlink"/>
        </w:rPr>
        <w:t>https://vetnet.gov.au/Pages/TrainingDocs.aspx?q=3eca5672-6d5a-410b-8942-810d0ba05bbf</w:t>
      </w:r>
      <w:r>
        <w:fldChar w:fldCharType="end"/>
      </w:r>
    </w:p>
    <w:p w:rsidR="00000000" w:rsidRPr="002056F1" w:rsidP="00FE1BBA">
      <w:pPr>
        <w:pStyle w:val="BodyText"/>
        <w:sectPr w:rsidSect="002056F1">
          <w:headerReference w:type="default" r:id="rId10"/>
          <w:footerReference w:type="default" r:id="rId11"/>
          <w:pgSz w:w="11908" w:h="16833"/>
          <w:pgMar w:top="1702" w:right="1418" w:bottom="1702" w:left="1418" w:header="992" w:footer="992" w:gutter="0"/>
          <w:cols w:space="720"/>
          <w:noEndnote/>
          <w:docGrid w:linePitch="299"/>
        </w:sectPr>
      </w:pPr>
    </w:p>
    <w:p w:rsidR="00000000" w:rsidRPr="002056F1" w:rsidP="002056F1">
      <w:pPr>
        <w:pStyle w:val="SuperHeading"/>
      </w:pPr>
      <w:r w:rsidRPr="002056F1">
        <w:t xml:space="preserve">Assessment </w:t>
      </w:r>
      <w:r w:rsidRPr="002056F1">
        <w:t>Requirements for PUAOPE034 Undertake jurisdictional liaison in a deployment context</w:t>
      </w:r>
    </w:p>
    <w:p w:rsidR="00000000" w:rsidRPr="002056F1" w:rsidP="002056F1">
      <w:pPr>
        <w:pStyle w:val="Heading1"/>
      </w:pPr>
      <w:bookmarkStart w:id="11" w:name="O_1269651"/>
      <w:bookmarkEnd w:id="11"/>
      <w:r w:rsidRPr="002056F1">
        <w:t>Modification History</w:t>
      </w:r>
    </w:p>
    <w:tbl>
      <w:tblPr>
        <w:tblW w:w="9497" w:type="dxa"/>
        <w:tblLayout w:type="fixed"/>
        <w:tblCellMar>
          <w:left w:w="62" w:type="dxa"/>
          <w:right w:w="62" w:type="dxa"/>
        </w:tblCellMar>
        <w:tblLook w:val="0000"/>
      </w:tblPr>
      <w:tblGrid>
        <w:gridCol w:w="9497"/>
      </w:tblGrid>
      <w:tr w:rsidTr="002056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56F1" w:rsidP="002056F1">
            <w:pPr>
              <w:pStyle w:val="BodyText"/>
            </w:pPr>
            <w:r w:rsidRPr="002056F1">
              <w:rPr>
                <w:rStyle w:val="SpecialBold"/>
              </w:rPr>
              <w:t>Release 1</w:t>
            </w:r>
            <w:r w:rsidRPr="002056F1">
              <w:t xml:space="preserve"> This is the first release of this unit of competency in the PUA Public Safety Training Package.</w:t>
            </w:r>
          </w:p>
        </w:tc>
      </w:tr>
    </w:tbl>
    <w:p w:rsidR="00000000" w:rsidRPr="002056F1" w:rsidP="002056F1">
      <w:pPr>
        <w:pStyle w:val="NoPaddingFontSize1"/>
      </w:pPr>
    </w:p>
    <w:p w:rsidR="00000000" w:rsidRPr="002056F1" w:rsidP="002056F1">
      <w:pPr>
        <w:pStyle w:val="AllowPageBreak"/>
      </w:pPr>
    </w:p>
    <w:p w:rsidR="00000000" w:rsidRPr="002056F1" w:rsidP="002056F1">
      <w:pPr>
        <w:pStyle w:val="Heading1"/>
      </w:pPr>
      <w:bookmarkStart w:id="12" w:name="O_1269652"/>
      <w:bookmarkEnd w:id="12"/>
      <w:r w:rsidRPr="002056F1">
        <w:t>Perfor</w:t>
      </w:r>
      <w:r w:rsidRPr="002056F1">
        <w:t>mance Evidence</w:t>
      </w:r>
    </w:p>
    <w:tbl>
      <w:tblPr>
        <w:tblW w:w="9497" w:type="dxa"/>
        <w:tblLayout w:type="fixed"/>
        <w:tblCellMar>
          <w:left w:w="62" w:type="dxa"/>
          <w:right w:w="62" w:type="dxa"/>
        </w:tblCellMar>
        <w:tblLook w:val="0000"/>
      </w:tblPr>
      <w:tblGrid>
        <w:gridCol w:w="9497"/>
      </w:tblGrid>
      <w:tr w:rsidTr="002056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t>Evidence required to demonstrate competence in this unit must be relevant to and satisfy all the requirements of the elements and performance criteria on at least one occasion and include:</w:t>
            </w:r>
          </w:p>
        </w:tc>
      </w:tr>
      <w:tr w:rsidTr="002056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56F1" w:rsidP="002056F1">
            <w:pPr>
              <w:pStyle w:val="ListBullet"/>
            </w:pPr>
            <w:r w:rsidRPr="002056F1">
              <w:t>applying work health and safety (WHS)/occupational</w:t>
            </w:r>
            <w:r w:rsidRPr="002056F1">
              <w:t xml:space="preserve"> health and safety (OHS) requirements</w:t>
            </w:r>
          </w:p>
          <w:p w:rsidR="00000000" w:rsidRPr="002056F1" w:rsidP="002056F1">
            <w:pPr>
              <w:pStyle w:val="ListBullet"/>
            </w:pPr>
            <w:r w:rsidRPr="002056F1">
              <w:t xml:space="preserve">commencing liaison activities </w:t>
            </w:r>
          </w:p>
          <w:p w:rsidR="00000000" w:rsidRPr="002056F1" w:rsidP="002056F1">
            <w:pPr>
              <w:pStyle w:val="ListBullet"/>
            </w:pPr>
            <w:r w:rsidRPr="002056F1">
              <w:t>completing strategic resource planning</w:t>
            </w:r>
          </w:p>
          <w:p w:rsidR="00000000" w:rsidRPr="002056F1" w:rsidP="002056F1">
            <w:pPr>
              <w:pStyle w:val="ListBullet"/>
            </w:pPr>
            <w:r w:rsidRPr="002056F1">
              <w:t xml:space="preserve">completing, disseminating, monitoring and maintaining organisational reports and documentation </w:t>
            </w:r>
          </w:p>
          <w:p w:rsidR="00000000" w:rsidRPr="002056F1" w:rsidP="002056F1">
            <w:pPr>
              <w:pStyle w:val="ListBullet"/>
            </w:pPr>
            <w:r w:rsidRPr="002056F1">
              <w:t>concluding liaison activities</w:t>
            </w:r>
          </w:p>
          <w:p w:rsidR="00000000" w:rsidRPr="002056F1" w:rsidP="002056F1">
            <w:pPr>
              <w:pStyle w:val="ListBullet"/>
            </w:pPr>
            <w:r w:rsidRPr="002056F1">
              <w:t>delivering briefings and debriefings</w:t>
            </w:r>
          </w:p>
          <w:p w:rsidR="00000000" w:rsidRPr="002056F1" w:rsidP="002056F1">
            <w:pPr>
              <w:pStyle w:val="ListBullet"/>
            </w:pPr>
            <w:r w:rsidRPr="002056F1">
              <w:t>establishing and maintaining a liaison network</w:t>
            </w:r>
          </w:p>
          <w:p w:rsidR="00000000" w:rsidRPr="002056F1" w:rsidP="002056F1">
            <w:pPr>
              <w:pStyle w:val="ListBullet"/>
            </w:pPr>
            <w:r w:rsidRPr="002056F1">
              <w:t>establishing and maintaining communication about resource planning</w:t>
            </w:r>
          </w:p>
          <w:p w:rsidR="00000000" w:rsidRPr="002056F1" w:rsidP="002056F1">
            <w:pPr>
              <w:pStyle w:val="ListBullet"/>
            </w:pPr>
            <w:r w:rsidRPr="002056F1">
              <w:t xml:space="preserve">following organisational policies and procedures </w:t>
            </w:r>
          </w:p>
          <w:p w:rsidR="00000000" w:rsidRPr="002056F1" w:rsidP="002056F1">
            <w:pPr>
              <w:pStyle w:val="ListBullet"/>
            </w:pPr>
            <w:r w:rsidRPr="002056F1">
              <w:t xml:space="preserve">implementing agreements, codes of practice, government </w:t>
            </w:r>
            <w:r w:rsidRPr="002056F1">
              <w:t>policies and/or legislative requirements</w:t>
            </w:r>
          </w:p>
          <w:p w:rsidR="00000000" w:rsidRPr="002056F1" w:rsidP="002056F1">
            <w:pPr>
              <w:pStyle w:val="ListBullet"/>
            </w:pPr>
            <w:r w:rsidRPr="002056F1">
              <w:t>managing critical incidents involving deployed personnel</w:t>
            </w:r>
          </w:p>
          <w:p w:rsidR="00000000" w:rsidRPr="002056F1" w:rsidP="002056F1">
            <w:pPr>
              <w:pStyle w:val="ListBullet"/>
            </w:pPr>
            <w:r w:rsidRPr="002056F1">
              <w:t>managing stress and fatigue</w:t>
            </w:r>
          </w:p>
          <w:p w:rsidR="00000000" w:rsidRPr="002056F1" w:rsidP="002056F1">
            <w:pPr>
              <w:pStyle w:val="ListBullet"/>
            </w:pPr>
            <w:r w:rsidRPr="002056F1">
              <w:t>planning demobilisation of deployed resources</w:t>
            </w:r>
          </w:p>
          <w:p w:rsidR="00000000" w:rsidRPr="002056F1" w:rsidP="002056F1">
            <w:pPr>
              <w:pStyle w:val="ListBullet"/>
            </w:pPr>
            <w:r w:rsidRPr="002056F1">
              <w:t>reviewing liaison activities.</w:t>
            </w:r>
          </w:p>
        </w:tc>
      </w:tr>
    </w:tbl>
    <w:p w:rsidR="00000000" w:rsidRPr="002056F1" w:rsidP="002056F1">
      <w:pPr>
        <w:pStyle w:val="NoPaddingFontSize1"/>
      </w:pPr>
    </w:p>
    <w:p w:rsidR="00000000" w:rsidRPr="002056F1" w:rsidP="002056F1">
      <w:pPr>
        <w:pStyle w:val="AllowPageBreak"/>
      </w:pPr>
    </w:p>
    <w:p w:rsidR="00000000" w:rsidRPr="002056F1" w:rsidP="002056F1">
      <w:pPr>
        <w:pStyle w:val="Heading1"/>
      </w:pPr>
      <w:bookmarkStart w:id="13" w:name="O_1269653"/>
      <w:bookmarkEnd w:id="13"/>
      <w:r w:rsidRPr="002056F1">
        <w:t>Knowledge Evidence</w:t>
      </w:r>
    </w:p>
    <w:tbl>
      <w:tblPr>
        <w:tblW w:w="9497" w:type="dxa"/>
        <w:tblLayout w:type="fixed"/>
        <w:tblCellMar>
          <w:left w:w="62" w:type="dxa"/>
          <w:right w:w="62" w:type="dxa"/>
        </w:tblCellMar>
        <w:tblLook w:val="0000"/>
      </w:tblPr>
      <w:tblGrid>
        <w:gridCol w:w="9497"/>
      </w:tblGrid>
      <w:tr w:rsidTr="002056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056F1">
            <w:pPr>
              <w:pStyle w:val="BodyText"/>
              <w:rPr>
                <w:lang w:val="en-NZ"/>
              </w:rPr>
            </w:pPr>
            <w:r w:rsidRPr="002056F1">
              <w:t>Evidence required to demonstrate competence in this unit must be relevant to and satisfy all the requirements of the elements and performance criteria and includes knowledge of:</w:t>
            </w:r>
          </w:p>
        </w:tc>
      </w:tr>
      <w:tr w:rsidTr="002056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56F1" w:rsidP="002056F1">
            <w:pPr>
              <w:pStyle w:val="ListBullet"/>
            </w:pPr>
            <w:r w:rsidRPr="002056F1">
              <w:t>command, control and coordination structures</w:t>
            </w:r>
          </w:p>
          <w:p w:rsidR="00000000" w:rsidRPr="002056F1" w:rsidP="002056F1">
            <w:pPr>
              <w:pStyle w:val="ListBullet"/>
            </w:pPr>
            <w:r w:rsidRPr="002056F1">
              <w:t>communications processes and sy</w:t>
            </w:r>
            <w:r w:rsidRPr="002056F1">
              <w:t xml:space="preserve">stems </w:t>
            </w:r>
          </w:p>
          <w:p w:rsidR="00000000" w:rsidRPr="002056F1" w:rsidP="002056F1">
            <w:pPr>
              <w:pStyle w:val="ListBullet"/>
            </w:pPr>
            <w:r w:rsidRPr="002056F1">
              <w:t xml:space="preserve">consideration of resource needs of response and jurisdictional capability to support </w:t>
            </w:r>
          </w:p>
          <w:p w:rsidR="00000000" w:rsidRPr="002056F1" w:rsidP="002056F1">
            <w:pPr>
              <w:pStyle w:val="ListBullet"/>
            </w:pPr>
            <w:r w:rsidRPr="002056F1">
              <w:t>electronic data exchange and information management systems</w:t>
            </w:r>
          </w:p>
          <w:p w:rsidR="00000000" w:rsidRPr="002056F1" w:rsidP="002056F1">
            <w:pPr>
              <w:pStyle w:val="ListBullet"/>
            </w:pPr>
            <w:r w:rsidRPr="002056F1">
              <w:t>incident plans, including incident action plans, critical incident plans, safety plans and fatigue mana</w:t>
            </w:r>
            <w:r w:rsidRPr="002056F1">
              <w:t xml:space="preserve">gement plans </w:t>
            </w:r>
          </w:p>
          <w:p w:rsidR="00000000" w:rsidRPr="002056F1" w:rsidP="002056F1">
            <w:pPr>
              <w:pStyle w:val="ListBullet"/>
            </w:pPr>
            <w:r w:rsidRPr="002056F1">
              <w:t>legislative requirements relevant to the role, including legislative differences between the requesting jurisdiction and own jurisdiction</w:t>
            </w:r>
          </w:p>
          <w:p w:rsidR="00000000" w:rsidRPr="002056F1" w:rsidP="002056F1">
            <w:pPr>
              <w:pStyle w:val="ListBullet"/>
            </w:pPr>
            <w:r w:rsidRPr="002056F1">
              <w:t>liaison networks</w:t>
            </w:r>
          </w:p>
          <w:p w:rsidR="00000000" w:rsidRPr="002056F1" w:rsidP="002056F1">
            <w:pPr>
              <w:pStyle w:val="ListBullet"/>
            </w:pPr>
            <w:r w:rsidRPr="002056F1">
              <w:t xml:space="preserve">national resource sharing arrangements </w:t>
            </w:r>
          </w:p>
          <w:p w:rsidR="00000000" w:rsidRPr="002056F1" w:rsidP="002056F1">
            <w:pPr>
              <w:pStyle w:val="ListBullet"/>
            </w:pPr>
            <w:r w:rsidRPr="002056F1">
              <w:t>organisational documentation, policies and proc</w:t>
            </w:r>
            <w:r w:rsidRPr="002056F1">
              <w:t>edures</w:t>
            </w:r>
          </w:p>
          <w:p w:rsidR="00000000" w:rsidRPr="002056F1" w:rsidP="002056F1">
            <w:pPr>
              <w:pStyle w:val="ListBullet"/>
            </w:pPr>
            <w:r w:rsidRPr="002056F1">
              <w:t xml:space="preserve">personnel support activities </w:t>
            </w:r>
          </w:p>
          <w:p w:rsidR="00000000" w:rsidRPr="002056F1" w:rsidP="002056F1">
            <w:pPr>
              <w:pStyle w:val="ListBullet"/>
            </w:pPr>
            <w:r w:rsidRPr="002056F1">
              <w:t>process and procedures for briefing and debriefing</w:t>
            </w:r>
          </w:p>
          <w:p w:rsidR="00000000" w:rsidRPr="002056F1" w:rsidP="002056F1">
            <w:pPr>
              <w:pStyle w:val="ListBullet"/>
            </w:pPr>
            <w:r w:rsidRPr="002056F1">
              <w:t>sources of information and/or documents</w:t>
            </w:r>
          </w:p>
          <w:p w:rsidR="00000000" w:rsidRPr="002056F1" w:rsidP="002056F1">
            <w:pPr>
              <w:pStyle w:val="ListBullet"/>
            </w:pPr>
            <w:r w:rsidRPr="002056F1">
              <w:t>WHS/ OHS requirements, including risk mitigation.</w:t>
            </w:r>
          </w:p>
        </w:tc>
      </w:tr>
    </w:tbl>
    <w:p w:rsidR="00FE1BBA" w:rsidP="002056F1">
      <w:pPr>
        <w:pStyle w:val="NoPaddingFontSize1"/>
      </w:pPr>
    </w:p>
    <w:p w:rsidR="00FE1BBA" w:rsidP="002056F1">
      <w:pPr>
        <w:pStyle w:val="NoPaddingFontSize1"/>
      </w:pPr>
    </w:p>
    <w:p w:rsidR="00000000" w:rsidRPr="002056F1" w:rsidP="002056F1">
      <w:pPr>
        <w:pStyle w:val="Heading1"/>
      </w:pPr>
      <w:bookmarkStart w:id="14" w:name="O_1269654"/>
      <w:bookmarkEnd w:id="14"/>
      <w:r w:rsidRPr="002056F1">
        <w:t>Assessment Conditions</w:t>
      </w:r>
    </w:p>
    <w:tbl>
      <w:tblPr>
        <w:tblW w:w="9497" w:type="dxa"/>
        <w:tblLayout w:type="fixed"/>
        <w:tblCellMar>
          <w:left w:w="62" w:type="dxa"/>
          <w:right w:w="62" w:type="dxa"/>
        </w:tblCellMar>
        <w:tblLook w:val="0000"/>
      </w:tblPr>
      <w:tblGrid>
        <w:gridCol w:w="9497"/>
      </w:tblGrid>
      <w:tr w:rsidTr="002056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56F1" w:rsidP="002056F1">
            <w:pPr>
              <w:pStyle w:val="BodyText"/>
            </w:pPr>
            <w:r w:rsidRPr="002056F1">
              <w:t xml:space="preserve">Assessors must hold credentials specified within the Standards for Registered Training Organisations current at the time of assessment. </w:t>
            </w:r>
          </w:p>
          <w:p w:rsidR="00000000" w:rsidRPr="002056F1" w:rsidP="002056F1">
            <w:pPr>
              <w:pStyle w:val="BodyText"/>
            </w:pPr>
            <w:r w:rsidRPr="002056F1">
              <w:t>Assessment must satisfy the Principles of Assessment and Rules of Evidence and all regulatory requirements included wit</w:t>
            </w:r>
            <w:r w:rsidRPr="002056F1">
              <w:t xml:space="preserve">hin the Standards for Registered Training Organisations current at the time of assessment. </w:t>
            </w:r>
          </w:p>
          <w:p w:rsidR="00000000" w:rsidRPr="002056F1" w:rsidP="002056F1">
            <w:pPr>
              <w:pStyle w:val="BodyText"/>
            </w:pPr>
            <w:r w:rsidRPr="002056F1">
              <w:t>Assessment must occur in workplace operational situations. Where this is not appropriate, assessment must occur in simulated workplace operational situations that r</w:t>
            </w:r>
            <w:r w:rsidRPr="002056F1">
              <w:t>eflect workplace conditions.</w:t>
            </w:r>
          </w:p>
          <w:p w:rsidR="00000000" w:rsidRPr="002056F1" w:rsidP="002056F1">
            <w:pPr>
              <w:pStyle w:val="BodyText"/>
            </w:pPr>
            <w:r w:rsidRPr="002056F1">
              <w:t xml:space="preserve">Assessment processes and techniques must be appropriate to the language, literacy and numeracy requirements of the work being performed and the needs of the candidate. </w:t>
            </w:r>
          </w:p>
          <w:p w:rsidR="00000000" w:rsidRPr="002056F1" w:rsidP="002056F1">
            <w:pPr>
              <w:pStyle w:val="BodyText"/>
            </w:pPr>
            <w:r w:rsidRPr="002056F1">
              <w:t>Resources for assessment must include access to:</w:t>
            </w:r>
          </w:p>
          <w:p w:rsidR="00000000" w:rsidRPr="002056F1" w:rsidP="002056F1">
            <w:pPr>
              <w:pStyle w:val="ListBullet"/>
            </w:pPr>
            <w:r w:rsidRPr="002056F1">
              <w:t xml:space="preserve">a range of relevant exercises, case studies and/or simulations </w:t>
            </w:r>
          </w:p>
          <w:p w:rsidR="00000000" w:rsidRPr="002056F1" w:rsidP="002056F1">
            <w:pPr>
              <w:pStyle w:val="ListBullet"/>
            </w:pPr>
            <w:r w:rsidRPr="002056F1">
              <w:t xml:space="preserve">appropriate materials, equipment, tools and personal protective equipment (PPE) currently used in industry </w:t>
            </w:r>
          </w:p>
          <w:p w:rsidR="00000000" w:rsidRPr="002056F1" w:rsidP="002056F1">
            <w:pPr>
              <w:pStyle w:val="ListBullet"/>
            </w:pPr>
            <w:r w:rsidRPr="002056F1">
              <w:t>incidents or simulations of incidents in a multi-agency response environment</w:t>
            </w:r>
          </w:p>
          <w:p w:rsidR="00000000" w:rsidRPr="002056F1" w:rsidP="002056F1">
            <w:pPr>
              <w:pStyle w:val="ListBullet"/>
            </w:pPr>
            <w:r w:rsidRPr="002056F1">
              <w:t>applica</w:t>
            </w:r>
            <w:r w:rsidRPr="002056F1">
              <w:t>ble documentation, including organisational procedures, industry standards, national resource sharing arrangements, equipment specifications, regulations, codes of practice and operation manuals.</w:t>
            </w:r>
          </w:p>
        </w:tc>
      </w:tr>
    </w:tbl>
    <w:p w:rsidR="00000000" w:rsidRPr="002056F1" w:rsidP="002056F1">
      <w:pPr>
        <w:pStyle w:val="NoPaddingFontSize1"/>
      </w:pPr>
    </w:p>
    <w:p w:rsidR="00000000" w:rsidRPr="002056F1" w:rsidP="002056F1">
      <w:pPr>
        <w:pStyle w:val="AllowPageBreak"/>
      </w:pPr>
    </w:p>
    <w:p w:rsidR="00000000" w:rsidRPr="002056F1" w:rsidP="002056F1">
      <w:pPr>
        <w:pStyle w:val="Heading1"/>
      </w:pPr>
      <w:bookmarkStart w:id="15" w:name="O_1269657"/>
      <w:bookmarkEnd w:id="15"/>
      <w:r w:rsidRPr="002056F1">
        <w:t>Links</w:t>
      </w:r>
    </w:p>
    <w:p w:rsidR="00000000" w:rsidRPr="002056F1" w:rsidP="00FE1BBA">
      <w:pPr>
        <w:pStyle w:val="BodyText"/>
      </w:pPr>
      <w:r w:rsidRPr="002056F1">
        <w:t>Companion Volume Implementation G</w:t>
      </w:r>
      <w:r w:rsidRPr="002056F1">
        <w:t xml:space="preserve">uides are found in VETNet - </w:t>
      </w:r>
      <w:r>
        <w:fldChar w:fldCharType="begin"/>
      </w:r>
      <w:r>
        <w:instrText xml:space="preserve"> HYPERLINK "https://vetnet.gov.au/Pages/TrainingDocs.aspx?q=3eca5672-6d5a-410b-8942-810d0ba05bbf" </w:instrText>
      </w:r>
      <w:r>
        <w:fldChar w:fldCharType="separate"/>
      </w:r>
      <w:r w:rsidRPr="00D81FB4">
        <w:rPr>
          <w:rStyle w:val="Hyperlink"/>
        </w:rPr>
        <w:t>https://vetnet.gov.au/Pages/TrainingDocs.aspx?q=3eca5672-6d5a-410b-8942-810d0ba05bbf</w:t>
      </w:r>
      <w:r>
        <w:fldChar w:fldCharType="end"/>
      </w:r>
    </w:p>
    <w:p w:rsidR="00000000" w:rsidRPr="002056F1" w:rsidP="002056F1"/>
    <w:sectPr w:rsidSect="002056F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6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6F1" w:rsidRPr="00FE1BBA" w:rsidP="00FE1B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6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BBA" w:rsidP="002056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E1BBA" w:rsidP="002056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E1BBA" w:rsidP="002056F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6F1" w:rsidP="002056F1">
    <w:pPr>
      <w:pStyle w:val="Footer"/>
      <w:framePr w:wrap="around"/>
    </w:pPr>
    <w:r>
      <w:fldChar w:fldCharType="begin"/>
    </w:r>
    <w:r>
      <w:instrText xml:space="preserve"> DOCPROPERTY  Subject  \* MERGEFORMAT </w:instrText>
    </w:r>
    <w:r>
      <w:fldChar w:fldCharType="separate"/>
    </w:r>
    <w:r w:rsidR="00FE1BBA">
      <w:t>Approved</w:t>
    </w:r>
    <w:r w:rsidR="00FE1BBA">
      <w:fldChar w:fldCharType="end"/>
    </w:r>
    <w:r>
      <w:tab/>
      <w:t xml:space="preserve">Page </w:t>
    </w:r>
    <w:r>
      <w:fldChar w:fldCharType="begin"/>
    </w:r>
    <w:r>
      <w:instrText xml:space="preserve"> PAGE  \* Arabic  \* MERGEFORMAT </w:instrText>
    </w:r>
    <w:r>
      <w:fldChar w:fldCharType="separate"/>
    </w:r>
    <w:r w:rsidR="00FE1BB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1BBA">
      <w:rPr>
        <w:noProof/>
      </w:rPr>
      <w:t>5</w:t>
    </w:r>
    <w:r>
      <w:rPr>
        <w:noProof/>
      </w:rPr>
      <w:fldChar w:fldCharType="end"/>
    </w:r>
  </w:p>
  <w:p w:rsidR="002056F1" w:rsidP="002056F1">
    <w:pPr>
      <w:pStyle w:val="Footer"/>
      <w:framePr w:wrap="around"/>
    </w:pPr>
    <w:r>
      <w:t xml:space="preserve">© Commonwealth of Australia, </w:t>
    </w:r>
    <w:r>
      <w:fldChar w:fldCharType="begin"/>
    </w:r>
    <w:r>
      <w:instrText xml:space="preserve"> DATE  \@ "yyyy"  \* MERGEFORMAT </w:instrText>
    </w:r>
    <w:r>
      <w:fldChar w:fldCharType="separate"/>
    </w:r>
    <w:r w:rsidR="00FE1BBA">
      <w:rPr>
        <w:noProof/>
      </w:rPr>
      <w:t>2025</w:t>
    </w:r>
    <w:r>
      <w:fldChar w:fldCharType="end"/>
    </w:r>
    <w:r>
      <w:tab/>
    </w:r>
    <w:r>
      <w:fldChar w:fldCharType="begin"/>
    </w:r>
    <w:r>
      <w:instrText xml:space="preserve"> DOCPROPERTY  Author  \* MERGEFORMAT </w:instrText>
    </w:r>
    <w:r>
      <w:fldChar w:fldCharType="separate"/>
    </w:r>
    <w:r w:rsidR="00FE1BBA">
      <w:t>Public Skills Australia</w:t>
    </w:r>
    <w:r w:rsidR="00FE1BBA">
      <w:fldChar w:fldCharType="end"/>
    </w:r>
  </w:p>
  <w:p w:rsidR="002056F1" w:rsidP="002056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6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B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56F1" w:rsidRPr="00FE1BBA" w:rsidP="00FE1B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6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BBA" w:rsidRPr="002D2AF8" w:rsidP="002056F1">
    <w:pPr>
      <w:pStyle w:val="Header"/>
      <w:framePr w:wrap="around"/>
    </w:pPr>
    <w:r>
      <w:fldChar w:fldCharType="begin"/>
    </w:r>
    <w:r>
      <w:instrText xml:space="preserve"> TITLE   \* MERGEFORMAT </w:instrText>
    </w:r>
    <w:r>
      <w:fldChar w:fldCharType="separate"/>
    </w:r>
    <w:r>
      <w:t>PUAOPE034 Undertake jurisdictional liaison in a deployment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E1BBA" w:rsidP="002056F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6F1" w:rsidRPr="002D2AF8" w:rsidP="002056F1">
    <w:pPr>
      <w:pStyle w:val="Header"/>
      <w:framePr w:wrap="around"/>
    </w:pPr>
    <w:r>
      <w:fldChar w:fldCharType="begin"/>
    </w:r>
    <w:r>
      <w:instrText xml:space="preserve"> TITLE   \* MERGEFORMAT </w:instrText>
    </w:r>
    <w:r>
      <w:fldChar w:fldCharType="separate"/>
    </w:r>
    <w:r w:rsidR="00FE1BBA">
      <w:t>PUAOPE034 Undertake jurisdictional liaison in a deployment context</w:t>
    </w:r>
    <w:r w:rsidR="00FE1BBA">
      <w:fldChar w:fldCharType="end"/>
    </w:r>
    <w:r>
      <w:tab/>
      <w:t xml:space="preserve">Date this document was generated: </w:t>
    </w:r>
    <w:r>
      <w:fldChar w:fldCharType="begin"/>
    </w:r>
    <w:r>
      <w:instrText xml:space="preserve"> CREATEDATE  \@ "d MMMM yyyy"  \* MERGEFORMAT </w:instrText>
    </w:r>
    <w:r>
      <w:fldChar w:fldCharType="separate"/>
    </w:r>
    <w:r w:rsidR="00FE1BBA">
      <w:rPr>
        <w:noProof/>
      </w:rPr>
      <w:t>2 March 2025</w:t>
    </w:r>
    <w:r>
      <w:fldChar w:fldCharType="end"/>
    </w:r>
  </w:p>
  <w:p w:rsidR="002056F1" w:rsidP="002056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B438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F4B5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6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56F1"/>
    <w:pPr>
      <w:spacing w:before="360" w:after="60"/>
      <w:outlineLvl w:val="0"/>
    </w:pPr>
    <w:rPr>
      <w:sz w:val="32"/>
    </w:rPr>
  </w:style>
  <w:style w:type="paragraph" w:styleId="Heading2">
    <w:name w:val="heading 2"/>
    <w:basedOn w:val="HeadingBase"/>
    <w:next w:val="BodyText"/>
    <w:link w:val="Heading2Char"/>
    <w:qFormat/>
    <w:rsid w:val="002056F1"/>
    <w:pPr>
      <w:keepLines/>
      <w:spacing w:before="240" w:after="120"/>
      <w:outlineLvl w:val="1"/>
    </w:pPr>
    <w:rPr>
      <w:sz w:val="28"/>
      <w:szCs w:val="40"/>
    </w:rPr>
  </w:style>
  <w:style w:type="paragraph" w:styleId="Heading3">
    <w:name w:val="heading 3"/>
    <w:basedOn w:val="HeadingBase"/>
    <w:next w:val="BodyText"/>
    <w:link w:val="Heading3Char"/>
    <w:qFormat/>
    <w:rsid w:val="002056F1"/>
    <w:pPr>
      <w:spacing w:before="180" w:after="120"/>
      <w:outlineLvl w:val="2"/>
    </w:pPr>
    <w:rPr>
      <w:spacing w:val="-10"/>
      <w:kern w:val="32"/>
    </w:rPr>
  </w:style>
  <w:style w:type="paragraph" w:styleId="Heading4">
    <w:name w:val="heading 4"/>
    <w:basedOn w:val="HeadingBase"/>
    <w:next w:val="BodyText"/>
    <w:link w:val="Heading4Char"/>
    <w:qFormat/>
    <w:rsid w:val="002056F1"/>
    <w:pPr>
      <w:spacing w:before="160" w:after="120"/>
      <w:outlineLvl w:val="3"/>
    </w:pPr>
    <w:rPr>
      <w:sz w:val="22"/>
    </w:rPr>
  </w:style>
  <w:style w:type="paragraph" w:styleId="Heading5">
    <w:name w:val="heading 5"/>
    <w:basedOn w:val="HeadingBase"/>
    <w:next w:val="Normal"/>
    <w:link w:val="Heading5Char"/>
    <w:qFormat/>
    <w:rsid w:val="002056F1"/>
    <w:pPr>
      <w:spacing w:before="80"/>
      <w:outlineLvl w:val="4"/>
    </w:pPr>
    <w:rPr>
      <w:color w:val="918585"/>
      <w:sz w:val="20"/>
    </w:rPr>
  </w:style>
  <w:style w:type="paragraph" w:styleId="Heading6">
    <w:name w:val="heading 6"/>
    <w:basedOn w:val="HeadingBase"/>
    <w:next w:val="Normal"/>
    <w:link w:val="Heading6Char"/>
    <w:qFormat/>
    <w:rsid w:val="002056F1"/>
    <w:pPr>
      <w:spacing w:before="60"/>
      <w:outlineLvl w:val="5"/>
    </w:pPr>
    <w:rPr>
      <w:color w:val="918585"/>
      <w:sz w:val="20"/>
    </w:rPr>
  </w:style>
  <w:style w:type="paragraph" w:styleId="Heading7">
    <w:name w:val="heading 7"/>
    <w:basedOn w:val="Normal"/>
    <w:next w:val="Normal"/>
    <w:link w:val="Heading7Char"/>
    <w:qFormat/>
    <w:rsid w:val="002056F1"/>
    <w:pPr>
      <w:ind w:left="720"/>
      <w:outlineLvl w:val="6"/>
    </w:pPr>
    <w:rPr>
      <w:i/>
    </w:rPr>
  </w:style>
  <w:style w:type="paragraph" w:styleId="Heading8">
    <w:name w:val="heading 8"/>
    <w:basedOn w:val="Normal"/>
    <w:next w:val="Normal"/>
    <w:link w:val="Heading8Char"/>
    <w:qFormat/>
    <w:rsid w:val="002056F1"/>
    <w:pPr>
      <w:ind w:left="720"/>
      <w:outlineLvl w:val="7"/>
    </w:pPr>
    <w:rPr>
      <w:i/>
    </w:rPr>
  </w:style>
  <w:style w:type="paragraph" w:styleId="Heading9">
    <w:name w:val="heading 9"/>
    <w:basedOn w:val="Normal"/>
    <w:next w:val="Normal"/>
    <w:link w:val="Heading9Char"/>
    <w:qFormat/>
    <w:rsid w:val="002056F1"/>
    <w:pPr>
      <w:ind w:left="720"/>
      <w:outlineLvl w:val="8"/>
    </w:pPr>
    <w:rPr>
      <w:i/>
    </w:rPr>
  </w:style>
  <w:style w:type="character" w:default="1" w:styleId="DefaultParagraphFont">
    <w:name w:val="Default Paragraph Font"/>
    <w:uiPriority w:val="1"/>
    <w:unhideWhenUsed/>
    <w:rsid w:val="002056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56F1"/>
  </w:style>
  <w:style w:type="character" w:customStyle="1" w:styleId="Heading1Char">
    <w:name w:val="Heading 1 Char"/>
    <w:basedOn w:val="DefaultParagraphFont"/>
    <w:link w:val="Heading1"/>
    <w:rsid w:val="002056F1"/>
    <w:rPr>
      <w:rFonts w:ascii="Times New Roman" w:eastAsia="Times New Roman" w:hAnsi="Times New Roman" w:cs="Times New Roman"/>
      <w:b/>
      <w:sz w:val="32"/>
      <w:szCs w:val="20"/>
      <w:lang w:eastAsia="en-US"/>
    </w:rPr>
  </w:style>
  <w:style w:type="paragraph" w:styleId="BodyText">
    <w:name w:val="Body Text"/>
    <w:basedOn w:val="Normal"/>
    <w:link w:val="BodyTextChar"/>
    <w:rsid w:val="002056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56F1"/>
    <w:rPr>
      <w:rFonts w:ascii="Times New Roman" w:eastAsia="Times New Roman" w:hAnsi="Times New Roman" w:cs="Times New Roman"/>
      <w:sz w:val="24"/>
      <w:lang w:eastAsia="en-US"/>
    </w:rPr>
  </w:style>
  <w:style w:type="paragraph" w:styleId="ListBullet">
    <w:name w:val="List Bullet"/>
    <w:basedOn w:val="List"/>
    <w:rsid w:val="002056F1"/>
    <w:pPr>
      <w:numPr>
        <w:numId w:val="11"/>
      </w:numPr>
      <w:tabs>
        <w:tab w:val="clear" w:pos="340"/>
      </w:tabs>
      <w:spacing w:before="40" w:after="40"/>
    </w:pPr>
  </w:style>
  <w:style w:type="character" w:customStyle="1" w:styleId="SpecialBold">
    <w:name w:val="Special Bold"/>
    <w:basedOn w:val="DefaultParagraphFont"/>
    <w:rsid w:val="002056F1"/>
    <w:rPr>
      <w:b/>
      <w:spacing w:val="0"/>
    </w:rPr>
  </w:style>
  <w:style w:type="paragraph" w:customStyle="1" w:styleId="SuperHeading">
    <w:name w:val="SuperHeading"/>
    <w:basedOn w:val="Normal"/>
    <w:rsid w:val="002056F1"/>
    <w:pPr>
      <w:spacing w:before="240" w:after="120"/>
      <w:outlineLvl w:val="0"/>
    </w:pPr>
    <w:rPr>
      <w:rFonts w:ascii="Times New Roman" w:hAnsi="Times New Roman"/>
      <w:b/>
      <w:sz w:val="32"/>
    </w:rPr>
  </w:style>
  <w:style w:type="paragraph" w:customStyle="1" w:styleId="AllowPageBreak">
    <w:name w:val="AllowPageBreak"/>
    <w:rsid w:val="002056F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056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56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56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56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56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56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56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56F1"/>
    <w:rPr>
      <w:rFonts w:ascii="Courier New" w:eastAsia="Times New Roman" w:hAnsi="Courier New" w:cs="Times New Roman"/>
      <w:i/>
      <w:szCs w:val="20"/>
      <w:lang w:eastAsia="en-US"/>
    </w:rPr>
  </w:style>
  <w:style w:type="paragraph" w:customStyle="1" w:styleId="HeadingBase">
    <w:name w:val="Heading Base"/>
    <w:rsid w:val="002056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56F1"/>
    <w:pPr>
      <w:tabs>
        <w:tab w:val="right" w:leader="dot" w:pos="9072"/>
      </w:tabs>
      <w:ind w:left="567"/>
    </w:pPr>
    <w:rPr>
      <w:szCs w:val="22"/>
    </w:rPr>
  </w:style>
  <w:style w:type="paragraph" w:customStyle="1" w:styleId="TOCBase">
    <w:name w:val="TOC Base"/>
    <w:rsid w:val="002056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56F1"/>
    <w:pPr>
      <w:tabs>
        <w:tab w:val="right" w:leader="dot" w:pos="9072"/>
      </w:tabs>
      <w:spacing w:before="40" w:after="40"/>
      <w:ind w:left="284"/>
    </w:pPr>
    <w:rPr>
      <w:rFonts w:ascii="Times New Roman" w:hAnsi="Times New Roman"/>
    </w:rPr>
  </w:style>
  <w:style w:type="paragraph" w:styleId="TOC1">
    <w:name w:val="toc 1"/>
    <w:basedOn w:val="TOCBase"/>
    <w:next w:val="Normal"/>
    <w:rsid w:val="002056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56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56F1"/>
    <w:rPr>
      <w:rFonts w:ascii="Times New Roman" w:eastAsia="Times New Roman" w:hAnsi="Times New Roman" w:cs="Times New Roman"/>
      <w:sz w:val="16"/>
      <w:lang w:eastAsia="en-US"/>
    </w:rPr>
  </w:style>
  <w:style w:type="paragraph" w:styleId="Title">
    <w:name w:val="Title"/>
    <w:basedOn w:val="HeadingBase"/>
    <w:link w:val="TitleChar"/>
    <w:qFormat/>
    <w:rsid w:val="002056F1"/>
    <w:pPr>
      <w:spacing w:before="5040"/>
      <w:jc w:val="center"/>
    </w:pPr>
    <w:rPr>
      <w:sz w:val="48"/>
      <w:szCs w:val="72"/>
      <w:lang w:val="en-US"/>
    </w:rPr>
  </w:style>
  <w:style w:type="character" w:customStyle="1" w:styleId="TitleChar">
    <w:name w:val="Title Char"/>
    <w:basedOn w:val="DefaultParagraphFont"/>
    <w:link w:val="Title"/>
    <w:rsid w:val="002056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56F1"/>
    <w:pPr>
      <w:tabs>
        <w:tab w:val="left" w:pos="3600"/>
        <w:tab w:val="left" w:pos="3958"/>
      </w:tabs>
    </w:pPr>
  </w:style>
  <w:style w:type="paragraph" w:styleId="List">
    <w:name w:val="List"/>
    <w:basedOn w:val="BodyText"/>
    <w:next w:val="BodyText"/>
    <w:rsid w:val="002056F1"/>
    <w:pPr>
      <w:tabs>
        <w:tab w:val="left" w:pos="340"/>
      </w:tabs>
      <w:spacing w:before="60" w:after="60"/>
      <w:ind w:left="340" w:hanging="340"/>
    </w:pPr>
  </w:style>
  <w:style w:type="paragraph" w:customStyle="1" w:styleId="Note">
    <w:name w:val="Note"/>
    <w:basedOn w:val="BodyText"/>
    <w:rsid w:val="002056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56F1"/>
    <w:pPr>
      <w:framePr w:wrap="auto" w:hAnchor="text" w:y="6049"/>
    </w:pPr>
    <w:rPr>
      <w:color w:val="000000"/>
      <w:sz w:val="40"/>
    </w:rPr>
  </w:style>
  <w:style w:type="paragraph" w:customStyle="1" w:styleId="TOCTitle">
    <w:name w:val="TOCTitle"/>
    <w:basedOn w:val="Heading1"/>
    <w:rsid w:val="002056F1"/>
    <w:pPr>
      <w:spacing w:after="240"/>
      <w:jc w:val="center"/>
      <w:outlineLvl w:val="9"/>
    </w:pPr>
    <w:rPr>
      <w:caps/>
    </w:rPr>
  </w:style>
  <w:style w:type="paragraph" w:customStyle="1" w:styleId="Version">
    <w:name w:val="Version"/>
    <w:rsid w:val="002056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56F1"/>
    <w:pPr>
      <w:numPr>
        <w:numId w:val="12"/>
      </w:numPr>
      <w:tabs>
        <w:tab w:val="clear" w:pos="680"/>
      </w:tabs>
    </w:pPr>
  </w:style>
  <w:style w:type="paragraph" w:styleId="Index1">
    <w:name w:val="index 1"/>
    <w:basedOn w:val="Normal"/>
    <w:next w:val="Normal"/>
    <w:semiHidden/>
    <w:rsid w:val="002056F1"/>
    <w:pPr>
      <w:keepNext w:val="0"/>
      <w:tabs>
        <w:tab w:val="right" w:pos="4176"/>
      </w:tabs>
      <w:ind w:left="198" w:hanging="198"/>
    </w:pPr>
    <w:rPr>
      <w:rFonts w:ascii="Garamond" w:hAnsi="Garamond"/>
    </w:rPr>
  </w:style>
  <w:style w:type="paragraph" w:styleId="IndexHeading">
    <w:name w:val="index heading"/>
    <w:basedOn w:val="Normal"/>
    <w:next w:val="Index1"/>
    <w:semiHidden/>
    <w:rsid w:val="002056F1"/>
    <w:pPr>
      <w:spacing w:before="120" w:after="120"/>
    </w:pPr>
    <w:rPr>
      <w:rFonts w:ascii="Arial" w:hAnsi="Arial"/>
      <w:b/>
      <w:color w:val="918585"/>
      <w:sz w:val="24"/>
    </w:rPr>
  </w:style>
  <w:style w:type="paragraph" w:styleId="Header">
    <w:name w:val="header"/>
    <w:basedOn w:val="Normal"/>
    <w:link w:val="HeaderChar"/>
    <w:rsid w:val="002056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56F1"/>
    <w:rPr>
      <w:rFonts w:ascii="Times New Roman" w:eastAsia="Times New Roman" w:hAnsi="Times New Roman" w:cs="Times New Roman"/>
      <w:sz w:val="16"/>
      <w:szCs w:val="20"/>
      <w:lang w:val="en-GB" w:eastAsia="en-US"/>
    </w:rPr>
  </w:style>
  <w:style w:type="paragraph" w:customStyle="1" w:styleId="Chapter">
    <w:name w:val="Chapter"/>
    <w:basedOn w:val="Normal"/>
    <w:rsid w:val="002056F1"/>
    <w:pPr>
      <w:spacing w:before="240"/>
    </w:pPr>
    <w:rPr>
      <w:rFonts w:ascii="Times New Roman" w:hAnsi="Times New Roman"/>
      <w:smallCaps/>
      <w:spacing w:val="80"/>
      <w:sz w:val="28"/>
    </w:rPr>
  </w:style>
  <w:style w:type="paragraph" w:customStyle="1" w:styleId="InChapter">
    <w:name w:val="InChapter"/>
    <w:basedOn w:val="Heading3"/>
    <w:rsid w:val="002056F1"/>
    <w:pPr>
      <w:spacing w:after="240"/>
      <w:outlineLvl w:val="9"/>
    </w:pPr>
    <w:rPr>
      <w:noProof/>
    </w:rPr>
  </w:style>
  <w:style w:type="paragraph" w:styleId="Index2">
    <w:name w:val="index 2"/>
    <w:basedOn w:val="Normal"/>
    <w:next w:val="Normal"/>
    <w:semiHidden/>
    <w:rsid w:val="002056F1"/>
    <w:pPr>
      <w:tabs>
        <w:tab w:val="right" w:pos="4176"/>
      </w:tabs>
      <w:ind w:left="568" w:hanging="284"/>
    </w:pPr>
    <w:rPr>
      <w:rFonts w:ascii="Garamond" w:hAnsi="Garamond"/>
    </w:rPr>
  </w:style>
  <w:style w:type="paragraph" w:customStyle="1" w:styleId="Byline">
    <w:name w:val="Byline"/>
    <w:rsid w:val="002056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56F1"/>
    <w:pPr>
      <w:tabs>
        <w:tab w:val="clear" w:pos="3600"/>
        <w:tab w:val="clear" w:pos="3958"/>
      </w:tabs>
      <w:jc w:val="right"/>
    </w:pPr>
  </w:style>
  <w:style w:type="character" w:styleId="Emphasis">
    <w:name w:val="Emphasis"/>
    <w:basedOn w:val="DefaultParagraphFont"/>
    <w:qFormat/>
    <w:rsid w:val="002056F1"/>
    <w:rPr>
      <w:i/>
    </w:rPr>
  </w:style>
  <w:style w:type="paragraph" w:styleId="Caption">
    <w:name w:val="caption"/>
    <w:basedOn w:val="BodyText"/>
    <w:next w:val="Normal"/>
    <w:qFormat/>
    <w:rsid w:val="002056F1"/>
    <w:pPr>
      <w:framePr w:w="2268" w:hSpace="181" w:vSpace="181" w:wrap="around" w:vAnchor="text" w:hAnchor="page" w:x="1135" w:y="285" w:anchorLock="1"/>
    </w:pPr>
    <w:rPr>
      <w:i/>
    </w:rPr>
  </w:style>
  <w:style w:type="paragraph" w:customStyle="1" w:styleId="MiniTOCTitle">
    <w:name w:val="MiniTOCTitle"/>
    <w:basedOn w:val="Heading4"/>
    <w:rsid w:val="002056F1"/>
    <w:pPr>
      <w:spacing w:before="240"/>
      <w:outlineLvl w:val="9"/>
    </w:pPr>
    <w:rPr>
      <w:noProof/>
      <w:sz w:val="24"/>
    </w:rPr>
  </w:style>
  <w:style w:type="paragraph" w:customStyle="1" w:styleId="MiniTOCItem">
    <w:name w:val="MiniTOCItem"/>
    <w:basedOn w:val="ListBullet"/>
    <w:rsid w:val="002056F1"/>
    <w:pPr>
      <w:numPr>
        <w:numId w:val="0"/>
      </w:numPr>
      <w:tabs>
        <w:tab w:val="right" w:leader="dot" w:pos="6521"/>
      </w:tabs>
      <w:spacing w:before="0" w:after="0"/>
    </w:pPr>
  </w:style>
  <w:style w:type="paragraph" w:customStyle="1" w:styleId="TOFTitle">
    <w:name w:val="TOFTitle"/>
    <w:basedOn w:val="TOCTitle"/>
    <w:rsid w:val="002056F1"/>
  </w:style>
  <w:style w:type="paragraph" w:styleId="TableofFigures">
    <w:name w:val="table of figures"/>
    <w:basedOn w:val="Normal"/>
    <w:next w:val="Normal"/>
    <w:semiHidden/>
    <w:rsid w:val="002056F1"/>
    <w:pPr>
      <w:tabs>
        <w:tab w:val="right" w:leader="dot" w:pos="9072"/>
      </w:tabs>
      <w:ind w:left="970" w:hanging="403"/>
    </w:pPr>
    <w:rPr>
      <w:rFonts w:ascii="Times New Roman" w:hAnsi="Times New Roman"/>
      <w:b/>
    </w:rPr>
  </w:style>
  <w:style w:type="paragraph" w:styleId="ListNumber">
    <w:name w:val="List Number"/>
    <w:basedOn w:val="List"/>
    <w:rsid w:val="002056F1"/>
    <w:pPr>
      <w:numPr>
        <w:numId w:val="14"/>
      </w:numPr>
      <w:tabs>
        <w:tab w:val="clear" w:pos="340"/>
      </w:tabs>
    </w:pPr>
  </w:style>
  <w:style w:type="character" w:customStyle="1" w:styleId="WingdingSymbols">
    <w:name w:val="Wingding Symbols"/>
    <w:rsid w:val="002056F1"/>
    <w:rPr>
      <w:rFonts w:ascii="Wingdings" w:hAnsi="Wingdings"/>
    </w:rPr>
  </w:style>
  <w:style w:type="paragraph" w:customStyle="1" w:styleId="TableHeading">
    <w:name w:val="Table Heading"/>
    <w:basedOn w:val="HeadingBase"/>
    <w:rsid w:val="002056F1"/>
    <w:pPr>
      <w:keepLines/>
      <w:pBdr>
        <w:bottom w:val="single" w:sz="6" w:space="1" w:color="918585"/>
      </w:pBdr>
      <w:spacing w:before="240"/>
    </w:pPr>
  </w:style>
  <w:style w:type="character" w:customStyle="1" w:styleId="HotSpot">
    <w:name w:val="HotSpot"/>
    <w:rsid w:val="002056F1"/>
    <w:rPr>
      <w:color w:val="0033CC"/>
      <w:u w:val="none"/>
    </w:rPr>
  </w:style>
  <w:style w:type="paragraph" w:customStyle="1" w:styleId="BodyTextRight">
    <w:name w:val="Body Text Right"/>
    <w:basedOn w:val="BodyText"/>
    <w:rsid w:val="002056F1"/>
    <w:pPr>
      <w:spacing w:before="0" w:after="0"/>
      <w:jc w:val="right"/>
    </w:pPr>
  </w:style>
  <w:style w:type="paragraph" w:styleId="Index3">
    <w:name w:val="index 3"/>
    <w:basedOn w:val="ListNumber2"/>
    <w:next w:val="Normal"/>
    <w:semiHidden/>
    <w:rsid w:val="002056F1"/>
    <w:pPr>
      <w:numPr>
        <w:numId w:val="0"/>
      </w:numPr>
      <w:tabs>
        <w:tab w:val="right" w:leader="dot" w:pos="4176"/>
      </w:tabs>
    </w:pPr>
  </w:style>
  <w:style w:type="paragraph" w:styleId="ListNumber2">
    <w:name w:val="List Number 2"/>
    <w:basedOn w:val="List2"/>
    <w:rsid w:val="002056F1"/>
    <w:pPr>
      <w:numPr>
        <w:numId w:val="9"/>
      </w:numPr>
      <w:tabs>
        <w:tab w:val="clear" w:pos="1060"/>
      </w:tabs>
    </w:pPr>
  </w:style>
  <w:style w:type="paragraph" w:customStyle="1" w:styleId="MarginNote">
    <w:name w:val="Margin Note"/>
    <w:basedOn w:val="BodyText"/>
    <w:rsid w:val="002056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56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56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56F1"/>
    <w:rPr>
      <w:sz w:val="32"/>
    </w:rPr>
  </w:style>
  <w:style w:type="paragraph" w:customStyle="1" w:styleId="HeadingProcedure">
    <w:name w:val="Heading Procedure"/>
    <w:basedOn w:val="HeadingBase"/>
    <w:next w:val="Normal"/>
    <w:rsid w:val="002056F1"/>
    <w:pPr>
      <w:tabs>
        <w:tab w:val="left" w:pos="0"/>
      </w:tabs>
      <w:spacing w:before="120" w:after="60"/>
    </w:pPr>
    <w:rPr>
      <w:i/>
      <w:color w:val="918585"/>
      <w:sz w:val="22"/>
    </w:rPr>
  </w:style>
  <w:style w:type="paragraph" w:customStyle="1" w:styleId="TableBodyText">
    <w:name w:val="Table Body Text"/>
    <w:basedOn w:val="BodyText"/>
    <w:rsid w:val="002056F1"/>
    <w:pPr>
      <w:spacing w:before="60" w:after="60"/>
    </w:pPr>
  </w:style>
  <w:style w:type="paragraph" w:styleId="ListContinue">
    <w:name w:val="List Continue"/>
    <w:basedOn w:val="List"/>
    <w:rsid w:val="002056F1"/>
    <w:pPr>
      <w:ind w:firstLine="0"/>
    </w:pPr>
  </w:style>
  <w:style w:type="paragraph" w:customStyle="1" w:styleId="ListNote">
    <w:name w:val="List Note"/>
    <w:basedOn w:val="List"/>
    <w:rsid w:val="002056F1"/>
    <w:pPr>
      <w:pBdr>
        <w:top w:val="single" w:sz="6" w:space="2" w:color="918585"/>
        <w:bottom w:val="single" w:sz="6" w:space="2" w:color="918585"/>
      </w:pBdr>
      <w:tabs>
        <w:tab w:val="left" w:pos="1021"/>
      </w:tabs>
      <w:ind w:firstLine="0"/>
    </w:pPr>
  </w:style>
  <w:style w:type="paragraph" w:customStyle="1" w:styleId="Warning">
    <w:name w:val="Warning"/>
    <w:basedOn w:val="BodyText"/>
    <w:rsid w:val="002056F1"/>
    <w:pPr>
      <w:shd w:val="clear" w:color="auto" w:fill="D9D9D9"/>
      <w:tabs>
        <w:tab w:val="left" w:pos="992"/>
      </w:tabs>
      <w:ind w:left="119" w:right="119"/>
    </w:pPr>
    <w:rPr>
      <w:sz w:val="20"/>
    </w:rPr>
  </w:style>
  <w:style w:type="paragraph" w:customStyle="1" w:styleId="MarginIcons">
    <w:name w:val="Margin Icons"/>
    <w:basedOn w:val="BodyText"/>
    <w:rsid w:val="002056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56F1"/>
    <w:rPr>
      <w:rFonts w:ascii="Courier New" w:hAnsi="Courier New"/>
    </w:rPr>
  </w:style>
  <w:style w:type="paragraph" w:customStyle="1" w:styleId="NoteBullet">
    <w:name w:val="Note Bullet"/>
    <w:basedOn w:val="Note"/>
    <w:rsid w:val="002056F1"/>
    <w:pPr>
      <w:tabs>
        <w:tab w:val="clear" w:pos="680"/>
      </w:tabs>
      <w:spacing w:before="60" w:after="60"/>
    </w:pPr>
  </w:style>
  <w:style w:type="paragraph" w:customStyle="1" w:styleId="SubHeading2">
    <w:name w:val="SubHeading2"/>
    <w:basedOn w:val="HeadingBase"/>
    <w:rsid w:val="002056F1"/>
    <w:pPr>
      <w:spacing w:before="240" w:after="60"/>
    </w:pPr>
    <w:rPr>
      <w:sz w:val="20"/>
    </w:rPr>
  </w:style>
  <w:style w:type="paragraph" w:customStyle="1" w:styleId="SubHeading1">
    <w:name w:val="SubHeading1"/>
    <w:basedOn w:val="HeadingBase"/>
    <w:rsid w:val="002056F1"/>
    <w:pPr>
      <w:spacing w:before="240" w:after="60"/>
    </w:pPr>
    <w:rPr>
      <w:color w:val="918585"/>
      <w:sz w:val="22"/>
    </w:rPr>
  </w:style>
  <w:style w:type="paragraph" w:customStyle="1" w:styleId="SideHeading">
    <w:name w:val="Side Heading"/>
    <w:basedOn w:val="HeadingBase"/>
    <w:rsid w:val="002056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56F1"/>
    <w:pPr>
      <w:numPr>
        <w:numId w:val="10"/>
      </w:numPr>
    </w:pPr>
  </w:style>
  <w:style w:type="paragraph" w:styleId="PlainText">
    <w:name w:val="Plain Text"/>
    <w:basedOn w:val="Normal"/>
    <w:link w:val="PlainTextChar"/>
    <w:rsid w:val="002056F1"/>
    <w:rPr>
      <w:sz w:val="20"/>
    </w:rPr>
  </w:style>
  <w:style w:type="character" w:customStyle="1" w:styleId="PlainTextChar">
    <w:name w:val="Plain Text Char"/>
    <w:basedOn w:val="DefaultParagraphFont"/>
    <w:link w:val="PlainText"/>
    <w:rsid w:val="002056F1"/>
    <w:rPr>
      <w:rFonts w:ascii="Courier New" w:eastAsia="Times New Roman" w:hAnsi="Courier New" w:cs="Times New Roman"/>
      <w:sz w:val="20"/>
      <w:szCs w:val="20"/>
      <w:lang w:eastAsia="en-US"/>
    </w:rPr>
  </w:style>
  <w:style w:type="character" w:customStyle="1" w:styleId="MenuOption">
    <w:name w:val="Menu Option"/>
    <w:basedOn w:val="DefaultParagraphFont"/>
    <w:rsid w:val="002056F1"/>
    <w:rPr>
      <w:b/>
      <w:smallCaps/>
    </w:rPr>
  </w:style>
  <w:style w:type="paragraph" w:customStyle="1" w:styleId="TableListNumber">
    <w:name w:val="Table List Number"/>
    <w:basedOn w:val="ListNumber"/>
    <w:rsid w:val="002056F1"/>
    <w:pPr>
      <w:numPr>
        <w:numId w:val="0"/>
      </w:numPr>
    </w:pPr>
  </w:style>
  <w:style w:type="paragraph" w:styleId="TOC4">
    <w:name w:val="toc 4"/>
    <w:basedOn w:val="TOCBase"/>
    <w:next w:val="Normal"/>
    <w:semiHidden/>
    <w:rsid w:val="002056F1"/>
    <w:pPr>
      <w:tabs>
        <w:tab w:val="right" w:leader="dot" w:pos="9071"/>
      </w:tabs>
      <w:ind w:left="1701"/>
    </w:pPr>
  </w:style>
  <w:style w:type="paragraph" w:customStyle="1" w:styleId="ListAlpha">
    <w:name w:val="List Alpha"/>
    <w:basedOn w:val="List"/>
    <w:rsid w:val="002056F1"/>
    <w:pPr>
      <w:numPr>
        <w:numId w:val="8"/>
      </w:numPr>
    </w:pPr>
  </w:style>
  <w:style w:type="paragraph" w:customStyle="1" w:styleId="ListAlpha2">
    <w:name w:val="List Alpha 2"/>
    <w:basedOn w:val="List2"/>
    <w:rsid w:val="002056F1"/>
    <w:pPr>
      <w:numPr>
        <w:numId w:val="7"/>
      </w:numPr>
    </w:pPr>
  </w:style>
  <w:style w:type="paragraph" w:styleId="List2">
    <w:name w:val="List 2"/>
    <w:basedOn w:val="BodyText"/>
    <w:rsid w:val="002056F1"/>
    <w:pPr>
      <w:tabs>
        <w:tab w:val="left" w:pos="680"/>
      </w:tabs>
      <w:spacing w:before="60" w:after="60"/>
      <w:ind w:left="680" w:hanging="340"/>
    </w:pPr>
  </w:style>
  <w:style w:type="paragraph" w:styleId="List3">
    <w:name w:val="List 3"/>
    <w:basedOn w:val="BodyText"/>
    <w:rsid w:val="002056F1"/>
    <w:pPr>
      <w:tabs>
        <w:tab w:val="left" w:pos="1021"/>
      </w:tabs>
      <w:spacing w:before="60" w:after="60"/>
      <w:ind w:left="1020" w:hanging="340"/>
    </w:pPr>
  </w:style>
  <w:style w:type="paragraph" w:styleId="List4">
    <w:name w:val="List 4"/>
    <w:basedOn w:val="BodyText"/>
    <w:rsid w:val="002056F1"/>
    <w:pPr>
      <w:tabs>
        <w:tab w:val="left" w:pos="1361"/>
      </w:tabs>
      <w:spacing w:before="60" w:after="60"/>
      <w:ind w:left="1361" w:hanging="340"/>
    </w:pPr>
  </w:style>
  <w:style w:type="paragraph" w:styleId="List5">
    <w:name w:val="List 5"/>
    <w:basedOn w:val="BodyText"/>
    <w:rsid w:val="002056F1"/>
    <w:pPr>
      <w:tabs>
        <w:tab w:val="left" w:pos="1701"/>
      </w:tabs>
      <w:spacing w:before="60" w:after="60"/>
      <w:ind w:left="1701" w:hanging="340"/>
    </w:pPr>
  </w:style>
  <w:style w:type="paragraph" w:styleId="ListBullet3">
    <w:name w:val="List Bullet 3"/>
    <w:basedOn w:val="List3"/>
    <w:rsid w:val="002056F1"/>
    <w:pPr>
      <w:numPr>
        <w:numId w:val="13"/>
      </w:numPr>
      <w:tabs>
        <w:tab w:val="clear" w:pos="1021"/>
      </w:tabs>
      <w:ind w:left="1037" w:hanging="357"/>
    </w:pPr>
  </w:style>
  <w:style w:type="paragraph" w:styleId="ListBullet4">
    <w:name w:val="List Bullet 4"/>
    <w:basedOn w:val="List4"/>
    <w:rsid w:val="002056F1"/>
    <w:pPr>
      <w:numPr>
        <w:numId w:val="2"/>
      </w:numPr>
      <w:tabs>
        <w:tab w:val="clear" w:pos="1361"/>
      </w:tabs>
    </w:pPr>
  </w:style>
  <w:style w:type="paragraph" w:styleId="ListBullet5">
    <w:name w:val="List Bullet 5"/>
    <w:basedOn w:val="List5"/>
    <w:rsid w:val="002056F1"/>
    <w:pPr>
      <w:numPr>
        <w:numId w:val="3"/>
      </w:numPr>
    </w:pPr>
  </w:style>
  <w:style w:type="paragraph" w:styleId="ListContinue2">
    <w:name w:val="List Continue 2"/>
    <w:basedOn w:val="List2"/>
    <w:rsid w:val="002056F1"/>
    <w:pPr>
      <w:ind w:firstLine="0"/>
    </w:pPr>
  </w:style>
  <w:style w:type="paragraph" w:styleId="ListContinue3">
    <w:name w:val="List Continue 3"/>
    <w:basedOn w:val="List3"/>
    <w:rsid w:val="002056F1"/>
    <w:pPr>
      <w:ind w:left="1021" w:firstLine="0"/>
    </w:pPr>
  </w:style>
  <w:style w:type="paragraph" w:styleId="ListContinue4">
    <w:name w:val="List Continue 4"/>
    <w:basedOn w:val="List4"/>
    <w:rsid w:val="002056F1"/>
    <w:pPr>
      <w:ind w:firstLine="0"/>
    </w:pPr>
  </w:style>
  <w:style w:type="paragraph" w:styleId="ListContinue5">
    <w:name w:val="List Continue 5"/>
    <w:basedOn w:val="List5"/>
    <w:rsid w:val="002056F1"/>
    <w:pPr>
      <w:ind w:firstLine="0"/>
    </w:pPr>
  </w:style>
  <w:style w:type="paragraph" w:styleId="ListNumber3">
    <w:name w:val="List Number 3"/>
    <w:basedOn w:val="List3"/>
    <w:rsid w:val="002056F1"/>
    <w:pPr>
      <w:numPr>
        <w:numId w:val="4"/>
      </w:numPr>
    </w:pPr>
  </w:style>
  <w:style w:type="paragraph" w:styleId="ListNumber4">
    <w:name w:val="List Number 4"/>
    <w:basedOn w:val="List4"/>
    <w:rsid w:val="002056F1"/>
    <w:pPr>
      <w:numPr>
        <w:numId w:val="5"/>
      </w:numPr>
    </w:pPr>
  </w:style>
  <w:style w:type="paragraph" w:styleId="ListNumber5">
    <w:name w:val="List Number 5"/>
    <w:basedOn w:val="List5"/>
    <w:rsid w:val="002056F1"/>
    <w:pPr>
      <w:numPr>
        <w:numId w:val="6"/>
      </w:numPr>
    </w:pPr>
  </w:style>
  <w:style w:type="paragraph" w:styleId="BlockText">
    <w:name w:val="Block Text"/>
    <w:basedOn w:val="Normal"/>
    <w:rsid w:val="002056F1"/>
    <w:pPr>
      <w:spacing w:after="120"/>
      <w:ind w:left="1440" w:right="1440"/>
    </w:pPr>
  </w:style>
  <w:style w:type="character" w:customStyle="1" w:styleId="Subscript">
    <w:name w:val="Subscript"/>
    <w:basedOn w:val="DefaultParagraphFont"/>
    <w:rsid w:val="002056F1"/>
    <w:rPr>
      <w:sz w:val="16"/>
      <w:vertAlign w:val="subscript"/>
    </w:rPr>
  </w:style>
  <w:style w:type="character" w:customStyle="1" w:styleId="Superscript">
    <w:name w:val="Superscript"/>
    <w:basedOn w:val="DefaultParagraphFont"/>
    <w:rsid w:val="002056F1"/>
    <w:rPr>
      <w:sz w:val="16"/>
      <w:vertAlign w:val="superscript"/>
    </w:rPr>
  </w:style>
  <w:style w:type="character" w:customStyle="1" w:styleId="Symbols">
    <w:name w:val="Symbols"/>
    <w:basedOn w:val="DefaultParagraphFont"/>
    <w:rsid w:val="002056F1"/>
    <w:rPr>
      <w:rFonts w:ascii="Symbol" w:hAnsi="Symbol"/>
    </w:rPr>
  </w:style>
  <w:style w:type="character" w:customStyle="1" w:styleId="MenuOptions">
    <w:name w:val="Menu Options"/>
    <w:basedOn w:val="DefaultParagraphFont"/>
    <w:rsid w:val="002056F1"/>
    <w:rPr>
      <w:rFonts w:ascii="Arial Narrow" w:hAnsi="Arial Narrow"/>
      <w:smallCaps/>
    </w:rPr>
  </w:style>
  <w:style w:type="character" w:customStyle="1" w:styleId="Buttons">
    <w:name w:val="Buttons"/>
    <w:basedOn w:val="DefaultParagraphFont"/>
    <w:rsid w:val="002056F1"/>
    <w:rPr>
      <w:b/>
    </w:rPr>
  </w:style>
  <w:style w:type="character" w:customStyle="1" w:styleId="Underlined">
    <w:name w:val="Underlined"/>
    <w:basedOn w:val="DefaultParagraphFont"/>
    <w:rsid w:val="002056F1"/>
    <w:rPr>
      <w:u w:val="single"/>
    </w:rPr>
  </w:style>
  <w:style w:type="paragraph" w:customStyle="1" w:styleId="TableBodyTextRight">
    <w:name w:val="Table Body Text Right"/>
    <w:basedOn w:val="TableBodyText"/>
    <w:rsid w:val="002056F1"/>
    <w:pPr>
      <w:widowControl w:val="0"/>
      <w:autoSpaceDE w:val="0"/>
      <w:autoSpaceDN w:val="0"/>
      <w:adjustRightInd w:val="0"/>
      <w:jc w:val="right"/>
    </w:pPr>
    <w:rPr>
      <w:rFonts w:cs="Arial"/>
      <w:szCs w:val="18"/>
    </w:rPr>
  </w:style>
  <w:style w:type="paragraph" w:customStyle="1" w:styleId="CopyrightText">
    <w:name w:val="Copyright Text"/>
    <w:basedOn w:val="BodyText"/>
    <w:rsid w:val="002056F1"/>
    <w:rPr>
      <w:sz w:val="18"/>
    </w:rPr>
  </w:style>
  <w:style w:type="paragraph" w:customStyle="1" w:styleId="BodySmallRight">
    <w:name w:val="Body Small Right"/>
    <w:basedOn w:val="BodyTextRight"/>
    <w:rsid w:val="002056F1"/>
    <w:rPr>
      <w:sz w:val="18"/>
      <w:szCs w:val="18"/>
    </w:rPr>
  </w:style>
  <w:style w:type="paragraph" w:customStyle="1" w:styleId="MarginEdition">
    <w:name w:val="Margin Edition"/>
    <w:basedOn w:val="MarginNote"/>
    <w:rsid w:val="002056F1"/>
    <w:pPr>
      <w:spacing w:before="0" w:after="0"/>
    </w:pPr>
    <w:rPr>
      <w:rFonts w:ascii="Times New Roman" w:hAnsi="Times New Roman"/>
      <w:color w:val="999999"/>
    </w:rPr>
  </w:style>
  <w:style w:type="paragraph" w:customStyle="1" w:styleId="Spacer">
    <w:name w:val="Spacer"/>
    <w:basedOn w:val="Normal"/>
    <w:rsid w:val="002056F1"/>
    <w:rPr>
      <w:sz w:val="2"/>
      <w:szCs w:val="2"/>
    </w:rPr>
  </w:style>
  <w:style w:type="character" w:customStyle="1" w:styleId="Small">
    <w:name w:val="Small"/>
    <w:basedOn w:val="DefaultParagraphFont"/>
    <w:rsid w:val="002056F1"/>
    <w:rPr>
      <w:sz w:val="16"/>
    </w:rPr>
  </w:style>
  <w:style w:type="paragraph" w:customStyle="1" w:styleId="WideTable">
    <w:name w:val="Wide Table"/>
    <w:basedOn w:val="Normal"/>
    <w:rsid w:val="002056F1"/>
    <w:pPr>
      <w:ind w:left="-1418"/>
    </w:pPr>
    <w:rPr>
      <w:sz w:val="2"/>
      <w:szCs w:val="2"/>
    </w:rPr>
  </w:style>
  <w:style w:type="character" w:styleId="PageNumber">
    <w:name w:val="page number"/>
    <w:basedOn w:val="DefaultParagraphFont"/>
    <w:rsid w:val="002056F1"/>
  </w:style>
  <w:style w:type="paragraph" w:styleId="Quote">
    <w:name w:val="Quote"/>
    <w:basedOn w:val="Heading1"/>
    <w:link w:val="QuoteChar"/>
    <w:qFormat/>
    <w:rsid w:val="002056F1"/>
    <w:rPr>
      <w:b w:val="0"/>
      <w:sz w:val="72"/>
      <w:szCs w:val="72"/>
      <w:lang w:val="en-NZ"/>
    </w:rPr>
  </w:style>
  <w:style w:type="character" w:customStyle="1" w:styleId="QuoteChar">
    <w:name w:val="Quote Char"/>
    <w:basedOn w:val="DefaultParagraphFont"/>
    <w:link w:val="Quote"/>
    <w:rsid w:val="002056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56F1"/>
    <w:pPr>
      <w:pageBreakBefore/>
    </w:pPr>
  </w:style>
  <w:style w:type="paragraph" w:customStyle="1" w:styleId="Border">
    <w:name w:val="Border"/>
    <w:basedOn w:val="Normal"/>
    <w:qFormat/>
    <w:rsid w:val="002056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56F1"/>
    <w:rPr>
      <w:b/>
      <w:bCs/>
      <w:i/>
      <w:iCs/>
      <w:color w:val="auto"/>
    </w:rPr>
  </w:style>
  <w:style w:type="paragraph" w:styleId="IntenseQuote">
    <w:name w:val="Intense Quote"/>
    <w:basedOn w:val="Normal"/>
    <w:next w:val="Normal"/>
    <w:link w:val="IntenseQuoteChar"/>
    <w:uiPriority w:val="30"/>
    <w:qFormat/>
    <w:rsid w:val="002056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56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56F1"/>
    <w:rPr>
      <w:smallCaps/>
      <w:color w:val="auto"/>
      <w:u w:val="single"/>
    </w:rPr>
  </w:style>
  <w:style w:type="character" w:styleId="IntenseReference">
    <w:name w:val="Intense Reference"/>
    <w:basedOn w:val="DefaultParagraphFont"/>
    <w:uiPriority w:val="32"/>
    <w:qFormat/>
    <w:rsid w:val="002056F1"/>
    <w:rPr>
      <w:b/>
      <w:bCs/>
      <w:smallCaps/>
      <w:color w:val="auto"/>
      <w:spacing w:val="5"/>
      <w:u w:val="single"/>
    </w:rPr>
  </w:style>
  <w:style w:type="paragraph" w:customStyle="1" w:styleId="2ColumnHeading">
    <w:name w:val="2Column Heading"/>
    <w:basedOn w:val="BodyText"/>
    <w:qFormat/>
    <w:rsid w:val="002056F1"/>
    <w:pPr>
      <w:spacing w:after="60"/>
      <w:ind w:left="-2268"/>
    </w:pPr>
    <w:rPr>
      <w:b/>
    </w:rPr>
  </w:style>
  <w:style w:type="paragraph" w:customStyle="1" w:styleId="Heading1TOC">
    <w:name w:val="Heading1 TOC"/>
    <w:basedOn w:val="Normal"/>
    <w:qFormat/>
    <w:rsid w:val="002056F1"/>
    <w:pPr>
      <w:spacing w:before="240" w:after="120"/>
    </w:pPr>
    <w:rPr>
      <w:rFonts w:ascii="Times New Roman" w:hAnsi="Times New Roman"/>
      <w:b/>
      <w:sz w:val="32"/>
    </w:rPr>
  </w:style>
  <w:style w:type="paragraph" w:customStyle="1" w:styleId="Heading2TOC">
    <w:name w:val="Heading2 TOC"/>
    <w:basedOn w:val="Normal"/>
    <w:qFormat/>
    <w:rsid w:val="002056F1"/>
    <w:pPr>
      <w:spacing w:before="240" w:after="60"/>
    </w:pPr>
    <w:rPr>
      <w:rFonts w:ascii="Times New Roman" w:hAnsi="Times New Roman"/>
      <w:b/>
      <w:sz w:val="28"/>
    </w:rPr>
  </w:style>
  <w:style w:type="character" w:customStyle="1" w:styleId="Underline">
    <w:name w:val="Underline"/>
    <w:basedOn w:val="DefaultParagraphFont"/>
    <w:qFormat/>
    <w:rsid w:val="002056F1"/>
    <w:rPr>
      <w:u w:val="single"/>
    </w:rPr>
  </w:style>
  <w:style w:type="character" w:customStyle="1" w:styleId="BoldandItalics">
    <w:name w:val="Bold and Italics"/>
    <w:qFormat/>
    <w:rsid w:val="002056F1"/>
    <w:rPr>
      <w:b/>
      <w:i/>
      <w:u w:val="none"/>
    </w:rPr>
  </w:style>
  <w:style w:type="paragraph" w:styleId="BalloonText">
    <w:name w:val="Balloon Text"/>
    <w:basedOn w:val="Normal"/>
    <w:link w:val="BalloonTextChar"/>
    <w:rsid w:val="002056F1"/>
    <w:rPr>
      <w:rFonts w:ascii="Tahoma" w:hAnsi="Tahoma" w:cs="Tahoma"/>
      <w:sz w:val="16"/>
      <w:szCs w:val="16"/>
    </w:rPr>
  </w:style>
  <w:style w:type="character" w:customStyle="1" w:styleId="BalloonTextChar">
    <w:name w:val="Balloon Text Char"/>
    <w:basedOn w:val="DefaultParagraphFont"/>
    <w:link w:val="BalloonText"/>
    <w:rsid w:val="002056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56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56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56F1"/>
    <w:rPr>
      <w:b/>
      <w:color w:val="660033"/>
      <w:spacing w:val="0"/>
    </w:rPr>
  </w:style>
  <w:style w:type="paragraph" w:customStyle="1" w:styleId="Nameditemlist">
    <w:name w:val="Named item list"/>
    <w:basedOn w:val="BodyText"/>
    <w:qFormat/>
    <w:rsid w:val="002056F1"/>
    <w:pPr>
      <w:tabs>
        <w:tab w:val="left" w:pos="2835"/>
      </w:tabs>
      <w:ind w:left="2835" w:hanging="2835"/>
    </w:pPr>
  </w:style>
  <w:style w:type="paragraph" w:customStyle="1" w:styleId="BodyTextnopadding">
    <w:name w:val="Body Text no padding"/>
    <w:basedOn w:val="BodyText"/>
    <w:qFormat/>
    <w:rsid w:val="002056F1"/>
    <w:pPr>
      <w:spacing w:before="0" w:after="0"/>
    </w:pPr>
  </w:style>
  <w:style w:type="paragraph" w:customStyle="1" w:styleId="BodyTextBold">
    <w:name w:val="Body Text Bold"/>
    <w:basedOn w:val="BodyText"/>
    <w:qFormat/>
    <w:rsid w:val="002056F1"/>
    <w:rPr>
      <w:b/>
    </w:rPr>
  </w:style>
  <w:style w:type="character" w:styleId="Hyperlink">
    <w:name w:val="Hyperlink"/>
    <w:basedOn w:val="DefaultParagraphFont"/>
    <w:uiPriority w:val="99"/>
    <w:unhideWhenUsed/>
    <w:rsid w:val="00FE1B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1314</Words>
  <Characters>8863</Characters>
  <Application>Microsoft Office Word</Application>
  <DocSecurity>0</DocSecurity>
  <Lines>340</Lines>
  <Paragraphs>175</Paragraphs>
  <ScaleCrop>false</ScaleCrop>
  <Company>Author-it Software Corporation Ltd.</Company>
  <LinksUpToDate>false</LinksUpToDate>
  <CharactersWithSpaces>10002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PUAOPE034 Undertake jurisdictional liaison in a deployment context</dc:title>
  <dc:subject>Approved</dc:subject>
  <dc:creator>Public Skills Australia</dc:creator>
  <cp:keywords>Release: 1</cp:keywords>
  <dc:description>Review Date: 12 April 2008</dc:description>
  <cp:lastModifiedBy>HSD_TPCMSd.prod</cp:lastModifiedBy>
  <cp:revision>3</cp:revision>
  <dcterms:created xsi:type="dcterms:W3CDTF">2025-03-01T15:08:00Z</dcterms:created>
  <dcterms:modified xsi:type="dcterms:W3CDTF">2025-03-01T15:08:00Z</dcterms:modified>
</cp:coreProperties>
</file>