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6CC" w:rsidP="003366CC">
      <w:pPr>
        <w:pStyle w:val="Title"/>
      </w:pPr>
      <w:r>
        <w:fldChar w:fldCharType="begin"/>
      </w:r>
      <w:r>
        <w:instrText xml:space="preserve"> TITLE   \* MERGEFORMAT </w:instrText>
      </w:r>
      <w:r>
        <w:fldChar w:fldCharType="separate"/>
      </w:r>
      <w:r>
        <w:t>PUAOPE032 Manage human factors in response and recovery</w:t>
      </w:r>
      <w:r>
        <w:fldChar w:fldCharType="end"/>
      </w:r>
    </w:p>
    <w:p w:rsidR="003366CC" w:rsidP="003366CC">
      <w:pPr>
        <w:pStyle w:val="Version"/>
        <w:sectPr w:rsidSect="00DA41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1E3" w:rsidP="00DA41E3">
      <w:pPr>
        <w:pStyle w:val="SuperHeading"/>
      </w:pPr>
      <w:r w:rsidRPr="00DA41E3">
        <w:t>PUAOPE032 Manage human factors in response and recovery</w:t>
      </w:r>
    </w:p>
    <w:p w:rsidR="00000000" w:rsidRPr="00DA41E3" w:rsidP="00DA41E3">
      <w:pPr>
        <w:pStyle w:val="Heading1"/>
      </w:pPr>
      <w:bookmarkStart w:id="1" w:name="O_1269603"/>
      <w:bookmarkEnd w:id="1"/>
      <w:r w:rsidRPr="00DA41E3">
        <w:t>Modification History</w:t>
      </w:r>
    </w:p>
    <w:tbl>
      <w:tblPr>
        <w:tblW w:w="9497" w:type="dxa"/>
        <w:tblLayout w:type="fixed"/>
        <w:tblCellMar>
          <w:left w:w="62" w:type="dxa"/>
          <w:right w:w="62" w:type="dxa"/>
        </w:tblCellMar>
        <w:tblLook w:val="0000"/>
      </w:tblPr>
      <w:tblGrid>
        <w:gridCol w:w="9497"/>
      </w:tblGrid>
      <w:tr w:rsidTr="00DA41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rPr>
                <w:rStyle w:val="SpecialBold"/>
              </w:rPr>
              <w:t>Release 1.</w:t>
            </w:r>
            <w:r w:rsidRPr="00DA41E3">
              <w:t xml:space="preserve"> This is the first release of this unit of competency in the PUA Public Safety Training Package.</w:t>
            </w:r>
          </w:p>
        </w:tc>
      </w:tr>
    </w:tbl>
    <w:p w:rsidR="00000000" w:rsidRPr="00DA41E3" w:rsidP="00DA41E3">
      <w:pPr>
        <w:pStyle w:val="NoPaddingFontSize1"/>
      </w:pPr>
    </w:p>
    <w:p w:rsidR="00000000" w:rsidRPr="00DA41E3" w:rsidP="00DA41E3">
      <w:pPr>
        <w:pStyle w:val="AllowPageBreak"/>
      </w:pPr>
    </w:p>
    <w:p w:rsidR="00000000" w:rsidRPr="00DA41E3" w:rsidP="00DA41E3">
      <w:pPr>
        <w:pStyle w:val="Heading1"/>
      </w:pPr>
      <w:bookmarkStart w:id="2" w:name="O_1269604"/>
      <w:bookmarkEnd w:id="2"/>
      <w:r w:rsidRPr="00DA41E3">
        <w:t>Application</w:t>
      </w:r>
    </w:p>
    <w:tbl>
      <w:tblPr>
        <w:tblW w:w="9497" w:type="dxa"/>
        <w:tblLayout w:type="fixed"/>
        <w:tblCellMar>
          <w:left w:w="62" w:type="dxa"/>
          <w:right w:w="62" w:type="dxa"/>
        </w:tblCellMar>
        <w:tblLook w:val="0000"/>
      </w:tblPr>
      <w:tblGrid>
        <w:gridCol w:w="9497"/>
      </w:tblGrid>
      <w:tr w:rsidTr="00DA41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t xml:space="preserve">This unit of competency involves the knowledge and skills required to manage </w:t>
            </w:r>
            <w:r w:rsidRPr="00DA41E3">
              <w:t>human factors during emergency response and recovery operations. This requires recognising the impact of human capabilities and limitations on operational safety and performance, and the interface between humans and their work systems.</w:t>
            </w:r>
          </w:p>
          <w:p w:rsidR="00000000" w:rsidRPr="00DA41E3" w:rsidP="00DA41E3">
            <w:pPr>
              <w:pStyle w:val="BodyText"/>
            </w:pPr>
            <w:r w:rsidRPr="00DA41E3">
              <w:t>It includes managing</w:t>
            </w:r>
            <w:r w:rsidRPr="00DA41E3">
              <w:t xml:space="preserve"> personal performance, optimising team performance, optimising outcomes for affected communities,</w:t>
            </w:r>
            <w:r w:rsidRPr="00DA41E3">
              <w:rPr>
                <w:rStyle w:val="SpecialBold"/>
              </w:rPr>
              <w:t xml:space="preserve"> </w:t>
            </w:r>
            <w:r w:rsidRPr="00DA41E3">
              <w:t>and communicating effectively within a response and recovery environment</w:t>
            </w:r>
            <w:r w:rsidRPr="00DA41E3">
              <w:rPr>
                <w:rStyle w:val="SpecialBold"/>
              </w:rPr>
              <w:t>.</w:t>
            </w:r>
          </w:p>
          <w:p w:rsidR="00000000" w:rsidRPr="00DA41E3" w:rsidP="00DA41E3">
            <w:pPr>
              <w:pStyle w:val="BodyText"/>
            </w:pPr>
            <w:r w:rsidRPr="00DA41E3">
              <w:t>This unit addresses non-technical skill requirements (cognitive, social and personal</w:t>
            </w:r>
            <w:r w:rsidRPr="00DA41E3">
              <w:t xml:space="preserve"> resources) related to safe and effective response and recovery operational management. This unit is intended for emergency response and recovery managers overseeing and coordinating operations or advising on consequence management. </w:t>
            </w:r>
          </w:p>
          <w:p w:rsidR="00000000" w:rsidRPr="00DA41E3" w:rsidP="00DA41E3">
            <w:pPr>
              <w:pStyle w:val="BodyText"/>
            </w:pPr>
            <w:r w:rsidRPr="00DA41E3">
              <w:t>For this unit, human f</w:t>
            </w:r>
            <w:r w:rsidRPr="00DA41E3">
              <w:t xml:space="preserve">actors are defined as the scientific discipline that is concerned with the application of information about human characteristics, capacities and limitations to the design of tasks, equipment and work environments. </w:t>
            </w:r>
          </w:p>
          <w:p w:rsidR="00000000" w:rsidRPr="00DA41E3" w:rsidP="00DA41E3">
            <w:pPr>
              <w:pStyle w:val="BodyText"/>
            </w:pPr>
            <w:r w:rsidRPr="00DA41E3">
              <w:t>No licensing, legislative or certificati</w:t>
            </w:r>
            <w:r w:rsidRPr="00DA41E3">
              <w:t>on requirements apply to this unit at the time of publication.</w:t>
            </w:r>
          </w:p>
        </w:tc>
      </w:tr>
    </w:tbl>
    <w:p w:rsidR="003366CC" w:rsidP="00DA41E3">
      <w:pPr>
        <w:pStyle w:val="NoPaddingFontSize1"/>
      </w:pPr>
    </w:p>
    <w:p w:rsidR="003366CC" w:rsidP="00DA41E3">
      <w:pPr>
        <w:pStyle w:val="NoPaddingFontSize1"/>
      </w:pPr>
    </w:p>
    <w:p w:rsidR="00000000" w:rsidRPr="00DA41E3" w:rsidP="00DA41E3">
      <w:pPr>
        <w:pStyle w:val="Heading1"/>
      </w:pPr>
      <w:bookmarkStart w:id="3" w:name="O_1269605"/>
      <w:bookmarkEnd w:id="3"/>
      <w:r w:rsidRPr="00DA41E3">
        <w:t>Pre-requisite Unit</w:t>
      </w:r>
    </w:p>
    <w:tbl>
      <w:tblPr>
        <w:tblW w:w="9497" w:type="dxa"/>
        <w:tblLayout w:type="fixed"/>
        <w:tblCellMar>
          <w:left w:w="62" w:type="dxa"/>
          <w:right w:w="62" w:type="dxa"/>
        </w:tblCellMar>
        <w:tblLook w:val="0000"/>
      </w:tblPr>
      <w:tblGrid>
        <w:gridCol w:w="9497"/>
      </w:tblGrid>
      <w:tr w:rsidTr="00DA41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t>Not applicable</w:t>
            </w:r>
          </w:p>
        </w:tc>
      </w:tr>
    </w:tbl>
    <w:p w:rsidR="00000000" w:rsidRPr="00DA41E3" w:rsidP="00DA41E3">
      <w:pPr>
        <w:pStyle w:val="NoPaddingFontSize1"/>
      </w:pPr>
    </w:p>
    <w:p w:rsidR="00000000" w:rsidRPr="00DA41E3" w:rsidP="00DA41E3">
      <w:pPr>
        <w:pStyle w:val="AllowPageBreak"/>
      </w:pPr>
    </w:p>
    <w:p w:rsidR="00000000" w:rsidRPr="00DA41E3" w:rsidP="00DA41E3">
      <w:pPr>
        <w:pStyle w:val="Heading1"/>
      </w:pPr>
      <w:bookmarkStart w:id="4" w:name="O_1269606"/>
      <w:bookmarkEnd w:id="4"/>
      <w:r w:rsidRPr="00DA41E3">
        <w:t>Competency Field</w:t>
      </w:r>
    </w:p>
    <w:tbl>
      <w:tblPr>
        <w:tblW w:w="9497" w:type="dxa"/>
        <w:tblLayout w:type="fixed"/>
        <w:tblCellMar>
          <w:left w:w="62" w:type="dxa"/>
          <w:right w:w="62" w:type="dxa"/>
        </w:tblCellMar>
        <w:tblLook w:val="0000"/>
      </w:tblPr>
      <w:tblGrid>
        <w:gridCol w:w="9497"/>
      </w:tblGrid>
      <w:tr w:rsidTr="00DA41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t>Public Safety</w:t>
            </w:r>
          </w:p>
        </w:tc>
      </w:tr>
    </w:tbl>
    <w:p w:rsidR="00000000" w:rsidRPr="00DA41E3" w:rsidP="00DA41E3">
      <w:pPr>
        <w:pStyle w:val="NoPaddingFontSize1"/>
      </w:pPr>
    </w:p>
    <w:p w:rsidR="00000000" w:rsidRPr="00DA41E3" w:rsidP="00DA41E3">
      <w:pPr>
        <w:pStyle w:val="AllowPageBreak"/>
      </w:pPr>
    </w:p>
    <w:p w:rsidR="00000000" w:rsidRPr="00DA41E3" w:rsidP="00DA41E3">
      <w:pPr>
        <w:pStyle w:val="Heading1"/>
      </w:pPr>
      <w:bookmarkStart w:id="5" w:name="O_1269607"/>
      <w:bookmarkEnd w:id="5"/>
      <w:r w:rsidRPr="00DA41E3">
        <w:t>Unit Sector</w:t>
      </w:r>
    </w:p>
    <w:tbl>
      <w:tblPr>
        <w:tblW w:w="9497" w:type="dxa"/>
        <w:tblLayout w:type="fixed"/>
        <w:tblCellMar>
          <w:left w:w="62" w:type="dxa"/>
          <w:right w:w="62" w:type="dxa"/>
        </w:tblCellMar>
        <w:tblLook w:val="0000"/>
      </w:tblPr>
      <w:tblGrid>
        <w:gridCol w:w="9497"/>
      </w:tblGrid>
      <w:tr w:rsidTr="00DA41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t xml:space="preserve">Operations </w:t>
            </w:r>
          </w:p>
        </w:tc>
      </w:tr>
    </w:tbl>
    <w:p w:rsidR="00000000" w:rsidRPr="00DA41E3" w:rsidP="00DA41E3">
      <w:pPr>
        <w:pStyle w:val="NoPaddingFontSize1"/>
      </w:pPr>
    </w:p>
    <w:p w:rsidR="00000000" w:rsidRPr="00DA41E3" w:rsidP="00DA41E3">
      <w:pPr>
        <w:pStyle w:val="AllowPageBreak"/>
      </w:pPr>
    </w:p>
    <w:p w:rsidR="00000000" w:rsidRPr="00DA41E3" w:rsidP="00DA41E3">
      <w:pPr>
        <w:pStyle w:val="Heading1"/>
      </w:pPr>
      <w:bookmarkStart w:id="6" w:name="O_1269608"/>
      <w:bookmarkEnd w:id="6"/>
      <w:r w:rsidRPr="00DA41E3">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DA41E3">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PERFORMANCE CRITERIA</w:t>
            </w:r>
          </w:p>
        </w:tc>
      </w:tr>
      <w:tr w:rsidTr="00DA41E3">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Performance criteria describe the performance needed to demonstrate achievement of the element.</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rPr>
                <w:rStyle w:val="SpecialBold"/>
              </w:rPr>
              <w:t>Manage personal performance</w:t>
            </w: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Personal condition is managed to ensure safe and effective performance</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Personal performance when conducting response and recovery operations is monitored against relevant conditions, standards, procedures and requirements</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Degradation of physiological and psychological condition is recognised, and appropriate strategies are implemented to foster safe and effective outcomes</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Sources of stress are identified and managed to maintain a safe and effective operating environm</w:t>
            </w:r>
            <w:r w:rsidRPr="00DA41E3">
              <w:t>ent</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1.5</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Limitations to personal performance are communicated within the crew/team to maintain a safe and effective operating environment</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rPr>
                <w:rStyle w:val="SpecialBold"/>
              </w:rPr>
              <w:t>Optimise team performance</w:t>
            </w: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A working environment conducive to optimal human performance, and appropriate for r</w:t>
            </w:r>
            <w:r w:rsidRPr="00DA41E3">
              <w:t xml:space="preserve">esponse and recovery teams and roles, is created and maintained </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 xml:space="preserve">Human factors contributing to errors, mistakes and violations in the working environment are identified and managed </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Human factors awareness and techniques are applied to optimise response and recovery operations</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 xml:space="preserve">Worst, best and expected case scenarios are anticipated </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2.5</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Operating models are monitored and challeng</w:t>
            </w:r>
            <w:r w:rsidRPr="00DA41E3">
              <w:t xml:space="preserve">ed to deal with any deviations from real world conditions  </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2.6</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Human compensatory and lessons management processes are exploited to encourage iterative improvement</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rPr>
                <w:rStyle w:val="SpecialBold"/>
              </w:rPr>
              <w:t xml:space="preserve">Optimise outcomes for affected communities </w:t>
            </w: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Human terrain analysis is conducted to enable accurate appreciation of community needs during response and recovery</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Equipment, technology and supplies are provided to address likely human needs during response and recovery</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 xml:space="preserve">Regulations, rules </w:t>
            </w:r>
            <w:r w:rsidRPr="00DA41E3">
              <w:t>and procedures are applied with due regard to the conditions and the psychological safety of those involved or affected</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Communities are actively engaged during response and recovery to generate self-reliance and resilience</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3.5</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Devolved decision making is used to optimise the management of frontline personnel within an overall intent</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rPr>
                <w:rStyle w:val="SpecialBold"/>
              </w:rPr>
              <w:t>4</w:t>
            </w:r>
          </w:p>
        </w:tc>
        <w:tc>
          <w:tcPr>
            <w:tcW w:w="2855"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rPr>
                <w:rStyle w:val="SpecialBold"/>
              </w:rPr>
              <w:t xml:space="preserve">Communicate effectively </w:t>
            </w: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4.1</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 xml:space="preserve">Effective listening and questioning skills are applied </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4.2</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Information received is clarified/confirmed, interpre</w:t>
            </w:r>
            <w:r w:rsidRPr="00DA41E3">
              <w:t>ted and accurately communicated or reported, with due observation of ethics and protocols required in the response and recovery environment</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4.3</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Communication is undertaken across culturally diverse, familiar and unfamiliar individuals, teams and crews</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4.4</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Communications are designed to support the physical and psychological safety of all involved or affected.</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4.5</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Communications are appropriately matched to the level of language appreciated by the receivers</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4.6</w:t>
            </w:r>
          </w:p>
        </w:tc>
        <w:tc>
          <w:tcPr>
            <w:tcW w:w="5542"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t xml:space="preserve">Appropriate protocols and procedures are followed when using communications systems </w:t>
            </w:r>
          </w:p>
        </w:tc>
      </w:tr>
      <w:tr w:rsidTr="00DA41E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DA41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41E3">
            <w:pPr>
              <w:pStyle w:val="BodyText"/>
              <w:rPr>
                <w:lang w:val="en-NZ"/>
              </w:rPr>
            </w:pPr>
            <w:r w:rsidRPr="00DA41E3">
              <w:rPr>
                <w:rStyle w:val="SpecialBold"/>
              </w:rPr>
              <w:t>4.7</w:t>
            </w:r>
          </w:p>
        </w:tc>
        <w:tc>
          <w:tcPr>
            <w:tcW w:w="5542"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t>Responses are sought and provided to others in a timely manner</w:t>
            </w:r>
          </w:p>
        </w:tc>
      </w:tr>
    </w:tbl>
    <w:p w:rsidR="00000000" w:rsidRPr="00DA41E3" w:rsidP="00DA41E3">
      <w:pPr>
        <w:pStyle w:val="NoPaddingFontSize1"/>
      </w:pPr>
    </w:p>
    <w:p w:rsidR="00000000" w:rsidRPr="00DA41E3" w:rsidP="00DA41E3">
      <w:pPr>
        <w:pStyle w:val="AllowPageBreak"/>
      </w:pPr>
    </w:p>
    <w:p w:rsidR="00000000" w:rsidRPr="00DA41E3" w:rsidP="00DA41E3">
      <w:pPr>
        <w:pStyle w:val="Heading1"/>
      </w:pPr>
      <w:bookmarkStart w:id="7" w:name="O_1269609"/>
      <w:bookmarkEnd w:id="7"/>
      <w:r w:rsidRPr="00DA41E3">
        <w:t>Foundation Skills</w:t>
      </w:r>
    </w:p>
    <w:tbl>
      <w:tblPr>
        <w:tblW w:w="9497" w:type="dxa"/>
        <w:tblLayout w:type="fixed"/>
        <w:tblCellMar>
          <w:left w:w="62" w:type="dxa"/>
          <w:right w:w="62" w:type="dxa"/>
        </w:tblCellMar>
        <w:tblLook w:val="0000"/>
      </w:tblPr>
      <w:tblGrid>
        <w:gridCol w:w="9497"/>
      </w:tblGrid>
      <w:tr w:rsidTr="00DA41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t>Foundation skills essential to performance are explicit in the</w:t>
            </w:r>
            <w:r w:rsidRPr="00DA41E3">
              <w:t xml:space="preserve"> performance criteria of this unit of competency.</w:t>
            </w:r>
          </w:p>
        </w:tc>
      </w:tr>
    </w:tbl>
    <w:p w:rsidR="00000000" w:rsidRPr="00DA41E3" w:rsidP="00DA41E3">
      <w:pPr>
        <w:pStyle w:val="NoPaddingFontSize1"/>
      </w:pPr>
    </w:p>
    <w:p w:rsidR="00000000" w:rsidRPr="00DA41E3" w:rsidP="00DA41E3">
      <w:pPr>
        <w:pStyle w:val="AllowPageBreak"/>
      </w:pPr>
    </w:p>
    <w:p w:rsidR="00000000" w:rsidRPr="00DA41E3" w:rsidP="00DA41E3">
      <w:pPr>
        <w:pStyle w:val="Heading1"/>
      </w:pPr>
      <w:bookmarkStart w:id="8" w:name="O_1269610"/>
      <w:bookmarkEnd w:id="8"/>
      <w:r w:rsidRPr="00DA41E3">
        <w:t>Range of Conditions</w:t>
      </w:r>
    </w:p>
    <w:tbl>
      <w:tblPr>
        <w:tblW w:w="9497" w:type="dxa"/>
        <w:tblLayout w:type="fixed"/>
        <w:tblCellMar>
          <w:left w:w="62" w:type="dxa"/>
          <w:right w:w="62" w:type="dxa"/>
        </w:tblCellMar>
        <w:tblLook w:val="0000"/>
      </w:tblPr>
      <w:tblGrid>
        <w:gridCol w:w="9497"/>
      </w:tblGrid>
      <w:tr w:rsidTr="00DA41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1E3" w:rsidP="00DA41E3">
            <w:pPr>
              <w:pStyle w:val="BodyText"/>
            </w:pPr>
            <w:r w:rsidRPr="00DA41E3">
              <w:t>Range is restricted to essential operating conditions and any other variables essential to the work environment.</w:t>
            </w:r>
          </w:p>
          <w:p w:rsidR="00000000" w:rsidRPr="00DA41E3" w:rsidP="00DA41E3">
            <w:pPr>
              <w:pStyle w:val="BodyText"/>
            </w:pPr>
            <w:r w:rsidRPr="00DA41E3">
              <w:t>Non-essential conditions may be found in the PUA Public Safety Training Package Companion Volume Implementation Guide.</w:t>
            </w:r>
          </w:p>
        </w:tc>
      </w:tr>
    </w:tbl>
    <w:p w:rsidR="00000000" w:rsidRPr="00DA41E3" w:rsidP="00DA41E3">
      <w:pPr>
        <w:pStyle w:val="NoPaddingFontSize1"/>
      </w:pPr>
    </w:p>
    <w:p w:rsidR="00000000" w:rsidRPr="00DA41E3" w:rsidP="00DA41E3">
      <w:pPr>
        <w:pStyle w:val="AllowPageBreak"/>
      </w:pPr>
    </w:p>
    <w:p w:rsidR="00000000" w:rsidRPr="00DA41E3" w:rsidP="00DA41E3">
      <w:pPr>
        <w:pStyle w:val="Heading1"/>
      </w:pPr>
      <w:bookmarkStart w:id="9" w:name="O_1269611"/>
      <w:bookmarkEnd w:id="9"/>
      <w:r w:rsidRPr="00DA41E3">
        <w:t>Unit Mapping Information</w:t>
      </w:r>
    </w:p>
    <w:p w:rsidR="00000000" w:rsidRPr="00DA41E3" w:rsidP="00DA41E3">
      <w:pPr>
        <w:pStyle w:val="Heading1"/>
      </w:pPr>
      <w:bookmarkStart w:id="10" w:name="O_1269618"/>
      <w:bookmarkEnd w:id="10"/>
      <w:r w:rsidRPr="00DA41E3">
        <w:t>Links</w:t>
      </w:r>
    </w:p>
    <w:p w:rsidR="00000000" w:rsidRPr="00DA41E3" w:rsidP="003366CC">
      <w:pPr>
        <w:pStyle w:val="BodyText"/>
      </w:pPr>
      <w:r w:rsidRPr="00DA41E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04C9D">
        <w:rPr>
          <w:rStyle w:val="Hyperlink"/>
        </w:rPr>
        <w:t>https://vetnet.gov.au/Pages/TrainingDocs.aspx?q=3eca5672-6d5a-410b-8942-810d0ba05bbf</w:t>
      </w:r>
      <w:r>
        <w:fldChar w:fldCharType="end"/>
      </w:r>
    </w:p>
    <w:p w:rsidR="00000000" w:rsidRPr="00DA41E3" w:rsidP="00DA41E3"/>
    <w:sectPr w:rsidSect="00DA41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E3" w:rsidRPr="003366CC" w:rsidP="00336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6CC" w:rsidP="00DA41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6CC" w:rsidP="00DA41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66CC" w:rsidP="00DA41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6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1E3" w:rsidRPr="003366CC" w:rsidP="003366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6CC" w:rsidRPr="002D2AF8" w:rsidP="00DA41E3">
    <w:pPr>
      <w:pStyle w:val="Header"/>
      <w:framePr w:wrap="around"/>
    </w:pPr>
    <w:r>
      <w:fldChar w:fldCharType="begin"/>
    </w:r>
    <w:r>
      <w:instrText xml:space="preserve"> TITLE   \* MERGEFORMAT </w:instrText>
    </w:r>
    <w:r>
      <w:fldChar w:fldCharType="separate"/>
    </w:r>
    <w:r>
      <w:t>PUAOPE032 Manage human factors in response and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3366CC" w:rsidP="00DA41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1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1E3"/>
    <w:pPr>
      <w:spacing w:before="360" w:after="60"/>
      <w:outlineLvl w:val="0"/>
    </w:pPr>
    <w:rPr>
      <w:sz w:val="32"/>
    </w:rPr>
  </w:style>
  <w:style w:type="paragraph" w:styleId="Heading2">
    <w:name w:val="heading 2"/>
    <w:basedOn w:val="HeadingBase"/>
    <w:next w:val="BodyText"/>
    <w:link w:val="Heading2Char"/>
    <w:qFormat/>
    <w:rsid w:val="00DA41E3"/>
    <w:pPr>
      <w:keepLines/>
      <w:spacing w:before="240" w:after="120"/>
      <w:outlineLvl w:val="1"/>
    </w:pPr>
    <w:rPr>
      <w:sz w:val="28"/>
      <w:szCs w:val="40"/>
    </w:rPr>
  </w:style>
  <w:style w:type="paragraph" w:styleId="Heading3">
    <w:name w:val="heading 3"/>
    <w:basedOn w:val="HeadingBase"/>
    <w:next w:val="BodyText"/>
    <w:link w:val="Heading3Char"/>
    <w:qFormat/>
    <w:rsid w:val="00DA41E3"/>
    <w:pPr>
      <w:spacing w:before="180" w:after="120"/>
      <w:outlineLvl w:val="2"/>
    </w:pPr>
    <w:rPr>
      <w:spacing w:val="-10"/>
      <w:kern w:val="32"/>
    </w:rPr>
  </w:style>
  <w:style w:type="paragraph" w:styleId="Heading4">
    <w:name w:val="heading 4"/>
    <w:basedOn w:val="HeadingBase"/>
    <w:next w:val="BodyText"/>
    <w:link w:val="Heading4Char"/>
    <w:qFormat/>
    <w:rsid w:val="00DA41E3"/>
    <w:pPr>
      <w:spacing w:before="160" w:after="120"/>
      <w:outlineLvl w:val="3"/>
    </w:pPr>
    <w:rPr>
      <w:sz w:val="22"/>
    </w:rPr>
  </w:style>
  <w:style w:type="paragraph" w:styleId="Heading5">
    <w:name w:val="heading 5"/>
    <w:basedOn w:val="HeadingBase"/>
    <w:next w:val="Normal"/>
    <w:link w:val="Heading5Char"/>
    <w:qFormat/>
    <w:rsid w:val="00DA41E3"/>
    <w:pPr>
      <w:spacing w:before="80"/>
      <w:outlineLvl w:val="4"/>
    </w:pPr>
    <w:rPr>
      <w:color w:val="918585"/>
      <w:sz w:val="20"/>
    </w:rPr>
  </w:style>
  <w:style w:type="paragraph" w:styleId="Heading6">
    <w:name w:val="heading 6"/>
    <w:basedOn w:val="HeadingBase"/>
    <w:next w:val="Normal"/>
    <w:link w:val="Heading6Char"/>
    <w:qFormat/>
    <w:rsid w:val="00DA41E3"/>
    <w:pPr>
      <w:spacing w:before="60"/>
      <w:outlineLvl w:val="5"/>
    </w:pPr>
    <w:rPr>
      <w:color w:val="918585"/>
      <w:sz w:val="20"/>
    </w:rPr>
  </w:style>
  <w:style w:type="paragraph" w:styleId="Heading7">
    <w:name w:val="heading 7"/>
    <w:basedOn w:val="Normal"/>
    <w:next w:val="Normal"/>
    <w:link w:val="Heading7Char"/>
    <w:qFormat/>
    <w:rsid w:val="00DA41E3"/>
    <w:pPr>
      <w:ind w:left="720"/>
      <w:outlineLvl w:val="6"/>
    </w:pPr>
    <w:rPr>
      <w:i/>
    </w:rPr>
  </w:style>
  <w:style w:type="paragraph" w:styleId="Heading8">
    <w:name w:val="heading 8"/>
    <w:basedOn w:val="Normal"/>
    <w:next w:val="Normal"/>
    <w:link w:val="Heading8Char"/>
    <w:qFormat/>
    <w:rsid w:val="00DA41E3"/>
    <w:pPr>
      <w:ind w:left="720"/>
      <w:outlineLvl w:val="7"/>
    </w:pPr>
    <w:rPr>
      <w:i/>
    </w:rPr>
  </w:style>
  <w:style w:type="paragraph" w:styleId="Heading9">
    <w:name w:val="heading 9"/>
    <w:basedOn w:val="Normal"/>
    <w:next w:val="Normal"/>
    <w:link w:val="Heading9Char"/>
    <w:qFormat/>
    <w:rsid w:val="00DA41E3"/>
    <w:pPr>
      <w:ind w:left="720"/>
      <w:outlineLvl w:val="8"/>
    </w:pPr>
    <w:rPr>
      <w:i/>
    </w:rPr>
  </w:style>
  <w:style w:type="character" w:default="1" w:styleId="DefaultParagraphFont">
    <w:name w:val="Default Paragraph Font"/>
    <w:uiPriority w:val="1"/>
    <w:unhideWhenUsed/>
    <w:rsid w:val="00DA41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1E3"/>
  </w:style>
  <w:style w:type="character" w:customStyle="1" w:styleId="Heading1Char">
    <w:name w:val="Heading 1 Char"/>
    <w:basedOn w:val="DefaultParagraphFont"/>
    <w:link w:val="Heading1"/>
    <w:rsid w:val="00DA41E3"/>
    <w:rPr>
      <w:rFonts w:ascii="Times New Roman" w:eastAsia="Times New Roman" w:hAnsi="Times New Roman" w:cs="Times New Roman"/>
      <w:b/>
      <w:sz w:val="32"/>
      <w:szCs w:val="20"/>
      <w:lang w:eastAsia="en-US"/>
    </w:rPr>
  </w:style>
  <w:style w:type="paragraph" w:styleId="BodyText">
    <w:name w:val="Body Text"/>
    <w:basedOn w:val="Normal"/>
    <w:link w:val="BodyTextChar"/>
    <w:rsid w:val="00DA41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1E3"/>
    <w:rPr>
      <w:rFonts w:ascii="Times New Roman" w:eastAsia="Times New Roman" w:hAnsi="Times New Roman" w:cs="Times New Roman"/>
      <w:sz w:val="24"/>
      <w:lang w:eastAsia="en-US"/>
    </w:rPr>
  </w:style>
  <w:style w:type="character" w:customStyle="1" w:styleId="SpecialBold">
    <w:name w:val="Special Bold"/>
    <w:basedOn w:val="DefaultParagraphFont"/>
    <w:rsid w:val="00DA41E3"/>
    <w:rPr>
      <w:b/>
      <w:spacing w:val="0"/>
    </w:rPr>
  </w:style>
  <w:style w:type="paragraph" w:customStyle="1" w:styleId="SuperHeading">
    <w:name w:val="SuperHeading"/>
    <w:basedOn w:val="Normal"/>
    <w:rsid w:val="00DA41E3"/>
    <w:pPr>
      <w:spacing w:before="240" w:after="120"/>
      <w:outlineLvl w:val="0"/>
    </w:pPr>
    <w:rPr>
      <w:rFonts w:ascii="Times New Roman" w:hAnsi="Times New Roman"/>
      <w:b/>
      <w:sz w:val="32"/>
    </w:rPr>
  </w:style>
  <w:style w:type="paragraph" w:customStyle="1" w:styleId="AllowPageBreak">
    <w:name w:val="AllowPageBreak"/>
    <w:rsid w:val="00DA41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41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1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1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1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1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1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1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1E3"/>
    <w:rPr>
      <w:rFonts w:ascii="Courier New" w:eastAsia="Times New Roman" w:hAnsi="Courier New" w:cs="Times New Roman"/>
      <w:i/>
      <w:szCs w:val="20"/>
      <w:lang w:eastAsia="en-US"/>
    </w:rPr>
  </w:style>
  <w:style w:type="paragraph" w:customStyle="1" w:styleId="HeadingBase">
    <w:name w:val="Heading Base"/>
    <w:rsid w:val="00DA41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1E3"/>
    <w:pPr>
      <w:tabs>
        <w:tab w:val="right" w:leader="dot" w:pos="9072"/>
      </w:tabs>
      <w:ind w:left="567"/>
    </w:pPr>
    <w:rPr>
      <w:szCs w:val="22"/>
    </w:rPr>
  </w:style>
  <w:style w:type="paragraph" w:customStyle="1" w:styleId="TOCBase">
    <w:name w:val="TOC Base"/>
    <w:rsid w:val="00DA41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1E3"/>
    <w:pPr>
      <w:tabs>
        <w:tab w:val="right" w:leader="dot" w:pos="9072"/>
      </w:tabs>
      <w:spacing w:before="40" w:after="40"/>
      <w:ind w:left="284"/>
    </w:pPr>
    <w:rPr>
      <w:rFonts w:ascii="Times New Roman" w:hAnsi="Times New Roman"/>
    </w:rPr>
  </w:style>
  <w:style w:type="paragraph" w:styleId="TOC1">
    <w:name w:val="toc 1"/>
    <w:basedOn w:val="TOCBase"/>
    <w:next w:val="Normal"/>
    <w:rsid w:val="00DA41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1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1E3"/>
    <w:rPr>
      <w:rFonts w:ascii="Times New Roman" w:eastAsia="Times New Roman" w:hAnsi="Times New Roman" w:cs="Times New Roman"/>
      <w:sz w:val="16"/>
      <w:lang w:eastAsia="en-US"/>
    </w:rPr>
  </w:style>
  <w:style w:type="paragraph" w:styleId="Title">
    <w:name w:val="Title"/>
    <w:basedOn w:val="HeadingBase"/>
    <w:link w:val="TitleChar"/>
    <w:qFormat/>
    <w:rsid w:val="00DA41E3"/>
    <w:pPr>
      <w:spacing w:before="5040"/>
      <w:jc w:val="center"/>
    </w:pPr>
    <w:rPr>
      <w:sz w:val="48"/>
      <w:szCs w:val="72"/>
      <w:lang w:val="en-US"/>
    </w:rPr>
  </w:style>
  <w:style w:type="character" w:customStyle="1" w:styleId="TitleChar">
    <w:name w:val="Title Char"/>
    <w:basedOn w:val="DefaultParagraphFont"/>
    <w:link w:val="Title"/>
    <w:rsid w:val="00DA41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1E3"/>
    <w:pPr>
      <w:tabs>
        <w:tab w:val="left" w:pos="3600"/>
        <w:tab w:val="left" w:pos="3958"/>
      </w:tabs>
    </w:pPr>
  </w:style>
  <w:style w:type="paragraph" w:styleId="List">
    <w:name w:val="List"/>
    <w:basedOn w:val="BodyText"/>
    <w:next w:val="BodyText"/>
    <w:rsid w:val="00DA41E3"/>
    <w:pPr>
      <w:tabs>
        <w:tab w:val="left" w:pos="340"/>
      </w:tabs>
      <w:spacing w:before="60" w:after="60"/>
      <w:ind w:left="340" w:hanging="340"/>
    </w:pPr>
  </w:style>
  <w:style w:type="paragraph" w:styleId="ListBullet">
    <w:name w:val="List Bullet"/>
    <w:basedOn w:val="List"/>
    <w:rsid w:val="00DA41E3"/>
    <w:pPr>
      <w:numPr>
        <w:numId w:val="10"/>
      </w:numPr>
      <w:tabs>
        <w:tab w:val="clear" w:pos="340"/>
      </w:tabs>
      <w:spacing w:before="40" w:after="40"/>
    </w:pPr>
  </w:style>
  <w:style w:type="paragraph" w:customStyle="1" w:styleId="Note">
    <w:name w:val="Note"/>
    <w:basedOn w:val="BodyText"/>
    <w:rsid w:val="00DA41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1E3"/>
    <w:pPr>
      <w:framePr w:wrap="auto" w:hAnchor="text" w:y="6049"/>
    </w:pPr>
    <w:rPr>
      <w:color w:val="000000"/>
      <w:sz w:val="40"/>
    </w:rPr>
  </w:style>
  <w:style w:type="paragraph" w:customStyle="1" w:styleId="TOCTitle">
    <w:name w:val="TOCTitle"/>
    <w:basedOn w:val="Heading1"/>
    <w:rsid w:val="00DA41E3"/>
    <w:pPr>
      <w:spacing w:after="240"/>
      <w:jc w:val="center"/>
      <w:outlineLvl w:val="9"/>
    </w:pPr>
    <w:rPr>
      <w:caps/>
    </w:rPr>
  </w:style>
  <w:style w:type="paragraph" w:customStyle="1" w:styleId="Version">
    <w:name w:val="Version"/>
    <w:rsid w:val="00DA41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41E3"/>
    <w:pPr>
      <w:numPr>
        <w:numId w:val="11"/>
      </w:numPr>
      <w:tabs>
        <w:tab w:val="clear" w:pos="680"/>
      </w:tabs>
    </w:pPr>
  </w:style>
  <w:style w:type="paragraph" w:styleId="Index1">
    <w:name w:val="index 1"/>
    <w:basedOn w:val="Normal"/>
    <w:next w:val="Normal"/>
    <w:semiHidden/>
    <w:rsid w:val="00DA41E3"/>
    <w:pPr>
      <w:keepNext w:val="0"/>
      <w:tabs>
        <w:tab w:val="right" w:pos="4176"/>
      </w:tabs>
      <w:ind w:left="198" w:hanging="198"/>
    </w:pPr>
    <w:rPr>
      <w:rFonts w:ascii="Garamond" w:hAnsi="Garamond"/>
    </w:rPr>
  </w:style>
  <w:style w:type="paragraph" w:styleId="IndexHeading">
    <w:name w:val="index heading"/>
    <w:basedOn w:val="Normal"/>
    <w:next w:val="Index1"/>
    <w:semiHidden/>
    <w:rsid w:val="00DA41E3"/>
    <w:pPr>
      <w:spacing w:before="120" w:after="120"/>
    </w:pPr>
    <w:rPr>
      <w:rFonts w:ascii="Arial" w:hAnsi="Arial"/>
      <w:b/>
      <w:color w:val="918585"/>
      <w:sz w:val="24"/>
    </w:rPr>
  </w:style>
  <w:style w:type="paragraph" w:styleId="Header">
    <w:name w:val="header"/>
    <w:basedOn w:val="Normal"/>
    <w:link w:val="HeaderChar"/>
    <w:rsid w:val="00DA41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1E3"/>
    <w:rPr>
      <w:rFonts w:ascii="Times New Roman" w:eastAsia="Times New Roman" w:hAnsi="Times New Roman" w:cs="Times New Roman"/>
      <w:sz w:val="16"/>
      <w:szCs w:val="20"/>
      <w:lang w:val="en-GB" w:eastAsia="en-US"/>
    </w:rPr>
  </w:style>
  <w:style w:type="paragraph" w:customStyle="1" w:styleId="Chapter">
    <w:name w:val="Chapter"/>
    <w:basedOn w:val="Normal"/>
    <w:rsid w:val="00DA41E3"/>
    <w:pPr>
      <w:spacing w:before="240"/>
    </w:pPr>
    <w:rPr>
      <w:rFonts w:ascii="Times New Roman" w:hAnsi="Times New Roman"/>
      <w:smallCaps/>
      <w:spacing w:val="80"/>
      <w:sz w:val="28"/>
    </w:rPr>
  </w:style>
  <w:style w:type="paragraph" w:customStyle="1" w:styleId="InChapter">
    <w:name w:val="InChapter"/>
    <w:basedOn w:val="Heading3"/>
    <w:rsid w:val="00DA41E3"/>
    <w:pPr>
      <w:spacing w:after="240"/>
      <w:outlineLvl w:val="9"/>
    </w:pPr>
    <w:rPr>
      <w:noProof/>
    </w:rPr>
  </w:style>
  <w:style w:type="paragraph" w:styleId="Index2">
    <w:name w:val="index 2"/>
    <w:basedOn w:val="Normal"/>
    <w:next w:val="Normal"/>
    <w:semiHidden/>
    <w:rsid w:val="00DA41E3"/>
    <w:pPr>
      <w:tabs>
        <w:tab w:val="right" w:pos="4176"/>
      </w:tabs>
      <w:ind w:left="568" w:hanging="284"/>
    </w:pPr>
    <w:rPr>
      <w:rFonts w:ascii="Garamond" w:hAnsi="Garamond"/>
    </w:rPr>
  </w:style>
  <w:style w:type="paragraph" w:customStyle="1" w:styleId="Byline">
    <w:name w:val="Byline"/>
    <w:rsid w:val="00DA41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1E3"/>
    <w:pPr>
      <w:tabs>
        <w:tab w:val="clear" w:pos="3600"/>
        <w:tab w:val="clear" w:pos="3958"/>
      </w:tabs>
      <w:jc w:val="right"/>
    </w:pPr>
  </w:style>
  <w:style w:type="character" w:styleId="Emphasis">
    <w:name w:val="Emphasis"/>
    <w:basedOn w:val="DefaultParagraphFont"/>
    <w:qFormat/>
    <w:rsid w:val="00DA41E3"/>
    <w:rPr>
      <w:i/>
    </w:rPr>
  </w:style>
  <w:style w:type="paragraph" w:styleId="Caption">
    <w:name w:val="caption"/>
    <w:basedOn w:val="BodyText"/>
    <w:next w:val="Normal"/>
    <w:qFormat/>
    <w:rsid w:val="00DA41E3"/>
    <w:pPr>
      <w:framePr w:w="2268" w:hSpace="181" w:vSpace="181" w:wrap="around" w:vAnchor="text" w:hAnchor="page" w:x="1135" w:y="285" w:anchorLock="1"/>
    </w:pPr>
    <w:rPr>
      <w:i/>
    </w:rPr>
  </w:style>
  <w:style w:type="paragraph" w:customStyle="1" w:styleId="MiniTOCTitle">
    <w:name w:val="MiniTOCTitle"/>
    <w:basedOn w:val="Heading4"/>
    <w:rsid w:val="00DA41E3"/>
    <w:pPr>
      <w:spacing w:before="240"/>
      <w:outlineLvl w:val="9"/>
    </w:pPr>
    <w:rPr>
      <w:noProof/>
      <w:sz w:val="24"/>
    </w:rPr>
  </w:style>
  <w:style w:type="paragraph" w:customStyle="1" w:styleId="MiniTOCItem">
    <w:name w:val="MiniTOCItem"/>
    <w:basedOn w:val="ListBullet"/>
    <w:rsid w:val="00DA41E3"/>
    <w:pPr>
      <w:numPr>
        <w:numId w:val="0"/>
      </w:numPr>
      <w:tabs>
        <w:tab w:val="right" w:leader="dot" w:pos="6521"/>
      </w:tabs>
      <w:spacing w:before="0" w:after="0"/>
    </w:pPr>
  </w:style>
  <w:style w:type="paragraph" w:customStyle="1" w:styleId="TOFTitle">
    <w:name w:val="TOFTitle"/>
    <w:basedOn w:val="TOCTitle"/>
    <w:rsid w:val="00DA41E3"/>
  </w:style>
  <w:style w:type="paragraph" w:styleId="TableofFigures">
    <w:name w:val="table of figures"/>
    <w:basedOn w:val="Normal"/>
    <w:next w:val="Normal"/>
    <w:semiHidden/>
    <w:rsid w:val="00DA41E3"/>
    <w:pPr>
      <w:tabs>
        <w:tab w:val="right" w:leader="dot" w:pos="9072"/>
      </w:tabs>
      <w:ind w:left="970" w:hanging="403"/>
    </w:pPr>
    <w:rPr>
      <w:rFonts w:ascii="Times New Roman" w:hAnsi="Times New Roman"/>
      <w:b/>
    </w:rPr>
  </w:style>
  <w:style w:type="paragraph" w:styleId="ListNumber">
    <w:name w:val="List Number"/>
    <w:basedOn w:val="List"/>
    <w:rsid w:val="00DA41E3"/>
    <w:pPr>
      <w:numPr>
        <w:numId w:val="13"/>
      </w:numPr>
      <w:tabs>
        <w:tab w:val="clear" w:pos="340"/>
      </w:tabs>
    </w:pPr>
  </w:style>
  <w:style w:type="character" w:customStyle="1" w:styleId="WingdingSymbols">
    <w:name w:val="Wingding Symbols"/>
    <w:rsid w:val="00DA41E3"/>
    <w:rPr>
      <w:rFonts w:ascii="Wingdings" w:hAnsi="Wingdings"/>
    </w:rPr>
  </w:style>
  <w:style w:type="paragraph" w:customStyle="1" w:styleId="TableHeading">
    <w:name w:val="Table Heading"/>
    <w:basedOn w:val="HeadingBase"/>
    <w:rsid w:val="00DA41E3"/>
    <w:pPr>
      <w:keepLines/>
      <w:pBdr>
        <w:bottom w:val="single" w:sz="6" w:space="1" w:color="918585"/>
      </w:pBdr>
      <w:spacing w:before="240"/>
    </w:pPr>
  </w:style>
  <w:style w:type="character" w:customStyle="1" w:styleId="HotSpot">
    <w:name w:val="HotSpot"/>
    <w:rsid w:val="00DA41E3"/>
    <w:rPr>
      <w:color w:val="0033CC"/>
      <w:u w:val="none"/>
    </w:rPr>
  </w:style>
  <w:style w:type="paragraph" w:customStyle="1" w:styleId="BodyTextRight">
    <w:name w:val="Body Text Right"/>
    <w:basedOn w:val="BodyText"/>
    <w:rsid w:val="00DA41E3"/>
    <w:pPr>
      <w:spacing w:before="0" w:after="0"/>
      <w:jc w:val="right"/>
    </w:pPr>
  </w:style>
  <w:style w:type="paragraph" w:styleId="Index3">
    <w:name w:val="index 3"/>
    <w:basedOn w:val="ListNumber2"/>
    <w:next w:val="Normal"/>
    <w:semiHidden/>
    <w:rsid w:val="00DA41E3"/>
    <w:pPr>
      <w:numPr>
        <w:numId w:val="0"/>
      </w:numPr>
      <w:tabs>
        <w:tab w:val="right" w:leader="dot" w:pos="4176"/>
      </w:tabs>
    </w:pPr>
  </w:style>
  <w:style w:type="paragraph" w:styleId="ListNumber2">
    <w:name w:val="List Number 2"/>
    <w:basedOn w:val="List2"/>
    <w:rsid w:val="00DA41E3"/>
    <w:pPr>
      <w:numPr>
        <w:numId w:val="8"/>
      </w:numPr>
      <w:tabs>
        <w:tab w:val="clear" w:pos="1060"/>
      </w:tabs>
    </w:pPr>
  </w:style>
  <w:style w:type="paragraph" w:customStyle="1" w:styleId="MarginNote">
    <w:name w:val="Margin Note"/>
    <w:basedOn w:val="BodyText"/>
    <w:rsid w:val="00DA41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1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1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1E3"/>
    <w:rPr>
      <w:sz w:val="32"/>
    </w:rPr>
  </w:style>
  <w:style w:type="paragraph" w:customStyle="1" w:styleId="HeadingProcedure">
    <w:name w:val="Heading Procedure"/>
    <w:basedOn w:val="HeadingBase"/>
    <w:next w:val="Normal"/>
    <w:rsid w:val="00DA41E3"/>
    <w:pPr>
      <w:tabs>
        <w:tab w:val="left" w:pos="0"/>
      </w:tabs>
      <w:spacing w:before="120" w:after="60"/>
    </w:pPr>
    <w:rPr>
      <w:i/>
      <w:color w:val="918585"/>
      <w:sz w:val="22"/>
    </w:rPr>
  </w:style>
  <w:style w:type="paragraph" w:customStyle="1" w:styleId="TableBodyText">
    <w:name w:val="Table Body Text"/>
    <w:basedOn w:val="BodyText"/>
    <w:rsid w:val="00DA41E3"/>
    <w:pPr>
      <w:spacing w:before="60" w:after="60"/>
    </w:pPr>
  </w:style>
  <w:style w:type="paragraph" w:styleId="ListContinue">
    <w:name w:val="List Continue"/>
    <w:basedOn w:val="List"/>
    <w:rsid w:val="00DA41E3"/>
    <w:pPr>
      <w:ind w:firstLine="0"/>
    </w:pPr>
  </w:style>
  <w:style w:type="paragraph" w:customStyle="1" w:styleId="ListNote">
    <w:name w:val="List Note"/>
    <w:basedOn w:val="List"/>
    <w:rsid w:val="00DA41E3"/>
    <w:pPr>
      <w:pBdr>
        <w:top w:val="single" w:sz="6" w:space="2" w:color="918585"/>
        <w:bottom w:val="single" w:sz="6" w:space="2" w:color="918585"/>
      </w:pBdr>
      <w:tabs>
        <w:tab w:val="left" w:pos="1021"/>
      </w:tabs>
      <w:ind w:firstLine="0"/>
    </w:pPr>
  </w:style>
  <w:style w:type="paragraph" w:customStyle="1" w:styleId="Warning">
    <w:name w:val="Warning"/>
    <w:basedOn w:val="BodyText"/>
    <w:rsid w:val="00DA41E3"/>
    <w:pPr>
      <w:shd w:val="clear" w:color="auto" w:fill="D9D9D9"/>
      <w:tabs>
        <w:tab w:val="left" w:pos="992"/>
      </w:tabs>
      <w:ind w:left="119" w:right="119"/>
    </w:pPr>
    <w:rPr>
      <w:sz w:val="20"/>
    </w:rPr>
  </w:style>
  <w:style w:type="paragraph" w:customStyle="1" w:styleId="MarginIcons">
    <w:name w:val="Margin Icons"/>
    <w:basedOn w:val="BodyText"/>
    <w:rsid w:val="00DA41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1E3"/>
    <w:rPr>
      <w:rFonts w:ascii="Courier New" w:hAnsi="Courier New"/>
    </w:rPr>
  </w:style>
  <w:style w:type="paragraph" w:customStyle="1" w:styleId="NoteBullet">
    <w:name w:val="Note Bullet"/>
    <w:basedOn w:val="Note"/>
    <w:rsid w:val="00DA41E3"/>
    <w:pPr>
      <w:tabs>
        <w:tab w:val="clear" w:pos="680"/>
      </w:tabs>
      <w:spacing w:before="60" w:after="60"/>
    </w:pPr>
  </w:style>
  <w:style w:type="paragraph" w:customStyle="1" w:styleId="SubHeading2">
    <w:name w:val="SubHeading2"/>
    <w:basedOn w:val="HeadingBase"/>
    <w:rsid w:val="00DA41E3"/>
    <w:pPr>
      <w:spacing w:before="240" w:after="60"/>
    </w:pPr>
    <w:rPr>
      <w:sz w:val="20"/>
    </w:rPr>
  </w:style>
  <w:style w:type="paragraph" w:customStyle="1" w:styleId="SubHeading1">
    <w:name w:val="SubHeading1"/>
    <w:basedOn w:val="HeadingBase"/>
    <w:rsid w:val="00DA41E3"/>
    <w:pPr>
      <w:spacing w:before="240" w:after="60"/>
    </w:pPr>
    <w:rPr>
      <w:color w:val="918585"/>
      <w:sz w:val="22"/>
    </w:rPr>
  </w:style>
  <w:style w:type="paragraph" w:customStyle="1" w:styleId="SideHeading">
    <w:name w:val="Side Heading"/>
    <w:basedOn w:val="HeadingBase"/>
    <w:rsid w:val="00DA41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1E3"/>
    <w:pPr>
      <w:numPr>
        <w:numId w:val="9"/>
      </w:numPr>
    </w:pPr>
  </w:style>
  <w:style w:type="paragraph" w:styleId="PlainText">
    <w:name w:val="Plain Text"/>
    <w:basedOn w:val="Normal"/>
    <w:link w:val="PlainTextChar"/>
    <w:rsid w:val="00DA41E3"/>
    <w:rPr>
      <w:sz w:val="20"/>
    </w:rPr>
  </w:style>
  <w:style w:type="character" w:customStyle="1" w:styleId="PlainTextChar">
    <w:name w:val="Plain Text Char"/>
    <w:basedOn w:val="DefaultParagraphFont"/>
    <w:link w:val="PlainText"/>
    <w:rsid w:val="00DA41E3"/>
    <w:rPr>
      <w:rFonts w:ascii="Courier New" w:eastAsia="Times New Roman" w:hAnsi="Courier New" w:cs="Times New Roman"/>
      <w:sz w:val="20"/>
      <w:szCs w:val="20"/>
      <w:lang w:eastAsia="en-US"/>
    </w:rPr>
  </w:style>
  <w:style w:type="character" w:customStyle="1" w:styleId="MenuOption">
    <w:name w:val="Menu Option"/>
    <w:basedOn w:val="DefaultParagraphFont"/>
    <w:rsid w:val="00DA41E3"/>
    <w:rPr>
      <w:b/>
      <w:smallCaps/>
    </w:rPr>
  </w:style>
  <w:style w:type="paragraph" w:customStyle="1" w:styleId="TableListNumber">
    <w:name w:val="Table List Number"/>
    <w:basedOn w:val="ListNumber"/>
    <w:rsid w:val="00DA41E3"/>
    <w:pPr>
      <w:numPr>
        <w:numId w:val="0"/>
      </w:numPr>
    </w:pPr>
  </w:style>
  <w:style w:type="paragraph" w:styleId="TOC4">
    <w:name w:val="toc 4"/>
    <w:basedOn w:val="TOCBase"/>
    <w:next w:val="Normal"/>
    <w:semiHidden/>
    <w:rsid w:val="00DA41E3"/>
    <w:pPr>
      <w:tabs>
        <w:tab w:val="right" w:leader="dot" w:pos="9071"/>
      </w:tabs>
      <w:ind w:left="1701"/>
    </w:pPr>
  </w:style>
  <w:style w:type="paragraph" w:customStyle="1" w:styleId="ListAlpha">
    <w:name w:val="List Alpha"/>
    <w:basedOn w:val="List"/>
    <w:rsid w:val="00DA41E3"/>
    <w:pPr>
      <w:numPr>
        <w:numId w:val="7"/>
      </w:numPr>
    </w:pPr>
  </w:style>
  <w:style w:type="paragraph" w:customStyle="1" w:styleId="ListAlpha2">
    <w:name w:val="List Alpha 2"/>
    <w:basedOn w:val="List2"/>
    <w:rsid w:val="00DA41E3"/>
    <w:pPr>
      <w:numPr>
        <w:numId w:val="6"/>
      </w:numPr>
    </w:pPr>
  </w:style>
  <w:style w:type="paragraph" w:styleId="List2">
    <w:name w:val="List 2"/>
    <w:basedOn w:val="BodyText"/>
    <w:rsid w:val="00DA41E3"/>
    <w:pPr>
      <w:tabs>
        <w:tab w:val="left" w:pos="680"/>
      </w:tabs>
      <w:spacing w:before="60" w:after="60"/>
      <w:ind w:left="680" w:hanging="340"/>
    </w:pPr>
  </w:style>
  <w:style w:type="paragraph" w:styleId="List3">
    <w:name w:val="List 3"/>
    <w:basedOn w:val="BodyText"/>
    <w:rsid w:val="00DA41E3"/>
    <w:pPr>
      <w:tabs>
        <w:tab w:val="left" w:pos="1021"/>
      </w:tabs>
      <w:spacing w:before="60" w:after="60"/>
      <w:ind w:left="1020" w:hanging="340"/>
    </w:pPr>
  </w:style>
  <w:style w:type="paragraph" w:styleId="List4">
    <w:name w:val="List 4"/>
    <w:basedOn w:val="BodyText"/>
    <w:rsid w:val="00DA41E3"/>
    <w:pPr>
      <w:tabs>
        <w:tab w:val="left" w:pos="1361"/>
      </w:tabs>
      <w:spacing w:before="60" w:after="60"/>
      <w:ind w:left="1361" w:hanging="340"/>
    </w:pPr>
  </w:style>
  <w:style w:type="paragraph" w:styleId="List5">
    <w:name w:val="List 5"/>
    <w:basedOn w:val="BodyText"/>
    <w:rsid w:val="00DA41E3"/>
    <w:pPr>
      <w:tabs>
        <w:tab w:val="left" w:pos="1701"/>
      </w:tabs>
      <w:spacing w:before="60" w:after="60"/>
      <w:ind w:left="1701" w:hanging="340"/>
    </w:pPr>
  </w:style>
  <w:style w:type="paragraph" w:styleId="ListBullet3">
    <w:name w:val="List Bullet 3"/>
    <w:basedOn w:val="List3"/>
    <w:rsid w:val="00DA41E3"/>
    <w:pPr>
      <w:numPr>
        <w:numId w:val="12"/>
      </w:numPr>
      <w:tabs>
        <w:tab w:val="clear" w:pos="1021"/>
      </w:tabs>
      <w:ind w:left="1037" w:hanging="357"/>
    </w:pPr>
  </w:style>
  <w:style w:type="paragraph" w:styleId="ListBullet4">
    <w:name w:val="List Bullet 4"/>
    <w:basedOn w:val="List4"/>
    <w:rsid w:val="00DA41E3"/>
    <w:pPr>
      <w:numPr>
        <w:numId w:val="1"/>
      </w:numPr>
      <w:tabs>
        <w:tab w:val="clear" w:pos="1361"/>
      </w:tabs>
    </w:pPr>
  </w:style>
  <w:style w:type="paragraph" w:styleId="ListBullet5">
    <w:name w:val="List Bullet 5"/>
    <w:basedOn w:val="List5"/>
    <w:rsid w:val="00DA41E3"/>
    <w:pPr>
      <w:numPr>
        <w:numId w:val="2"/>
      </w:numPr>
    </w:pPr>
  </w:style>
  <w:style w:type="paragraph" w:styleId="ListContinue2">
    <w:name w:val="List Continue 2"/>
    <w:basedOn w:val="List2"/>
    <w:rsid w:val="00DA41E3"/>
    <w:pPr>
      <w:ind w:firstLine="0"/>
    </w:pPr>
  </w:style>
  <w:style w:type="paragraph" w:styleId="ListContinue3">
    <w:name w:val="List Continue 3"/>
    <w:basedOn w:val="List3"/>
    <w:rsid w:val="00DA41E3"/>
    <w:pPr>
      <w:ind w:left="1021" w:firstLine="0"/>
    </w:pPr>
  </w:style>
  <w:style w:type="paragraph" w:styleId="ListContinue4">
    <w:name w:val="List Continue 4"/>
    <w:basedOn w:val="List4"/>
    <w:rsid w:val="00DA41E3"/>
    <w:pPr>
      <w:ind w:firstLine="0"/>
    </w:pPr>
  </w:style>
  <w:style w:type="paragraph" w:styleId="ListContinue5">
    <w:name w:val="List Continue 5"/>
    <w:basedOn w:val="List5"/>
    <w:rsid w:val="00DA41E3"/>
    <w:pPr>
      <w:ind w:firstLine="0"/>
    </w:pPr>
  </w:style>
  <w:style w:type="paragraph" w:styleId="ListNumber3">
    <w:name w:val="List Number 3"/>
    <w:basedOn w:val="List3"/>
    <w:rsid w:val="00DA41E3"/>
    <w:pPr>
      <w:numPr>
        <w:numId w:val="3"/>
      </w:numPr>
    </w:pPr>
  </w:style>
  <w:style w:type="paragraph" w:styleId="ListNumber4">
    <w:name w:val="List Number 4"/>
    <w:basedOn w:val="List4"/>
    <w:rsid w:val="00DA41E3"/>
    <w:pPr>
      <w:numPr>
        <w:numId w:val="4"/>
      </w:numPr>
    </w:pPr>
  </w:style>
  <w:style w:type="paragraph" w:styleId="ListNumber5">
    <w:name w:val="List Number 5"/>
    <w:basedOn w:val="List5"/>
    <w:rsid w:val="00DA41E3"/>
    <w:pPr>
      <w:numPr>
        <w:numId w:val="5"/>
      </w:numPr>
    </w:pPr>
  </w:style>
  <w:style w:type="paragraph" w:styleId="BlockText">
    <w:name w:val="Block Text"/>
    <w:basedOn w:val="Normal"/>
    <w:rsid w:val="00DA41E3"/>
    <w:pPr>
      <w:spacing w:after="120"/>
      <w:ind w:left="1440" w:right="1440"/>
    </w:pPr>
  </w:style>
  <w:style w:type="character" w:customStyle="1" w:styleId="Subscript">
    <w:name w:val="Subscript"/>
    <w:basedOn w:val="DefaultParagraphFont"/>
    <w:rsid w:val="00DA41E3"/>
    <w:rPr>
      <w:sz w:val="16"/>
      <w:vertAlign w:val="subscript"/>
    </w:rPr>
  </w:style>
  <w:style w:type="character" w:customStyle="1" w:styleId="Superscript">
    <w:name w:val="Superscript"/>
    <w:basedOn w:val="DefaultParagraphFont"/>
    <w:rsid w:val="00DA41E3"/>
    <w:rPr>
      <w:sz w:val="16"/>
      <w:vertAlign w:val="superscript"/>
    </w:rPr>
  </w:style>
  <w:style w:type="character" w:customStyle="1" w:styleId="Symbols">
    <w:name w:val="Symbols"/>
    <w:basedOn w:val="DefaultParagraphFont"/>
    <w:rsid w:val="00DA41E3"/>
    <w:rPr>
      <w:rFonts w:ascii="Symbol" w:hAnsi="Symbol"/>
    </w:rPr>
  </w:style>
  <w:style w:type="character" w:customStyle="1" w:styleId="MenuOptions">
    <w:name w:val="Menu Options"/>
    <w:basedOn w:val="DefaultParagraphFont"/>
    <w:rsid w:val="00DA41E3"/>
    <w:rPr>
      <w:rFonts w:ascii="Arial Narrow" w:hAnsi="Arial Narrow"/>
      <w:smallCaps/>
    </w:rPr>
  </w:style>
  <w:style w:type="character" w:customStyle="1" w:styleId="Buttons">
    <w:name w:val="Buttons"/>
    <w:basedOn w:val="DefaultParagraphFont"/>
    <w:rsid w:val="00DA41E3"/>
    <w:rPr>
      <w:b/>
    </w:rPr>
  </w:style>
  <w:style w:type="character" w:customStyle="1" w:styleId="Underlined">
    <w:name w:val="Underlined"/>
    <w:basedOn w:val="DefaultParagraphFont"/>
    <w:rsid w:val="00DA41E3"/>
    <w:rPr>
      <w:u w:val="single"/>
    </w:rPr>
  </w:style>
  <w:style w:type="paragraph" w:customStyle="1" w:styleId="TableBodyTextRight">
    <w:name w:val="Table Body Text Right"/>
    <w:basedOn w:val="TableBodyText"/>
    <w:rsid w:val="00DA41E3"/>
    <w:pPr>
      <w:widowControl w:val="0"/>
      <w:autoSpaceDE w:val="0"/>
      <w:autoSpaceDN w:val="0"/>
      <w:adjustRightInd w:val="0"/>
      <w:jc w:val="right"/>
    </w:pPr>
    <w:rPr>
      <w:rFonts w:cs="Arial"/>
      <w:szCs w:val="18"/>
    </w:rPr>
  </w:style>
  <w:style w:type="paragraph" w:customStyle="1" w:styleId="CopyrightText">
    <w:name w:val="Copyright Text"/>
    <w:basedOn w:val="BodyText"/>
    <w:rsid w:val="00DA41E3"/>
    <w:rPr>
      <w:sz w:val="18"/>
    </w:rPr>
  </w:style>
  <w:style w:type="paragraph" w:customStyle="1" w:styleId="BodySmallRight">
    <w:name w:val="Body Small Right"/>
    <w:basedOn w:val="BodyTextRight"/>
    <w:rsid w:val="00DA41E3"/>
    <w:rPr>
      <w:sz w:val="18"/>
      <w:szCs w:val="18"/>
    </w:rPr>
  </w:style>
  <w:style w:type="paragraph" w:customStyle="1" w:styleId="MarginEdition">
    <w:name w:val="Margin Edition"/>
    <w:basedOn w:val="MarginNote"/>
    <w:rsid w:val="00DA41E3"/>
    <w:pPr>
      <w:spacing w:before="0" w:after="0"/>
    </w:pPr>
    <w:rPr>
      <w:rFonts w:ascii="Times New Roman" w:hAnsi="Times New Roman"/>
      <w:color w:val="999999"/>
    </w:rPr>
  </w:style>
  <w:style w:type="paragraph" w:customStyle="1" w:styleId="Spacer">
    <w:name w:val="Spacer"/>
    <w:basedOn w:val="Normal"/>
    <w:rsid w:val="00DA41E3"/>
    <w:rPr>
      <w:sz w:val="2"/>
      <w:szCs w:val="2"/>
    </w:rPr>
  </w:style>
  <w:style w:type="character" w:customStyle="1" w:styleId="Small">
    <w:name w:val="Small"/>
    <w:basedOn w:val="DefaultParagraphFont"/>
    <w:rsid w:val="00DA41E3"/>
    <w:rPr>
      <w:sz w:val="16"/>
    </w:rPr>
  </w:style>
  <w:style w:type="paragraph" w:customStyle="1" w:styleId="WideTable">
    <w:name w:val="Wide Table"/>
    <w:basedOn w:val="Normal"/>
    <w:rsid w:val="00DA41E3"/>
    <w:pPr>
      <w:ind w:left="-1418"/>
    </w:pPr>
    <w:rPr>
      <w:sz w:val="2"/>
      <w:szCs w:val="2"/>
    </w:rPr>
  </w:style>
  <w:style w:type="character" w:styleId="PageNumber">
    <w:name w:val="page number"/>
    <w:basedOn w:val="DefaultParagraphFont"/>
    <w:rsid w:val="00DA41E3"/>
  </w:style>
  <w:style w:type="paragraph" w:styleId="Quote">
    <w:name w:val="Quote"/>
    <w:basedOn w:val="Heading1"/>
    <w:link w:val="QuoteChar"/>
    <w:qFormat/>
    <w:rsid w:val="00DA41E3"/>
    <w:rPr>
      <w:b w:val="0"/>
      <w:sz w:val="72"/>
      <w:szCs w:val="72"/>
      <w:lang w:val="en-NZ"/>
    </w:rPr>
  </w:style>
  <w:style w:type="character" w:customStyle="1" w:styleId="QuoteChar">
    <w:name w:val="Quote Char"/>
    <w:basedOn w:val="DefaultParagraphFont"/>
    <w:link w:val="Quote"/>
    <w:rsid w:val="00DA41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1E3"/>
    <w:pPr>
      <w:pageBreakBefore/>
    </w:pPr>
  </w:style>
  <w:style w:type="paragraph" w:customStyle="1" w:styleId="Border">
    <w:name w:val="Border"/>
    <w:basedOn w:val="Normal"/>
    <w:qFormat/>
    <w:rsid w:val="00DA41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1E3"/>
    <w:rPr>
      <w:b/>
      <w:bCs/>
      <w:i/>
      <w:iCs/>
      <w:color w:val="auto"/>
    </w:rPr>
  </w:style>
  <w:style w:type="paragraph" w:styleId="IntenseQuote">
    <w:name w:val="Intense Quote"/>
    <w:basedOn w:val="Normal"/>
    <w:next w:val="Normal"/>
    <w:link w:val="IntenseQuoteChar"/>
    <w:uiPriority w:val="30"/>
    <w:qFormat/>
    <w:rsid w:val="00DA41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1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1E3"/>
    <w:rPr>
      <w:smallCaps/>
      <w:color w:val="auto"/>
      <w:u w:val="single"/>
    </w:rPr>
  </w:style>
  <w:style w:type="character" w:styleId="IntenseReference">
    <w:name w:val="Intense Reference"/>
    <w:basedOn w:val="DefaultParagraphFont"/>
    <w:uiPriority w:val="32"/>
    <w:qFormat/>
    <w:rsid w:val="00DA41E3"/>
    <w:rPr>
      <w:b/>
      <w:bCs/>
      <w:smallCaps/>
      <w:color w:val="auto"/>
      <w:spacing w:val="5"/>
      <w:u w:val="single"/>
    </w:rPr>
  </w:style>
  <w:style w:type="paragraph" w:customStyle="1" w:styleId="2ColumnHeading">
    <w:name w:val="2Column Heading"/>
    <w:basedOn w:val="BodyText"/>
    <w:qFormat/>
    <w:rsid w:val="00DA41E3"/>
    <w:pPr>
      <w:spacing w:after="60"/>
      <w:ind w:left="-2268"/>
    </w:pPr>
    <w:rPr>
      <w:b/>
    </w:rPr>
  </w:style>
  <w:style w:type="paragraph" w:customStyle="1" w:styleId="Heading1TOC">
    <w:name w:val="Heading1 TOC"/>
    <w:basedOn w:val="Normal"/>
    <w:qFormat/>
    <w:rsid w:val="00DA41E3"/>
    <w:pPr>
      <w:spacing w:before="240" w:after="120"/>
    </w:pPr>
    <w:rPr>
      <w:rFonts w:ascii="Times New Roman" w:hAnsi="Times New Roman"/>
      <w:b/>
      <w:sz w:val="32"/>
    </w:rPr>
  </w:style>
  <w:style w:type="paragraph" w:customStyle="1" w:styleId="Heading2TOC">
    <w:name w:val="Heading2 TOC"/>
    <w:basedOn w:val="Normal"/>
    <w:qFormat/>
    <w:rsid w:val="00DA41E3"/>
    <w:pPr>
      <w:spacing w:before="240" w:after="60"/>
    </w:pPr>
    <w:rPr>
      <w:rFonts w:ascii="Times New Roman" w:hAnsi="Times New Roman"/>
      <w:b/>
      <w:sz w:val="28"/>
    </w:rPr>
  </w:style>
  <w:style w:type="character" w:customStyle="1" w:styleId="Underline">
    <w:name w:val="Underline"/>
    <w:basedOn w:val="DefaultParagraphFont"/>
    <w:qFormat/>
    <w:rsid w:val="00DA41E3"/>
    <w:rPr>
      <w:u w:val="single"/>
    </w:rPr>
  </w:style>
  <w:style w:type="character" w:customStyle="1" w:styleId="BoldandItalics">
    <w:name w:val="Bold and Italics"/>
    <w:qFormat/>
    <w:rsid w:val="00DA41E3"/>
    <w:rPr>
      <w:b/>
      <w:i/>
      <w:u w:val="none"/>
    </w:rPr>
  </w:style>
  <w:style w:type="paragraph" w:styleId="BalloonText">
    <w:name w:val="Balloon Text"/>
    <w:basedOn w:val="Normal"/>
    <w:link w:val="BalloonTextChar"/>
    <w:rsid w:val="00DA41E3"/>
    <w:rPr>
      <w:rFonts w:ascii="Tahoma" w:hAnsi="Tahoma" w:cs="Tahoma"/>
      <w:sz w:val="16"/>
      <w:szCs w:val="16"/>
    </w:rPr>
  </w:style>
  <w:style w:type="character" w:customStyle="1" w:styleId="BalloonTextChar">
    <w:name w:val="Balloon Text Char"/>
    <w:basedOn w:val="DefaultParagraphFont"/>
    <w:link w:val="BalloonText"/>
    <w:rsid w:val="00DA41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1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1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1E3"/>
    <w:rPr>
      <w:b/>
      <w:color w:val="660033"/>
      <w:spacing w:val="0"/>
    </w:rPr>
  </w:style>
  <w:style w:type="paragraph" w:customStyle="1" w:styleId="Nameditemlist">
    <w:name w:val="Named item list"/>
    <w:basedOn w:val="BodyText"/>
    <w:qFormat/>
    <w:rsid w:val="00DA41E3"/>
    <w:pPr>
      <w:tabs>
        <w:tab w:val="left" w:pos="2835"/>
      </w:tabs>
      <w:ind w:left="2835" w:hanging="2835"/>
    </w:pPr>
  </w:style>
  <w:style w:type="paragraph" w:customStyle="1" w:styleId="BodyTextnopadding">
    <w:name w:val="Body Text no padding"/>
    <w:basedOn w:val="BodyText"/>
    <w:qFormat/>
    <w:rsid w:val="00DA41E3"/>
    <w:pPr>
      <w:spacing w:before="0" w:after="0"/>
    </w:pPr>
  </w:style>
  <w:style w:type="paragraph" w:customStyle="1" w:styleId="BodyTextBold">
    <w:name w:val="Body Text Bold"/>
    <w:basedOn w:val="BodyText"/>
    <w:qFormat/>
    <w:rsid w:val="00DA41E3"/>
    <w:rPr>
      <w:b/>
    </w:rPr>
  </w:style>
  <w:style w:type="character" w:styleId="Hyperlink">
    <w:name w:val="Hyperlink"/>
    <w:basedOn w:val="DefaultParagraphFont"/>
    <w:uiPriority w:val="99"/>
    <w:unhideWhenUsed/>
    <w:rsid w:val="003366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4551</Characters>
  <Application>Microsoft Office Word</Application>
  <DocSecurity>0</DocSecurity>
  <Lines>206</Lines>
  <Paragraphs>101</Paragraphs>
  <ScaleCrop>false</ScaleCrop>
  <Company>Author-it Software Corporation Ltd.</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PUAOPE032 Manage human factors in response and recovery</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2022-12-16T01:23:00Z</dcterms:created>
  <dcterms:modified xsi:type="dcterms:W3CDTF">2022-12-16T01:23:00Z</dcterms:modified>
</cp:coreProperties>
</file>