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7E81" w:rsidP="00287E81">
      <w:pPr>
        <w:pStyle w:val="Title"/>
      </w:pPr>
      <w:r>
        <w:fldChar w:fldCharType="begin"/>
      </w:r>
      <w:r>
        <w:instrText xml:space="preserve"> TITLE   \* MERGEFORMAT </w:instrText>
      </w:r>
      <w:r>
        <w:fldChar w:fldCharType="separate"/>
      </w:r>
      <w:r>
        <w:t>PUAOPE026 Provide strategic safety advice at an incident</w:t>
      </w:r>
      <w:r>
        <w:fldChar w:fldCharType="end"/>
      </w:r>
    </w:p>
    <w:p w:rsidR="00287E81" w:rsidP="00287E81">
      <w:pPr>
        <w:pStyle w:val="Version"/>
        <w:sectPr w:rsidSect="00E237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370E" w:rsidP="00E2370E">
      <w:pPr>
        <w:pStyle w:val="SuperHeading"/>
      </w:pPr>
      <w:r w:rsidRPr="00E2370E">
        <w:t>PUAOPE026 Provide strategic safety advice at an incident</w:t>
      </w:r>
    </w:p>
    <w:p w:rsidR="00000000" w:rsidRPr="00E2370E" w:rsidP="00E2370E">
      <w:pPr>
        <w:pStyle w:val="Heading1"/>
      </w:pPr>
      <w:bookmarkStart w:id="1" w:name="O_1031894"/>
      <w:bookmarkEnd w:id="1"/>
      <w:r w:rsidRPr="00E2370E">
        <w:t>Modification History</w:t>
      </w:r>
    </w:p>
    <w:tbl>
      <w:tblPr>
        <w:tblW w:w="9497" w:type="dxa"/>
        <w:tblLayout w:type="fixed"/>
        <w:tblCellMar>
          <w:left w:w="62" w:type="dxa"/>
          <w:right w:w="62" w:type="dxa"/>
        </w:tblCellMar>
        <w:tblLook w:val="0000"/>
      </w:tblPr>
      <w:tblGrid>
        <w:gridCol w:w="9497"/>
      </w:tblGrid>
      <w:tr w:rsidTr="00E237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370E" w:rsidP="00E2370E">
            <w:pPr>
              <w:pStyle w:val="BodyText"/>
            </w:pPr>
            <w:r w:rsidRPr="00E2370E">
              <w:rPr>
                <w:rStyle w:val="SpecialBold"/>
              </w:rPr>
              <w:t>Release 1.</w:t>
            </w:r>
            <w:r w:rsidRPr="00E2370E">
              <w:t xml:space="preserve"> This is the first release of this unit of competency in the Public Safety Training Package.</w:t>
            </w:r>
          </w:p>
        </w:tc>
      </w:tr>
    </w:tbl>
    <w:p w:rsidR="00287E81" w:rsidP="00E2370E">
      <w:pPr>
        <w:pStyle w:val="NoPaddingFontSize1"/>
      </w:pPr>
    </w:p>
    <w:p w:rsidR="00287E81" w:rsidP="00E2370E">
      <w:pPr>
        <w:pStyle w:val="NoPaddingFontSize1"/>
      </w:pPr>
    </w:p>
    <w:p w:rsidR="00000000" w:rsidRPr="00E2370E" w:rsidP="00E2370E">
      <w:pPr>
        <w:pStyle w:val="Heading1"/>
      </w:pPr>
      <w:bookmarkStart w:id="2" w:name="O_1031895"/>
      <w:bookmarkEnd w:id="2"/>
      <w:r w:rsidRPr="00E2370E">
        <w:t>Application</w:t>
      </w:r>
    </w:p>
    <w:tbl>
      <w:tblPr>
        <w:tblW w:w="9497" w:type="dxa"/>
        <w:tblLayout w:type="fixed"/>
        <w:tblCellMar>
          <w:left w:w="62" w:type="dxa"/>
          <w:right w:w="62" w:type="dxa"/>
        </w:tblCellMar>
        <w:tblLook w:val="0000"/>
      </w:tblPr>
      <w:tblGrid>
        <w:gridCol w:w="9497"/>
      </w:tblGrid>
      <w:tr w:rsidTr="00E237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370E" w:rsidP="00E2370E">
            <w:pPr>
              <w:pStyle w:val="BodyText"/>
            </w:pPr>
            <w:r w:rsidRPr="00E2370E">
              <w:t xml:space="preserve">This unit of competency involves the skills and knowledge required to provide </w:t>
            </w:r>
            <w:r w:rsidRPr="00E2370E">
              <w:t>strategic advice to the Incident Controller on issues related to safety, health and welfare at an incident. This unit applies to a person who is appointed to the role of safety officer. It includes contributing to safety, health and welfare of all personne</w:t>
            </w:r>
            <w:r w:rsidRPr="00E2370E">
              <w:t>l involved in an incident, providing strategic advice to personnel on mitigating safety, health and welfare risks, managing safety team and resources, contributing to planning processes and supporting the management of safety event investigations.</w:t>
            </w:r>
          </w:p>
          <w:p w:rsidR="00000000" w:rsidRPr="00E2370E" w:rsidP="00E2370E">
            <w:pPr>
              <w:pStyle w:val="BodyText"/>
            </w:pPr>
            <w:r w:rsidRPr="00E2370E">
              <w:t>A person</w:t>
            </w:r>
            <w:r w:rsidRPr="00E2370E">
              <w:t xml:space="preserve"> performing the role of Safety Officer is appointed by the Incident Controller. If appointed the safety officer will report directly to the Incident Controller however, the Incident Controller may elect to have the role report directly to a Deputy Incident</w:t>
            </w:r>
            <w:r w:rsidRPr="00E2370E">
              <w:t xml:space="preserve"> Controller. The authorisation to perform this role is subject to organisational policies and procedures.  </w:t>
            </w:r>
          </w:p>
          <w:p w:rsidR="00000000" w:rsidRPr="00E2370E" w:rsidP="00E2370E">
            <w:pPr>
              <w:pStyle w:val="BodyText"/>
            </w:pPr>
            <w:r w:rsidRPr="00E2370E">
              <w:t xml:space="preserve">Providing a safe working environment for people at an incident is the shared responsibility of the Incident Controller, each member of the incident </w:t>
            </w:r>
            <w:r w:rsidRPr="00E2370E">
              <w:t>management team and at their respective levels all persons involved at the incident.</w:t>
            </w:r>
          </w:p>
          <w:p w:rsidR="00000000" w:rsidRPr="00E2370E" w:rsidP="00E2370E">
            <w:pPr>
              <w:pStyle w:val="BodyText"/>
            </w:pPr>
            <w:r w:rsidRPr="00E2370E">
              <w:t>No licensing, legislative or certification requirements apply to this unit at the time of publication.</w:t>
            </w:r>
          </w:p>
        </w:tc>
      </w:tr>
    </w:tbl>
    <w:p w:rsidR="00000000" w:rsidRPr="00E2370E" w:rsidP="00E2370E">
      <w:pPr>
        <w:pStyle w:val="NoPaddingFontSize1"/>
      </w:pPr>
    </w:p>
    <w:p w:rsidR="00000000" w:rsidRPr="00E2370E" w:rsidP="00E2370E">
      <w:pPr>
        <w:pStyle w:val="AllowPageBreak"/>
      </w:pPr>
    </w:p>
    <w:p w:rsidR="00000000" w:rsidRPr="00E2370E" w:rsidP="00E2370E">
      <w:pPr>
        <w:pStyle w:val="Heading1"/>
      </w:pPr>
      <w:bookmarkStart w:id="3" w:name="O_1031896"/>
      <w:bookmarkEnd w:id="3"/>
      <w:r w:rsidRPr="00E2370E">
        <w:t>Pre-requisite Unit</w:t>
      </w:r>
    </w:p>
    <w:tbl>
      <w:tblPr>
        <w:tblW w:w="9497" w:type="dxa"/>
        <w:tblLayout w:type="fixed"/>
        <w:tblCellMar>
          <w:left w:w="62" w:type="dxa"/>
          <w:right w:w="62" w:type="dxa"/>
        </w:tblCellMar>
        <w:tblLook w:val="0000"/>
      </w:tblPr>
      <w:tblGrid>
        <w:gridCol w:w="9497"/>
      </w:tblGrid>
      <w:tr w:rsidTr="00E237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370E" w:rsidP="00E2370E">
            <w:pPr>
              <w:pStyle w:val="BodyText"/>
            </w:pPr>
            <w:r w:rsidRPr="00E2370E">
              <w:t>Not applicable</w:t>
            </w:r>
          </w:p>
        </w:tc>
      </w:tr>
    </w:tbl>
    <w:p w:rsidR="00000000" w:rsidRPr="00E2370E" w:rsidP="00E2370E">
      <w:pPr>
        <w:pStyle w:val="NoPaddingFontSize1"/>
      </w:pPr>
    </w:p>
    <w:p w:rsidR="00000000" w:rsidRPr="00E2370E" w:rsidP="00E2370E">
      <w:pPr>
        <w:pStyle w:val="AllowPageBreak"/>
      </w:pPr>
    </w:p>
    <w:p w:rsidR="00000000" w:rsidRPr="00E2370E" w:rsidP="00E2370E">
      <w:pPr>
        <w:pStyle w:val="Heading1"/>
      </w:pPr>
      <w:bookmarkStart w:id="4" w:name="O_1031897"/>
      <w:bookmarkEnd w:id="4"/>
      <w:r w:rsidRPr="00E2370E">
        <w:t>Competency Field</w:t>
      </w:r>
    </w:p>
    <w:tbl>
      <w:tblPr>
        <w:tblW w:w="9497" w:type="dxa"/>
        <w:tblLayout w:type="fixed"/>
        <w:tblCellMar>
          <w:left w:w="62" w:type="dxa"/>
          <w:right w:w="62" w:type="dxa"/>
        </w:tblCellMar>
        <w:tblLook w:val="0000"/>
      </w:tblPr>
      <w:tblGrid>
        <w:gridCol w:w="9497"/>
      </w:tblGrid>
      <w:tr w:rsidTr="00E237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370E" w:rsidP="00E2370E">
            <w:pPr>
              <w:pStyle w:val="BodyText"/>
            </w:pPr>
            <w:r w:rsidRPr="00E2370E">
              <w:t>Operations</w:t>
            </w:r>
          </w:p>
        </w:tc>
      </w:tr>
    </w:tbl>
    <w:p w:rsidR="00000000" w:rsidRPr="00E2370E" w:rsidP="00E2370E">
      <w:pPr>
        <w:pStyle w:val="NoPaddingFontSize1"/>
      </w:pPr>
    </w:p>
    <w:p w:rsidR="00000000" w:rsidRPr="00E2370E" w:rsidP="00E2370E">
      <w:pPr>
        <w:pStyle w:val="AllowPageBreak"/>
      </w:pPr>
    </w:p>
    <w:p w:rsidR="00000000" w:rsidRPr="00E2370E" w:rsidP="00E2370E">
      <w:pPr>
        <w:pStyle w:val="Heading1"/>
      </w:pPr>
      <w:bookmarkStart w:id="5" w:name="O_1031898"/>
      <w:bookmarkEnd w:id="5"/>
      <w:r w:rsidRPr="00E2370E">
        <w:t>Unit Sector</w:t>
      </w:r>
    </w:p>
    <w:tbl>
      <w:tblPr>
        <w:tblW w:w="9497" w:type="dxa"/>
        <w:tblLayout w:type="fixed"/>
        <w:tblCellMar>
          <w:left w:w="62" w:type="dxa"/>
          <w:right w:w="62" w:type="dxa"/>
        </w:tblCellMar>
        <w:tblLook w:val="0000"/>
      </w:tblPr>
      <w:tblGrid>
        <w:gridCol w:w="9497"/>
      </w:tblGrid>
      <w:tr w:rsidTr="00E237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370E" w:rsidP="00E2370E">
            <w:pPr>
              <w:pStyle w:val="BodyText"/>
            </w:pPr>
            <w:r w:rsidRPr="00E2370E">
              <w:t>Public Safety</w:t>
            </w:r>
          </w:p>
        </w:tc>
      </w:tr>
    </w:tbl>
    <w:p w:rsidR="00000000" w:rsidRPr="00E2370E" w:rsidP="00E2370E">
      <w:pPr>
        <w:pStyle w:val="NoPaddingFontSize1"/>
      </w:pPr>
    </w:p>
    <w:p w:rsidR="00000000" w:rsidRPr="00E2370E" w:rsidP="00E2370E">
      <w:pPr>
        <w:pStyle w:val="AllowPageBreak"/>
      </w:pPr>
    </w:p>
    <w:p w:rsidR="00000000" w:rsidRPr="00E2370E" w:rsidP="00E2370E">
      <w:pPr>
        <w:pStyle w:val="Heading1"/>
      </w:pPr>
      <w:bookmarkStart w:id="6" w:name="O_1031899"/>
      <w:bookmarkEnd w:id="6"/>
      <w:r w:rsidRPr="00E2370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2370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2370E" w:rsidP="00E2370E">
            <w:pPr>
              <w:pStyle w:val="BodyText"/>
            </w:pPr>
            <w:r w:rsidRPr="00E2370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PERFORMANCE CRITERIA</w:t>
            </w:r>
          </w:p>
        </w:tc>
      </w:tr>
      <w:tr w:rsidTr="00E2370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 xml:space="preserve">Elements describe the essential </w:t>
            </w:r>
            <w:r w:rsidRPr="00E2370E">
              <w:t>outcomes.</w:t>
            </w:r>
          </w:p>
        </w:tc>
        <w:tc>
          <w:tcPr>
            <w:tcW w:w="6289" w:type="dxa"/>
            <w:gridSpan w:val="2"/>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 xml:space="preserve">Performance criteria describe the performance needed to </w:t>
            </w:r>
            <w:r w:rsidRPr="00E2370E">
              <w:t>demonstrate achievement of the element.</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2370E" w:rsidP="00E2370E">
            <w:pPr>
              <w:pStyle w:val="BodyText"/>
            </w:pPr>
            <w:r w:rsidRPr="00E2370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2370E" w:rsidP="00E2370E">
            <w:pPr>
              <w:pStyle w:val="BodyText"/>
            </w:pPr>
            <w:r w:rsidRPr="00E2370E">
              <w:rPr>
                <w:rStyle w:val="SpecialBold"/>
              </w:rPr>
              <w:t>Contribute to safety, health and welfare of personnel involved at incident</w:t>
            </w: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Initial briefing is sought and obtained from the Incident Controller with In</w:t>
            </w:r>
            <w:r w:rsidRPr="00E2370E">
              <w:t>cident Controller</w:t>
            </w:r>
            <w:r>
              <w:t>’</w:t>
            </w:r>
            <w:r w:rsidRPr="00E2370E">
              <w:t>s intent confirmed and questions asked</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Identity and location of field based safety officers is established and communication methods are confirmed</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 xml:space="preserve">Safety team priorities are obtained and </w:t>
            </w:r>
            <w:r w:rsidRPr="00E2370E">
              <w:t>confirmed with Incident Controller throughout the incident</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Safety, health and welfare requirements at the incident are identified</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Safety, health and welfare of operational and associated personnel is monitored and reviewed throughout incident</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Information relating to incident safety, health and welfare is collected, collated and analysed</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 xml:space="preserve">Predictions and forecasts are made about safety, health and welfare environment at the incident </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Mitigation strategies for risks that may not have been identified in the planning process are developed</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 xml:space="preserve">Safety roles are identified </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Oversight of adequacy of procedures related to safety is maintained throughout the incident</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Meetings</w:t>
            </w:r>
            <w:r w:rsidRPr="00E2370E">
              <w:t xml:space="preserve"> and briefings are monitored for adequacy of safety, health and welfare information</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2370E" w:rsidP="00E2370E">
            <w:pPr>
              <w:pStyle w:val="BodyText"/>
            </w:pPr>
            <w:r w:rsidRPr="00E2370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2370E" w:rsidP="00E2370E">
            <w:pPr>
              <w:pStyle w:val="BodyText"/>
            </w:pPr>
            <w:r w:rsidRPr="00E2370E">
              <w:rPr>
                <w:rStyle w:val="SpecialBold"/>
              </w:rPr>
              <w:t>Provide strategic</w:t>
            </w:r>
            <w:r w:rsidRPr="00E2370E">
              <w:t xml:space="preserve"> </w:t>
            </w:r>
            <w:r w:rsidRPr="00E2370E">
              <w:rPr>
                <w:rStyle w:val="SpecialBold"/>
              </w:rPr>
              <w:t>advice on mitigating safety, health and welfare risks</w:t>
            </w: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Personnel are informed of actions or conditions that have the potential to place lives or safety at risk</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Mitigation actions are recommended where actions or conditions have the potential to place any person</w:t>
            </w:r>
            <w:r>
              <w:t>’</w:t>
            </w:r>
            <w:r w:rsidRPr="00E2370E">
              <w:t>s life, safety, health or welfare at risk</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Work is undertaken with incident management team personnel to ensure safety, health and welfare issues are addressed throughout the incident</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 xml:space="preserve">Work, Health and Safety (WHS)/Occupational Health </w:t>
            </w:r>
            <w:r w:rsidRPr="00E2370E">
              <w:t>and Safety (OHS) advice is provided and is document</w:t>
            </w:r>
            <w:r w:rsidRPr="00E2370E">
              <w:t>ed throughout the incident</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Incident Controller is alerted to unsafe work practices and alternative strategies and/or mitigations are recommended</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2370E" w:rsidP="00E2370E">
            <w:pPr>
              <w:pStyle w:val="BodyText"/>
            </w:pPr>
            <w:r w:rsidRPr="00E2370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2370E" w:rsidP="00E2370E">
            <w:pPr>
              <w:pStyle w:val="BodyText"/>
            </w:pPr>
            <w:r w:rsidRPr="00E2370E">
              <w:rPr>
                <w:rStyle w:val="SpecialBold"/>
              </w:rPr>
              <w:t>Manage safety resources</w:t>
            </w: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Safety team resources are established, in accordance with Incident Controller</w:t>
            </w:r>
            <w:r>
              <w:t>’</w:t>
            </w:r>
            <w:r w:rsidRPr="00E2370E">
              <w:t xml:space="preserve">s direction and incident risk profile </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Safety resources are adjusted to meet the predicted and actual safety demands of the incident</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Arrangements are made for a log</w:t>
            </w:r>
            <w:r w:rsidRPr="00E2370E">
              <w:t xml:space="preserve"> and/or record of activities and decisions to be kept</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Performance of the safety team is monitored, in accordance with organisational procedures and the demands of the incident</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Operational plans ar</w:t>
            </w:r>
            <w:r w:rsidRPr="00E2370E">
              <w:t xml:space="preserve">e produced for the safety team and all members are briefed on their roles and responsibilities </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 xml:space="preserve">Work undertaken by the safety team is supervised, monitored and reviewed </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 xml:space="preserve">Demobilisation of the safety team is planned </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 xml:space="preserve">Handover briefings </w:t>
            </w:r>
            <w:r w:rsidRPr="00E2370E">
              <w:t>are prepared and delivered</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2370E" w:rsidP="00E2370E">
            <w:pPr>
              <w:pStyle w:val="BodyText"/>
            </w:pPr>
            <w:r w:rsidRPr="00E2370E">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2370E" w:rsidP="00E2370E">
            <w:pPr>
              <w:pStyle w:val="BodyText"/>
            </w:pPr>
            <w:r w:rsidRPr="00E2370E">
              <w:rPr>
                <w:rStyle w:val="SpecialBold"/>
              </w:rPr>
              <w:t>Contribute to planning processes</w:t>
            </w: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Meetings, briefings and debriefing sessions are attended, and safety issues are identified</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Liaison is undertaken with the incident management team to produce an operational plan that addresses safety requirements</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Safety advice is provided for the development of the Incident Action Plan (IAP) and complementary plans in relation to incident</w:t>
            </w:r>
            <w:r w:rsidRPr="00E2370E">
              <w:t xml:space="preserve"> safety </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Relevant sections of the IAP are reviewed as they are developed</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 xml:space="preserve">Participation in the development and dissemination of specific plans is undertaken </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2370E" w:rsidP="00E2370E">
            <w:pPr>
              <w:pStyle w:val="BodyText"/>
            </w:pPr>
            <w:r w:rsidRPr="00E2370E">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E2370E" w:rsidP="00E2370E">
            <w:pPr>
              <w:pStyle w:val="BodyText"/>
            </w:pPr>
            <w:r w:rsidRPr="00E2370E">
              <w:rPr>
                <w:rStyle w:val="SpecialBold"/>
              </w:rPr>
              <w:t>Support management of safety event</w:t>
            </w:r>
            <w:r w:rsidRPr="00E2370E">
              <w:t xml:space="preserve"> </w:t>
            </w:r>
            <w:r w:rsidRPr="00E2370E">
              <w:rPr>
                <w:rStyle w:val="SpecialBold"/>
              </w:rPr>
              <w:t>investigations</w:t>
            </w: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 xml:space="preserve">Safety related incidents are reported to participating and/or pertinent organisations, in accordance with organisational procedures </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Initial investigation and/or analysis of safety event is commenced </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 xml:space="preserve">Interaction is maintained with personnel </w:t>
            </w:r>
            <w:r w:rsidRPr="00E2370E">
              <w:t>during and following a safety event</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 xml:space="preserve">Information is referred to Incident Controller in relation to safety event investigations at the incident and any impact this may have on operations </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Informati</w:t>
            </w:r>
            <w:r w:rsidRPr="00E2370E">
              <w:t>on relating to safety event cause including recommended mitigation processes and procedures is referred to the Incident Controller</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 xml:space="preserve">Hazards and risks associated with safety events are analysed to determine control strategies have been identified and </w:t>
            </w:r>
            <w:r w:rsidRPr="00E2370E">
              <w:t>put in place</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t>Safety event report and recommendations for the prevention of similar occurrences is submitted to Incident Controller</w:t>
            </w:r>
          </w:p>
        </w:tc>
      </w:tr>
      <w:tr w:rsidTr="00E2370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37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370E">
            <w:pPr>
              <w:pStyle w:val="BodyText"/>
              <w:rPr>
                <w:lang w:val="en-NZ"/>
              </w:rPr>
            </w:pPr>
            <w:r w:rsidRPr="00E2370E">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RPr="00E2370E" w:rsidP="00E2370E">
            <w:pPr>
              <w:pStyle w:val="BodyText"/>
            </w:pPr>
            <w:r w:rsidRPr="00E2370E">
              <w:t>Follow up actions for safety events are included, where appropriate, in demobilisation and recovery plans</w:t>
            </w:r>
          </w:p>
        </w:tc>
      </w:tr>
    </w:tbl>
    <w:p w:rsidR="00000000" w:rsidRPr="00E2370E" w:rsidP="00E2370E">
      <w:pPr>
        <w:pStyle w:val="NoPaddingFontSize1"/>
      </w:pPr>
    </w:p>
    <w:p w:rsidR="00000000" w:rsidRPr="00E2370E" w:rsidP="00E2370E">
      <w:pPr>
        <w:pStyle w:val="AllowPageBreak"/>
      </w:pPr>
    </w:p>
    <w:p w:rsidR="00000000" w:rsidRPr="00E2370E" w:rsidP="00E2370E">
      <w:pPr>
        <w:pStyle w:val="Heading1"/>
      </w:pPr>
      <w:bookmarkStart w:id="7" w:name="O_1031900"/>
      <w:bookmarkEnd w:id="7"/>
      <w:r w:rsidRPr="00E2370E">
        <w:t>Foundation Skills</w:t>
      </w:r>
    </w:p>
    <w:tbl>
      <w:tblPr>
        <w:tblW w:w="9497" w:type="dxa"/>
        <w:tblLayout w:type="fixed"/>
        <w:tblCellMar>
          <w:left w:w="62" w:type="dxa"/>
          <w:right w:w="62" w:type="dxa"/>
        </w:tblCellMar>
        <w:tblLook w:val="0000"/>
      </w:tblPr>
      <w:tblGrid>
        <w:gridCol w:w="9497"/>
      </w:tblGrid>
      <w:tr w:rsidTr="00E237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370E" w:rsidP="00E2370E">
            <w:pPr>
              <w:pStyle w:val="BodyText"/>
            </w:pPr>
            <w:r w:rsidRPr="00E2370E">
              <w:t>Foundation skills essential to performance are explicit in the performance criteria of this unit of competency.</w:t>
            </w:r>
          </w:p>
        </w:tc>
      </w:tr>
    </w:tbl>
    <w:p w:rsidR="00000000" w:rsidRPr="00E2370E" w:rsidP="00E2370E">
      <w:pPr>
        <w:pStyle w:val="NoPaddingFontSize1"/>
      </w:pPr>
    </w:p>
    <w:p w:rsidR="00000000" w:rsidRPr="00E2370E" w:rsidP="00E2370E">
      <w:pPr>
        <w:pStyle w:val="AllowPageBreak"/>
      </w:pPr>
    </w:p>
    <w:p w:rsidR="00000000" w:rsidRPr="00E2370E" w:rsidP="00E2370E">
      <w:pPr>
        <w:pStyle w:val="Heading1"/>
      </w:pPr>
      <w:bookmarkStart w:id="8" w:name="O_1031901"/>
      <w:bookmarkEnd w:id="8"/>
      <w:r w:rsidRPr="00E2370E">
        <w:t>Range of Conditions</w:t>
      </w:r>
    </w:p>
    <w:tbl>
      <w:tblPr>
        <w:tblW w:w="9497" w:type="dxa"/>
        <w:tblLayout w:type="fixed"/>
        <w:tblCellMar>
          <w:left w:w="62" w:type="dxa"/>
          <w:right w:w="62" w:type="dxa"/>
        </w:tblCellMar>
        <w:tblLook w:val="0000"/>
      </w:tblPr>
      <w:tblGrid>
        <w:gridCol w:w="9497"/>
      </w:tblGrid>
      <w:tr w:rsidTr="00E237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370E" w:rsidP="00E2370E">
            <w:pPr>
              <w:pStyle w:val="BodyText"/>
            </w:pPr>
            <w:r w:rsidRPr="00E2370E">
              <w:t>Range is restricted to essenti</w:t>
            </w:r>
            <w:r w:rsidRPr="00E2370E">
              <w:t>al operating conditions and any other variables essential to the work environment.</w:t>
            </w:r>
          </w:p>
          <w:p w:rsidR="00000000" w:rsidRPr="00E2370E" w:rsidP="00E2370E">
            <w:pPr>
              <w:pStyle w:val="BodyText"/>
            </w:pPr>
            <w:r w:rsidRPr="00E2370E">
              <w:t>Non-essential conditions may be found in the Companion Volume Implementation Guide.</w:t>
            </w:r>
          </w:p>
        </w:tc>
      </w:tr>
    </w:tbl>
    <w:p w:rsidR="00000000" w:rsidRPr="00E2370E" w:rsidP="00E2370E">
      <w:pPr>
        <w:pStyle w:val="NoPaddingFontSize1"/>
      </w:pPr>
    </w:p>
    <w:p w:rsidR="00000000" w:rsidRPr="00E2370E" w:rsidP="00E2370E">
      <w:pPr>
        <w:pStyle w:val="AllowPageBreak"/>
      </w:pPr>
    </w:p>
    <w:p w:rsidR="00000000" w:rsidRPr="00E2370E" w:rsidP="00E2370E">
      <w:pPr>
        <w:pStyle w:val="Heading1"/>
      </w:pPr>
      <w:bookmarkStart w:id="9" w:name="O_1031902"/>
      <w:bookmarkEnd w:id="9"/>
      <w:r w:rsidRPr="00E2370E">
        <w:t>Unit Mapping Information</w:t>
      </w:r>
    </w:p>
    <w:tbl>
      <w:tblPr>
        <w:tblW w:w="9497" w:type="dxa"/>
        <w:tblLayout w:type="fixed"/>
        <w:tblCellMar>
          <w:left w:w="62" w:type="dxa"/>
          <w:right w:w="62" w:type="dxa"/>
        </w:tblCellMar>
        <w:tblLook w:val="0000"/>
      </w:tblPr>
      <w:tblGrid>
        <w:gridCol w:w="9497"/>
      </w:tblGrid>
      <w:tr w:rsidTr="00E237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370E" w:rsidP="00E2370E">
            <w:pPr>
              <w:pStyle w:val="BodyText"/>
            </w:pPr>
            <w:r w:rsidRPr="00E2370E">
              <w:t>This unit replaces and is equivalent to PUA</w:t>
            </w:r>
            <w:r w:rsidRPr="00E2370E">
              <w:t>OPE026A Provide strategic safety advice at an incident.</w:t>
            </w:r>
          </w:p>
        </w:tc>
      </w:tr>
    </w:tbl>
    <w:p w:rsidR="00000000" w:rsidRPr="00E2370E" w:rsidP="00E2370E">
      <w:pPr>
        <w:pStyle w:val="NoPaddingFontSize1"/>
      </w:pPr>
    </w:p>
    <w:p w:rsidR="00000000" w:rsidRPr="00E2370E" w:rsidP="00E2370E">
      <w:pPr>
        <w:pStyle w:val="AllowPageBreak"/>
      </w:pPr>
    </w:p>
    <w:p w:rsidR="00000000" w:rsidRPr="00E2370E" w:rsidP="00E2370E">
      <w:pPr>
        <w:pStyle w:val="Heading1"/>
      </w:pPr>
      <w:bookmarkStart w:id="10" w:name="O_1031909"/>
      <w:bookmarkEnd w:id="10"/>
      <w:r w:rsidRPr="00E2370E">
        <w:t>Links</w:t>
      </w:r>
    </w:p>
    <w:p w:rsidR="00000000" w:rsidRPr="00E2370E" w:rsidP="00287E81">
      <w:pPr>
        <w:pStyle w:val="BodyText"/>
      </w:pPr>
      <w:r w:rsidRPr="00E2370E">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2E4EAA">
        <w:rPr>
          <w:rStyle w:val="Hyperlink"/>
        </w:rPr>
        <w:t>https://vetnet.gov.au/Pages/TrainingDocs.aspx?q=3eca5672-6d5a-410b-8942-810d0ba05bbf</w:t>
      </w:r>
      <w:r>
        <w:fldChar w:fldCharType="end"/>
      </w:r>
    </w:p>
    <w:p w:rsidR="00000000" w:rsidRPr="00E2370E" w:rsidP="00E2370E"/>
    <w:sectPr w:rsidSect="00E237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7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70E" w:rsidRPr="00287E81" w:rsidP="00287E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7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E81" w:rsidP="00E237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7E81" w:rsidP="00E237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87E81" w:rsidP="00E237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7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E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370E" w:rsidRPr="00287E81" w:rsidP="00287E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7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E81" w:rsidRPr="002D2AF8" w:rsidP="00E2370E">
    <w:pPr>
      <w:pStyle w:val="Header"/>
      <w:framePr w:wrap="around"/>
    </w:pPr>
    <w:r>
      <w:fldChar w:fldCharType="begin"/>
    </w:r>
    <w:r>
      <w:instrText xml:space="preserve"> TITLE   \* MERGEFORMAT </w:instrText>
    </w:r>
    <w:r>
      <w:fldChar w:fldCharType="separate"/>
    </w:r>
    <w:r>
      <w:t>PUAOPE026 Provide strategic safety advice at 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287E81" w:rsidP="00E237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7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370E"/>
    <w:pPr>
      <w:spacing w:before="360" w:after="60"/>
      <w:outlineLvl w:val="0"/>
    </w:pPr>
    <w:rPr>
      <w:sz w:val="32"/>
    </w:rPr>
  </w:style>
  <w:style w:type="paragraph" w:styleId="Heading2">
    <w:name w:val="heading 2"/>
    <w:basedOn w:val="HeadingBase"/>
    <w:next w:val="BodyText"/>
    <w:link w:val="Heading2Char"/>
    <w:qFormat/>
    <w:rsid w:val="00E2370E"/>
    <w:pPr>
      <w:keepLines/>
      <w:spacing w:before="240" w:after="120"/>
      <w:outlineLvl w:val="1"/>
    </w:pPr>
    <w:rPr>
      <w:sz w:val="28"/>
      <w:szCs w:val="40"/>
    </w:rPr>
  </w:style>
  <w:style w:type="paragraph" w:styleId="Heading3">
    <w:name w:val="heading 3"/>
    <w:basedOn w:val="HeadingBase"/>
    <w:next w:val="BodyText"/>
    <w:link w:val="Heading3Char"/>
    <w:qFormat/>
    <w:rsid w:val="00E2370E"/>
    <w:pPr>
      <w:spacing w:before="180" w:after="120"/>
      <w:outlineLvl w:val="2"/>
    </w:pPr>
    <w:rPr>
      <w:spacing w:val="-10"/>
      <w:kern w:val="32"/>
    </w:rPr>
  </w:style>
  <w:style w:type="paragraph" w:styleId="Heading4">
    <w:name w:val="heading 4"/>
    <w:basedOn w:val="HeadingBase"/>
    <w:next w:val="BodyText"/>
    <w:link w:val="Heading4Char"/>
    <w:qFormat/>
    <w:rsid w:val="00E2370E"/>
    <w:pPr>
      <w:spacing w:before="160" w:after="120"/>
      <w:outlineLvl w:val="3"/>
    </w:pPr>
    <w:rPr>
      <w:sz w:val="22"/>
    </w:rPr>
  </w:style>
  <w:style w:type="paragraph" w:styleId="Heading5">
    <w:name w:val="heading 5"/>
    <w:basedOn w:val="HeadingBase"/>
    <w:next w:val="Normal"/>
    <w:link w:val="Heading5Char"/>
    <w:qFormat/>
    <w:rsid w:val="00E2370E"/>
    <w:pPr>
      <w:spacing w:before="80"/>
      <w:outlineLvl w:val="4"/>
    </w:pPr>
    <w:rPr>
      <w:color w:val="918585"/>
      <w:sz w:val="20"/>
    </w:rPr>
  </w:style>
  <w:style w:type="paragraph" w:styleId="Heading6">
    <w:name w:val="heading 6"/>
    <w:basedOn w:val="HeadingBase"/>
    <w:next w:val="Normal"/>
    <w:link w:val="Heading6Char"/>
    <w:qFormat/>
    <w:rsid w:val="00E2370E"/>
    <w:pPr>
      <w:spacing w:before="60"/>
      <w:outlineLvl w:val="5"/>
    </w:pPr>
    <w:rPr>
      <w:color w:val="918585"/>
      <w:sz w:val="20"/>
    </w:rPr>
  </w:style>
  <w:style w:type="paragraph" w:styleId="Heading7">
    <w:name w:val="heading 7"/>
    <w:basedOn w:val="Normal"/>
    <w:next w:val="Normal"/>
    <w:link w:val="Heading7Char"/>
    <w:qFormat/>
    <w:rsid w:val="00E2370E"/>
    <w:pPr>
      <w:ind w:left="720"/>
      <w:outlineLvl w:val="6"/>
    </w:pPr>
    <w:rPr>
      <w:i/>
    </w:rPr>
  </w:style>
  <w:style w:type="paragraph" w:styleId="Heading8">
    <w:name w:val="heading 8"/>
    <w:basedOn w:val="Normal"/>
    <w:next w:val="Normal"/>
    <w:link w:val="Heading8Char"/>
    <w:qFormat/>
    <w:rsid w:val="00E2370E"/>
    <w:pPr>
      <w:ind w:left="720"/>
      <w:outlineLvl w:val="7"/>
    </w:pPr>
    <w:rPr>
      <w:i/>
    </w:rPr>
  </w:style>
  <w:style w:type="paragraph" w:styleId="Heading9">
    <w:name w:val="heading 9"/>
    <w:basedOn w:val="Normal"/>
    <w:next w:val="Normal"/>
    <w:link w:val="Heading9Char"/>
    <w:qFormat/>
    <w:rsid w:val="00E2370E"/>
    <w:pPr>
      <w:ind w:left="720"/>
      <w:outlineLvl w:val="8"/>
    </w:pPr>
    <w:rPr>
      <w:i/>
    </w:rPr>
  </w:style>
  <w:style w:type="character" w:default="1" w:styleId="DefaultParagraphFont">
    <w:name w:val="Default Paragraph Font"/>
    <w:uiPriority w:val="1"/>
    <w:unhideWhenUsed/>
    <w:rsid w:val="00E237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370E"/>
  </w:style>
  <w:style w:type="character" w:customStyle="1" w:styleId="Heading1Char">
    <w:name w:val="Heading 1 Char"/>
    <w:basedOn w:val="DefaultParagraphFont"/>
    <w:link w:val="Heading1"/>
    <w:rsid w:val="00E2370E"/>
    <w:rPr>
      <w:rFonts w:ascii="Times New Roman" w:eastAsia="Times New Roman" w:hAnsi="Times New Roman" w:cs="Times New Roman"/>
      <w:b/>
      <w:sz w:val="32"/>
      <w:szCs w:val="20"/>
      <w:lang w:eastAsia="en-US"/>
    </w:rPr>
  </w:style>
  <w:style w:type="paragraph" w:styleId="BodyText">
    <w:name w:val="Body Text"/>
    <w:basedOn w:val="Normal"/>
    <w:link w:val="BodyTextChar"/>
    <w:rsid w:val="00E237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370E"/>
    <w:rPr>
      <w:rFonts w:ascii="Times New Roman" w:eastAsia="Times New Roman" w:hAnsi="Times New Roman" w:cs="Times New Roman"/>
      <w:sz w:val="24"/>
      <w:lang w:eastAsia="en-US"/>
    </w:rPr>
  </w:style>
  <w:style w:type="character" w:customStyle="1" w:styleId="SpecialBold">
    <w:name w:val="Special Bold"/>
    <w:basedOn w:val="DefaultParagraphFont"/>
    <w:rsid w:val="00E2370E"/>
    <w:rPr>
      <w:b/>
      <w:spacing w:val="0"/>
    </w:rPr>
  </w:style>
  <w:style w:type="paragraph" w:customStyle="1" w:styleId="SuperHeading">
    <w:name w:val="SuperHeading"/>
    <w:basedOn w:val="Normal"/>
    <w:rsid w:val="00E2370E"/>
    <w:pPr>
      <w:spacing w:before="240" w:after="120"/>
      <w:outlineLvl w:val="0"/>
    </w:pPr>
    <w:rPr>
      <w:rFonts w:ascii="Times New Roman" w:hAnsi="Times New Roman"/>
      <w:b/>
      <w:sz w:val="32"/>
    </w:rPr>
  </w:style>
  <w:style w:type="paragraph" w:customStyle="1" w:styleId="AllowPageBreak">
    <w:name w:val="AllowPageBreak"/>
    <w:rsid w:val="00E2370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237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37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37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37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37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37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37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370E"/>
    <w:rPr>
      <w:rFonts w:ascii="Courier New" w:eastAsia="Times New Roman" w:hAnsi="Courier New" w:cs="Times New Roman"/>
      <w:i/>
      <w:szCs w:val="20"/>
      <w:lang w:eastAsia="en-US"/>
    </w:rPr>
  </w:style>
  <w:style w:type="paragraph" w:customStyle="1" w:styleId="HeadingBase">
    <w:name w:val="Heading Base"/>
    <w:rsid w:val="00E237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370E"/>
    <w:pPr>
      <w:tabs>
        <w:tab w:val="right" w:leader="dot" w:pos="9072"/>
      </w:tabs>
      <w:ind w:left="567"/>
    </w:pPr>
    <w:rPr>
      <w:szCs w:val="22"/>
    </w:rPr>
  </w:style>
  <w:style w:type="paragraph" w:customStyle="1" w:styleId="TOCBase">
    <w:name w:val="TOC Base"/>
    <w:rsid w:val="00E237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370E"/>
    <w:pPr>
      <w:tabs>
        <w:tab w:val="right" w:leader="dot" w:pos="9072"/>
      </w:tabs>
      <w:spacing w:before="40" w:after="40"/>
      <w:ind w:left="284"/>
    </w:pPr>
    <w:rPr>
      <w:rFonts w:ascii="Times New Roman" w:hAnsi="Times New Roman"/>
    </w:rPr>
  </w:style>
  <w:style w:type="paragraph" w:styleId="TOC1">
    <w:name w:val="toc 1"/>
    <w:basedOn w:val="TOCBase"/>
    <w:next w:val="Normal"/>
    <w:rsid w:val="00E237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37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370E"/>
    <w:rPr>
      <w:rFonts w:ascii="Times New Roman" w:eastAsia="Times New Roman" w:hAnsi="Times New Roman" w:cs="Times New Roman"/>
      <w:sz w:val="16"/>
      <w:lang w:eastAsia="en-US"/>
    </w:rPr>
  </w:style>
  <w:style w:type="paragraph" w:styleId="Title">
    <w:name w:val="Title"/>
    <w:basedOn w:val="HeadingBase"/>
    <w:link w:val="TitleChar"/>
    <w:qFormat/>
    <w:rsid w:val="00E2370E"/>
    <w:pPr>
      <w:spacing w:before="5040"/>
      <w:jc w:val="center"/>
    </w:pPr>
    <w:rPr>
      <w:sz w:val="48"/>
      <w:szCs w:val="72"/>
      <w:lang w:val="en-US"/>
    </w:rPr>
  </w:style>
  <w:style w:type="character" w:customStyle="1" w:styleId="TitleChar">
    <w:name w:val="Title Char"/>
    <w:basedOn w:val="DefaultParagraphFont"/>
    <w:link w:val="Title"/>
    <w:rsid w:val="00E237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370E"/>
    <w:pPr>
      <w:tabs>
        <w:tab w:val="left" w:pos="3600"/>
        <w:tab w:val="left" w:pos="3958"/>
      </w:tabs>
    </w:pPr>
  </w:style>
  <w:style w:type="paragraph" w:styleId="List">
    <w:name w:val="List"/>
    <w:basedOn w:val="BodyText"/>
    <w:next w:val="BodyText"/>
    <w:rsid w:val="00E2370E"/>
    <w:pPr>
      <w:tabs>
        <w:tab w:val="left" w:pos="340"/>
      </w:tabs>
      <w:spacing w:before="60" w:after="60"/>
      <w:ind w:left="340" w:hanging="340"/>
    </w:pPr>
  </w:style>
  <w:style w:type="paragraph" w:styleId="ListBullet">
    <w:name w:val="List Bullet"/>
    <w:basedOn w:val="List"/>
    <w:rsid w:val="00E2370E"/>
    <w:pPr>
      <w:numPr>
        <w:numId w:val="10"/>
      </w:numPr>
      <w:tabs>
        <w:tab w:val="clear" w:pos="340"/>
      </w:tabs>
      <w:spacing w:before="40" w:after="40"/>
    </w:pPr>
  </w:style>
  <w:style w:type="paragraph" w:customStyle="1" w:styleId="Note">
    <w:name w:val="Note"/>
    <w:basedOn w:val="BodyText"/>
    <w:rsid w:val="00E237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370E"/>
    <w:pPr>
      <w:framePr w:wrap="auto" w:hAnchor="text" w:y="6049"/>
    </w:pPr>
    <w:rPr>
      <w:color w:val="000000"/>
      <w:sz w:val="40"/>
    </w:rPr>
  </w:style>
  <w:style w:type="paragraph" w:customStyle="1" w:styleId="TOCTitle">
    <w:name w:val="TOCTitle"/>
    <w:basedOn w:val="Heading1"/>
    <w:rsid w:val="00E2370E"/>
    <w:pPr>
      <w:spacing w:after="240"/>
      <w:jc w:val="center"/>
      <w:outlineLvl w:val="9"/>
    </w:pPr>
    <w:rPr>
      <w:caps/>
    </w:rPr>
  </w:style>
  <w:style w:type="paragraph" w:customStyle="1" w:styleId="Version">
    <w:name w:val="Version"/>
    <w:rsid w:val="00E237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370E"/>
    <w:pPr>
      <w:numPr>
        <w:numId w:val="11"/>
      </w:numPr>
      <w:tabs>
        <w:tab w:val="clear" w:pos="680"/>
      </w:tabs>
    </w:pPr>
  </w:style>
  <w:style w:type="paragraph" w:styleId="Index1">
    <w:name w:val="index 1"/>
    <w:basedOn w:val="Normal"/>
    <w:next w:val="Normal"/>
    <w:semiHidden/>
    <w:rsid w:val="00E2370E"/>
    <w:pPr>
      <w:keepNext w:val="0"/>
      <w:tabs>
        <w:tab w:val="right" w:pos="4176"/>
      </w:tabs>
      <w:ind w:left="198" w:hanging="198"/>
    </w:pPr>
    <w:rPr>
      <w:rFonts w:ascii="Garamond" w:hAnsi="Garamond"/>
    </w:rPr>
  </w:style>
  <w:style w:type="paragraph" w:styleId="IndexHeading">
    <w:name w:val="index heading"/>
    <w:basedOn w:val="Normal"/>
    <w:next w:val="Index1"/>
    <w:semiHidden/>
    <w:rsid w:val="00E2370E"/>
    <w:pPr>
      <w:spacing w:before="120" w:after="120"/>
    </w:pPr>
    <w:rPr>
      <w:rFonts w:ascii="Arial" w:hAnsi="Arial"/>
      <w:b/>
      <w:color w:val="918585"/>
      <w:sz w:val="24"/>
    </w:rPr>
  </w:style>
  <w:style w:type="paragraph" w:styleId="Header">
    <w:name w:val="header"/>
    <w:basedOn w:val="Normal"/>
    <w:link w:val="HeaderChar"/>
    <w:rsid w:val="00E237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370E"/>
    <w:rPr>
      <w:rFonts w:ascii="Times New Roman" w:eastAsia="Times New Roman" w:hAnsi="Times New Roman" w:cs="Times New Roman"/>
      <w:sz w:val="16"/>
      <w:szCs w:val="20"/>
      <w:lang w:val="en-GB" w:eastAsia="en-US"/>
    </w:rPr>
  </w:style>
  <w:style w:type="paragraph" w:customStyle="1" w:styleId="Chapter">
    <w:name w:val="Chapter"/>
    <w:basedOn w:val="Normal"/>
    <w:rsid w:val="00E2370E"/>
    <w:pPr>
      <w:spacing w:before="240"/>
    </w:pPr>
    <w:rPr>
      <w:rFonts w:ascii="Times New Roman" w:hAnsi="Times New Roman"/>
      <w:smallCaps/>
      <w:spacing w:val="80"/>
      <w:sz w:val="28"/>
    </w:rPr>
  </w:style>
  <w:style w:type="paragraph" w:customStyle="1" w:styleId="InChapter">
    <w:name w:val="InChapter"/>
    <w:basedOn w:val="Heading3"/>
    <w:rsid w:val="00E2370E"/>
    <w:pPr>
      <w:spacing w:after="240"/>
      <w:outlineLvl w:val="9"/>
    </w:pPr>
    <w:rPr>
      <w:noProof/>
    </w:rPr>
  </w:style>
  <w:style w:type="paragraph" w:styleId="Index2">
    <w:name w:val="index 2"/>
    <w:basedOn w:val="Normal"/>
    <w:next w:val="Normal"/>
    <w:semiHidden/>
    <w:rsid w:val="00E2370E"/>
    <w:pPr>
      <w:tabs>
        <w:tab w:val="right" w:pos="4176"/>
      </w:tabs>
      <w:ind w:left="568" w:hanging="284"/>
    </w:pPr>
    <w:rPr>
      <w:rFonts w:ascii="Garamond" w:hAnsi="Garamond"/>
    </w:rPr>
  </w:style>
  <w:style w:type="paragraph" w:customStyle="1" w:styleId="Byline">
    <w:name w:val="Byline"/>
    <w:rsid w:val="00E237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370E"/>
    <w:pPr>
      <w:tabs>
        <w:tab w:val="clear" w:pos="3600"/>
        <w:tab w:val="clear" w:pos="3958"/>
      </w:tabs>
      <w:jc w:val="right"/>
    </w:pPr>
  </w:style>
  <w:style w:type="character" w:styleId="Emphasis">
    <w:name w:val="Emphasis"/>
    <w:basedOn w:val="DefaultParagraphFont"/>
    <w:qFormat/>
    <w:rsid w:val="00E2370E"/>
    <w:rPr>
      <w:i/>
    </w:rPr>
  </w:style>
  <w:style w:type="paragraph" w:styleId="Caption">
    <w:name w:val="caption"/>
    <w:basedOn w:val="BodyText"/>
    <w:next w:val="Normal"/>
    <w:qFormat/>
    <w:rsid w:val="00E2370E"/>
    <w:pPr>
      <w:framePr w:w="2268" w:hSpace="181" w:vSpace="181" w:wrap="around" w:vAnchor="text" w:hAnchor="page" w:x="1135" w:y="285" w:anchorLock="1"/>
    </w:pPr>
    <w:rPr>
      <w:i/>
    </w:rPr>
  </w:style>
  <w:style w:type="paragraph" w:customStyle="1" w:styleId="MiniTOCTitle">
    <w:name w:val="MiniTOCTitle"/>
    <w:basedOn w:val="Heading4"/>
    <w:rsid w:val="00E2370E"/>
    <w:pPr>
      <w:spacing w:before="240"/>
      <w:outlineLvl w:val="9"/>
    </w:pPr>
    <w:rPr>
      <w:noProof/>
      <w:sz w:val="24"/>
    </w:rPr>
  </w:style>
  <w:style w:type="paragraph" w:customStyle="1" w:styleId="MiniTOCItem">
    <w:name w:val="MiniTOCItem"/>
    <w:basedOn w:val="ListBullet"/>
    <w:rsid w:val="00E2370E"/>
    <w:pPr>
      <w:numPr>
        <w:numId w:val="0"/>
      </w:numPr>
      <w:tabs>
        <w:tab w:val="right" w:leader="dot" w:pos="6521"/>
      </w:tabs>
      <w:spacing w:before="0" w:after="0"/>
    </w:pPr>
  </w:style>
  <w:style w:type="paragraph" w:customStyle="1" w:styleId="TOFTitle">
    <w:name w:val="TOFTitle"/>
    <w:basedOn w:val="TOCTitle"/>
    <w:rsid w:val="00E2370E"/>
  </w:style>
  <w:style w:type="paragraph" w:styleId="TableofFigures">
    <w:name w:val="table of figures"/>
    <w:basedOn w:val="Normal"/>
    <w:next w:val="Normal"/>
    <w:semiHidden/>
    <w:rsid w:val="00E2370E"/>
    <w:pPr>
      <w:tabs>
        <w:tab w:val="right" w:leader="dot" w:pos="9072"/>
      </w:tabs>
      <w:ind w:left="970" w:hanging="403"/>
    </w:pPr>
    <w:rPr>
      <w:rFonts w:ascii="Times New Roman" w:hAnsi="Times New Roman"/>
      <w:b/>
    </w:rPr>
  </w:style>
  <w:style w:type="paragraph" w:styleId="ListNumber">
    <w:name w:val="List Number"/>
    <w:basedOn w:val="List"/>
    <w:rsid w:val="00E2370E"/>
    <w:pPr>
      <w:numPr>
        <w:numId w:val="13"/>
      </w:numPr>
      <w:tabs>
        <w:tab w:val="clear" w:pos="340"/>
      </w:tabs>
    </w:pPr>
  </w:style>
  <w:style w:type="character" w:customStyle="1" w:styleId="WingdingSymbols">
    <w:name w:val="Wingding Symbols"/>
    <w:rsid w:val="00E2370E"/>
    <w:rPr>
      <w:rFonts w:ascii="Wingdings" w:hAnsi="Wingdings"/>
    </w:rPr>
  </w:style>
  <w:style w:type="paragraph" w:customStyle="1" w:styleId="TableHeading">
    <w:name w:val="Table Heading"/>
    <w:basedOn w:val="HeadingBase"/>
    <w:rsid w:val="00E2370E"/>
    <w:pPr>
      <w:keepLines/>
      <w:pBdr>
        <w:bottom w:val="single" w:sz="6" w:space="1" w:color="918585"/>
      </w:pBdr>
      <w:spacing w:before="240"/>
    </w:pPr>
  </w:style>
  <w:style w:type="character" w:customStyle="1" w:styleId="HotSpot">
    <w:name w:val="HotSpot"/>
    <w:rsid w:val="00E2370E"/>
    <w:rPr>
      <w:color w:val="0033CC"/>
      <w:u w:val="none"/>
    </w:rPr>
  </w:style>
  <w:style w:type="paragraph" w:customStyle="1" w:styleId="BodyTextRight">
    <w:name w:val="Body Text Right"/>
    <w:basedOn w:val="BodyText"/>
    <w:rsid w:val="00E2370E"/>
    <w:pPr>
      <w:spacing w:before="0" w:after="0"/>
      <w:jc w:val="right"/>
    </w:pPr>
  </w:style>
  <w:style w:type="paragraph" w:styleId="Index3">
    <w:name w:val="index 3"/>
    <w:basedOn w:val="ListNumber2"/>
    <w:next w:val="Normal"/>
    <w:semiHidden/>
    <w:rsid w:val="00E2370E"/>
    <w:pPr>
      <w:numPr>
        <w:numId w:val="0"/>
      </w:numPr>
      <w:tabs>
        <w:tab w:val="right" w:leader="dot" w:pos="4176"/>
      </w:tabs>
    </w:pPr>
  </w:style>
  <w:style w:type="paragraph" w:styleId="ListNumber2">
    <w:name w:val="List Number 2"/>
    <w:basedOn w:val="List2"/>
    <w:rsid w:val="00E2370E"/>
    <w:pPr>
      <w:numPr>
        <w:numId w:val="8"/>
      </w:numPr>
      <w:tabs>
        <w:tab w:val="clear" w:pos="1060"/>
      </w:tabs>
    </w:pPr>
  </w:style>
  <w:style w:type="paragraph" w:customStyle="1" w:styleId="MarginNote">
    <w:name w:val="Margin Note"/>
    <w:basedOn w:val="BodyText"/>
    <w:rsid w:val="00E237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37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37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370E"/>
    <w:rPr>
      <w:sz w:val="32"/>
    </w:rPr>
  </w:style>
  <w:style w:type="paragraph" w:customStyle="1" w:styleId="HeadingProcedure">
    <w:name w:val="Heading Procedure"/>
    <w:basedOn w:val="HeadingBase"/>
    <w:next w:val="Normal"/>
    <w:rsid w:val="00E2370E"/>
    <w:pPr>
      <w:tabs>
        <w:tab w:val="left" w:pos="0"/>
      </w:tabs>
      <w:spacing w:before="120" w:after="60"/>
    </w:pPr>
    <w:rPr>
      <w:i/>
      <w:color w:val="918585"/>
      <w:sz w:val="22"/>
    </w:rPr>
  </w:style>
  <w:style w:type="paragraph" w:customStyle="1" w:styleId="TableBodyText">
    <w:name w:val="Table Body Text"/>
    <w:basedOn w:val="BodyText"/>
    <w:rsid w:val="00E2370E"/>
    <w:pPr>
      <w:spacing w:before="60" w:after="60"/>
    </w:pPr>
  </w:style>
  <w:style w:type="paragraph" w:styleId="ListContinue">
    <w:name w:val="List Continue"/>
    <w:basedOn w:val="List"/>
    <w:rsid w:val="00E2370E"/>
    <w:pPr>
      <w:ind w:firstLine="0"/>
    </w:pPr>
  </w:style>
  <w:style w:type="paragraph" w:customStyle="1" w:styleId="ListNote">
    <w:name w:val="List Note"/>
    <w:basedOn w:val="List"/>
    <w:rsid w:val="00E2370E"/>
    <w:pPr>
      <w:pBdr>
        <w:top w:val="single" w:sz="6" w:space="2" w:color="918585"/>
        <w:bottom w:val="single" w:sz="6" w:space="2" w:color="918585"/>
      </w:pBdr>
      <w:tabs>
        <w:tab w:val="left" w:pos="1021"/>
      </w:tabs>
      <w:ind w:firstLine="0"/>
    </w:pPr>
  </w:style>
  <w:style w:type="paragraph" w:customStyle="1" w:styleId="Warning">
    <w:name w:val="Warning"/>
    <w:basedOn w:val="BodyText"/>
    <w:rsid w:val="00E2370E"/>
    <w:pPr>
      <w:shd w:val="clear" w:color="auto" w:fill="D9D9D9"/>
      <w:tabs>
        <w:tab w:val="left" w:pos="992"/>
      </w:tabs>
      <w:ind w:left="119" w:right="119"/>
    </w:pPr>
    <w:rPr>
      <w:sz w:val="20"/>
    </w:rPr>
  </w:style>
  <w:style w:type="paragraph" w:customStyle="1" w:styleId="MarginIcons">
    <w:name w:val="Margin Icons"/>
    <w:basedOn w:val="BodyText"/>
    <w:rsid w:val="00E237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370E"/>
    <w:rPr>
      <w:rFonts w:ascii="Courier New" w:hAnsi="Courier New"/>
    </w:rPr>
  </w:style>
  <w:style w:type="paragraph" w:customStyle="1" w:styleId="NoteBullet">
    <w:name w:val="Note Bullet"/>
    <w:basedOn w:val="Note"/>
    <w:rsid w:val="00E2370E"/>
    <w:pPr>
      <w:tabs>
        <w:tab w:val="clear" w:pos="680"/>
      </w:tabs>
      <w:spacing w:before="60" w:after="60"/>
    </w:pPr>
  </w:style>
  <w:style w:type="paragraph" w:customStyle="1" w:styleId="SubHeading2">
    <w:name w:val="SubHeading2"/>
    <w:basedOn w:val="HeadingBase"/>
    <w:rsid w:val="00E2370E"/>
    <w:pPr>
      <w:spacing w:before="240" w:after="60"/>
    </w:pPr>
    <w:rPr>
      <w:sz w:val="20"/>
    </w:rPr>
  </w:style>
  <w:style w:type="paragraph" w:customStyle="1" w:styleId="SubHeading1">
    <w:name w:val="SubHeading1"/>
    <w:basedOn w:val="HeadingBase"/>
    <w:rsid w:val="00E2370E"/>
    <w:pPr>
      <w:spacing w:before="240" w:after="60"/>
    </w:pPr>
    <w:rPr>
      <w:color w:val="918585"/>
      <w:sz w:val="22"/>
    </w:rPr>
  </w:style>
  <w:style w:type="paragraph" w:customStyle="1" w:styleId="SideHeading">
    <w:name w:val="Side Heading"/>
    <w:basedOn w:val="HeadingBase"/>
    <w:rsid w:val="00E237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370E"/>
    <w:pPr>
      <w:numPr>
        <w:numId w:val="9"/>
      </w:numPr>
    </w:pPr>
  </w:style>
  <w:style w:type="paragraph" w:styleId="PlainText">
    <w:name w:val="Plain Text"/>
    <w:basedOn w:val="Normal"/>
    <w:link w:val="PlainTextChar"/>
    <w:rsid w:val="00E2370E"/>
    <w:rPr>
      <w:sz w:val="20"/>
    </w:rPr>
  </w:style>
  <w:style w:type="character" w:customStyle="1" w:styleId="PlainTextChar">
    <w:name w:val="Plain Text Char"/>
    <w:basedOn w:val="DefaultParagraphFont"/>
    <w:link w:val="PlainText"/>
    <w:rsid w:val="00E2370E"/>
    <w:rPr>
      <w:rFonts w:ascii="Courier New" w:eastAsia="Times New Roman" w:hAnsi="Courier New" w:cs="Times New Roman"/>
      <w:sz w:val="20"/>
      <w:szCs w:val="20"/>
      <w:lang w:eastAsia="en-US"/>
    </w:rPr>
  </w:style>
  <w:style w:type="character" w:customStyle="1" w:styleId="MenuOption">
    <w:name w:val="Menu Option"/>
    <w:basedOn w:val="DefaultParagraphFont"/>
    <w:rsid w:val="00E2370E"/>
    <w:rPr>
      <w:b/>
      <w:smallCaps/>
    </w:rPr>
  </w:style>
  <w:style w:type="paragraph" w:customStyle="1" w:styleId="TableListNumber">
    <w:name w:val="Table List Number"/>
    <w:basedOn w:val="ListNumber"/>
    <w:rsid w:val="00E2370E"/>
    <w:pPr>
      <w:numPr>
        <w:numId w:val="0"/>
      </w:numPr>
    </w:pPr>
  </w:style>
  <w:style w:type="paragraph" w:styleId="TOC4">
    <w:name w:val="toc 4"/>
    <w:basedOn w:val="TOCBase"/>
    <w:next w:val="Normal"/>
    <w:semiHidden/>
    <w:rsid w:val="00E2370E"/>
    <w:pPr>
      <w:tabs>
        <w:tab w:val="right" w:leader="dot" w:pos="9071"/>
      </w:tabs>
      <w:ind w:left="1701"/>
    </w:pPr>
  </w:style>
  <w:style w:type="paragraph" w:customStyle="1" w:styleId="ListAlpha">
    <w:name w:val="List Alpha"/>
    <w:basedOn w:val="List"/>
    <w:rsid w:val="00E2370E"/>
    <w:pPr>
      <w:numPr>
        <w:numId w:val="7"/>
      </w:numPr>
    </w:pPr>
  </w:style>
  <w:style w:type="paragraph" w:customStyle="1" w:styleId="ListAlpha2">
    <w:name w:val="List Alpha 2"/>
    <w:basedOn w:val="List2"/>
    <w:rsid w:val="00E2370E"/>
    <w:pPr>
      <w:numPr>
        <w:numId w:val="6"/>
      </w:numPr>
    </w:pPr>
  </w:style>
  <w:style w:type="paragraph" w:styleId="List2">
    <w:name w:val="List 2"/>
    <w:basedOn w:val="BodyText"/>
    <w:rsid w:val="00E2370E"/>
    <w:pPr>
      <w:tabs>
        <w:tab w:val="left" w:pos="680"/>
      </w:tabs>
      <w:spacing w:before="60" w:after="60"/>
      <w:ind w:left="680" w:hanging="340"/>
    </w:pPr>
  </w:style>
  <w:style w:type="paragraph" w:styleId="List3">
    <w:name w:val="List 3"/>
    <w:basedOn w:val="BodyText"/>
    <w:rsid w:val="00E2370E"/>
    <w:pPr>
      <w:tabs>
        <w:tab w:val="left" w:pos="1021"/>
      </w:tabs>
      <w:spacing w:before="60" w:after="60"/>
      <w:ind w:left="1020" w:hanging="340"/>
    </w:pPr>
  </w:style>
  <w:style w:type="paragraph" w:styleId="List4">
    <w:name w:val="List 4"/>
    <w:basedOn w:val="BodyText"/>
    <w:rsid w:val="00E2370E"/>
    <w:pPr>
      <w:tabs>
        <w:tab w:val="left" w:pos="1361"/>
      </w:tabs>
      <w:spacing w:before="60" w:after="60"/>
      <w:ind w:left="1361" w:hanging="340"/>
    </w:pPr>
  </w:style>
  <w:style w:type="paragraph" w:styleId="List5">
    <w:name w:val="List 5"/>
    <w:basedOn w:val="BodyText"/>
    <w:rsid w:val="00E2370E"/>
    <w:pPr>
      <w:tabs>
        <w:tab w:val="left" w:pos="1701"/>
      </w:tabs>
      <w:spacing w:before="60" w:after="60"/>
      <w:ind w:left="1701" w:hanging="340"/>
    </w:pPr>
  </w:style>
  <w:style w:type="paragraph" w:styleId="ListBullet3">
    <w:name w:val="List Bullet 3"/>
    <w:basedOn w:val="List3"/>
    <w:rsid w:val="00E2370E"/>
    <w:pPr>
      <w:numPr>
        <w:numId w:val="12"/>
      </w:numPr>
      <w:tabs>
        <w:tab w:val="clear" w:pos="1021"/>
      </w:tabs>
      <w:ind w:left="1037" w:hanging="357"/>
    </w:pPr>
  </w:style>
  <w:style w:type="paragraph" w:styleId="ListBullet4">
    <w:name w:val="List Bullet 4"/>
    <w:basedOn w:val="List4"/>
    <w:rsid w:val="00E2370E"/>
    <w:pPr>
      <w:numPr>
        <w:numId w:val="1"/>
      </w:numPr>
      <w:tabs>
        <w:tab w:val="clear" w:pos="1361"/>
      </w:tabs>
    </w:pPr>
  </w:style>
  <w:style w:type="paragraph" w:styleId="ListBullet5">
    <w:name w:val="List Bullet 5"/>
    <w:basedOn w:val="List5"/>
    <w:rsid w:val="00E2370E"/>
    <w:pPr>
      <w:numPr>
        <w:numId w:val="2"/>
      </w:numPr>
    </w:pPr>
  </w:style>
  <w:style w:type="paragraph" w:styleId="ListContinue2">
    <w:name w:val="List Continue 2"/>
    <w:basedOn w:val="List2"/>
    <w:rsid w:val="00E2370E"/>
    <w:pPr>
      <w:ind w:firstLine="0"/>
    </w:pPr>
  </w:style>
  <w:style w:type="paragraph" w:styleId="ListContinue3">
    <w:name w:val="List Continue 3"/>
    <w:basedOn w:val="List3"/>
    <w:rsid w:val="00E2370E"/>
    <w:pPr>
      <w:ind w:left="1021" w:firstLine="0"/>
    </w:pPr>
  </w:style>
  <w:style w:type="paragraph" w:styleId="ListContinue4">
    <w:name w:val="List Continue 4"/>
    <w:basedOn w:val="List4"/>
    <w:rsid w:val="00E2370E"/>
    <w:pPr>
      <w:ind w:firstLine="0"/>
    </w:pPr>
  </w:style>
  <w:style w:type="paragraph" w:styleId="ListContinue5">
    <w:name w:val="List Continue 5"/>
    <w:basedOn w:val="List5"/>
    <w:rsid w:val="00E2370E"/>
    <w:pPr>
      <w:ind w:firstLine="0"/>
    </w:pPr>
  </w:style>
  <w:style w:type="paragraph" w:styleId="ListNumber3">
    <w:name w:val="List Number 3"/>
    <w:basedOn w:val="List3"/>
    <w:rsid w:val="00E2370E"/>
    <w:pPr>
      <w:numPr>
        <w:numId w:val="3"/>
      </w:numPr>
    </w:pPr>
  </w:style>
  <w:style w:type="paragraph" w:styleId="ListNumber4">
    <w:name w:val="List Number 4"/>
    <w:basedOn w:val="List4"/>
    <w:rsid w:val="00E2370E"/>
    <w:pPr>
      <w:numPr>
        <w:numId w:val="4"/>
      </w:numPr>
    </w:pPr>
  </w:style>
  <w:style w:type="paragraph" w:styleId="ListNumber5">
    <w:name w:val="List Number 5"/>
    <w:basedOn w:val="List5"/>
    <w:rsid w:val="00E2370E"/>
    <w:pPr>
      <w:numPr>
        <w:numId w:val="5"/>
      </w:numPr>
    </w:pPr>
  </w:style>
  <w:style w:type="paragraph" w:styleId="BlockText">
    <w:name w:val="Block Text"/>
    <w:basedOn w:val="Normal"/>
    <w:rsid w:val="00E2370E"/>
    <w:pPr>
      <w:spacing w:after="120"/>
      <w:ind w:left="1440" w:right="1440"/>
    </w:pPr>
  </w:style>
  <w:style w:type="character" w:customStyle="1" w:styleId="Subscript">
    <w:name w:val="Subscript"/>
    <w:basedOn w:val="DefaultParagraphFont"/>
    <w:rsid w:val="00E2370E"/>
    <w:rPr>
      <w:sz w:val="16"/>
      <w:vertAlign w:val="subscript"/>
    </w:rPr>
  </w:style>
  <w:style w:type="character" w:customStyle="1" w:styleId="Superscript">
    <w:name w:val="Superscript"/>
    <w:basedOn w:val="DefaultParagraphFont"/>
    <w:rsid w:val="00E2370E"/>
    <w:rPr>
      <w:sz w:val="16"/>
      <w:vertAlign w:val="superscript"/>
    </w:rPr>
  </w:style>
  <w:style w:type="character" w:customStyle="1" w:styleId="Symbols">
    <w:name w:val="Symbols"/>
    <w:basedOn w:val="DefaultParagraphFont"/>
    <w:rsid w:val="00E2370E"/>
    <w:rPr>
      <w:rFonts w:ascii="Symbol" w:hAnsi="Symbol"/>
    </w:rPr>
  </w:style>
  <w:style w:type="character" w:customStyle="1" w:styleId="MenuOptions">
    <w:name w:val="Menu Options"/>
    <w:basedOn w:val="DefaultParagraphFont"/>
    <w:rsid w:val="00E2370E"/>
    <w:rPr>
      <w:rFonts w:ascii="Arial Narrow" w:hAnsi="Arial Narrow"/>
      <w:smallCaps/>
    </w:rPr>
  </w:style>
  <w:style w:type="character" w:customStyle="1" w:styleId="Buttons">
    <w:name w:val="Buttons"/>
    <w:basedOn w:val="DefaultParagraphFont"/>
    <w:rsid w:val="00E2370E"/>
    <w:rPr>
      <w:b/>
    </w:rPr>
  </w:style>
  <w:style w:type="character" w:customStyle="1" w:styleId="Underlined">
    <w:name w:val="Underlined"/>
    <w:basedOn w:val="DefaultParagraphFont"/>
    <w:rsid w:val="00E2370E"/>
    <w:rPr>
      <w:u w:val="single"/>
    </w:rPr>
  </w:style>
  <w:style w:type="paragraph" w:customStyle="1" w:styleId="TableBodyTextRight">
    <w:name w:val="Table Body Text Right"/>
    <w:basedOn w:val="TableBodyText"/>
    <w:rsid w:val="00E2370E"/>
    <w:pPr>
      <w:widowControl w:val="0"/>
      <w:autoSpaceDE w:val="0"/>
      <w:autoSpaceDN w:val="0"/>
      <w:adjustRightInd w:val="0"/>
      <w:jc w:val="right"/>
    </w:pPr>
    <w:rPr>
      <w:rFonts w:cs="Arial"/>
      <w:szCs w:val="18"/>
    </w:rPr>
  </w:style>
  <w:style w:type="paragraph" w:customStyle="1" w:styleId="CopyrightText">
    <w:name w:val="Copyright Text"/>
    <w:basedOn w:val="BodyText"/>
    <w:rsid w:val="00E2370E"/>
    <w:rPr>
      <w:sz w:val="18"/>
    </w:rPr>
  </w:style>
  <w:style w:type="paragraph" w:customStyle="1" w:styleId="BodySmallRight">
    <w:name w:val="Body Small Right"/>
    <w:basedOn w:val="BodyTextRight"/>
    <w:rsid w:val="00E2370E"/>
    <w:rPr>
      <w:sz w:val="18"/>
      <w:szCs w:val="18"/>
    </w:rPr>
  </w:style>
  <w:style w:type="paragraph" w:customStyle="1" w:styleId="MarginEdition">
    <w:name w:val="Margin Edition"/>
    <w:basedOn w:val="MarginNote"/>
    <w:rsid w:val="00E2370E"/>
    <w:pPr>
      <w:spacing w:before="0" w:after="0"/>
    </w:pPr>
    <w:rPr>
      <w:rFonts w:ascii="Times New Roman" w:hAnsi="Times New Roman"/>
      <w:color w:val="999999"/>
    </w:rPr>
  </w:style>
  <w:style w:type="paragraph" w:customStyle="1" w:styleId="Spacer">
    <w:name w:val="Spacer"/>
    <w:basedOn w:val="Normal"/>
    <w:rsid w:val="00E2370E"/>
    <w:rPr>
      <w:sz w:val="2"/>
      <w:szCs w:val="2"/>
    </w:rPr>
  </w:style>
  <w:style w:type="character" w:customStyle="1" w:styleId="Small">
    <w:name w:val="Small"/>
    <w:basedOn w:val="DefaultParagraphFont"/>
    <w:rsid w:val="00E2370E"/>
    <w:rPr>
      <w:sz w:val="16"/>
    </w:rPr>
  </w:style>
  <w:style w:type="paragraph" w:customStyle="1" w:styleId="WideTable">
    <w:name w:val="Wide Table"/>
    <w:basedOn w:val="Normal"/>
    <w:rsid w:val="00E2370E"/>
    <w:pPr>
      <w:ind w:left="-1418"/>
    </w:pPr>
    <w:rPr>
      <w:sz w:val="2"/>
      <w:szCs w:val="2"/>
    </w:rPr>
  </w:style>
  <w:style w:type="character" w:styleId="PageNumber">
    <w:name w:val="page number"/>
    <w:basedOn w:val="DefaultParagraphFont"/>
    <w:rsid w:val="00E2370E"/>
  </w:style>
  <w:style w:type="paragraph" w:styleId="Quote">
    <w:name w:val="Quote"/>
    <w:basedOn w:val="Heading1"/>
    <w:link w:val="QuoteChar"/>
    <w:qFormat/>
    <w:rsid w:val="00E2370E"/>
    <w:rPr>
      <w:b w:val="0"/>
      <w:sz w:val="72"/>
      <w:szCs w:val="72"/>
      <w:lang w:val="en-NZ"/>
    </w:rPr>
  </w:style>
  <w:style w:type="character" w:customStyle="1" w:styleId="QuoteChar">
    <w:name w:val="Quote Char"/>
    <w:basedOn w:val="DefaultParagraphFont"/>
    <w:link w:val="Quote"/>
    <w:rsid w:val="00E237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370E"/>
    <w:pPr>
      <w:pageBreakBefore/>
    </w:pPr>
  </w:style>
  <w:style w:type="paragraph" w:customStyle="1" w:styleId="Border">
    <w:name w:val="Border"/>
    <w:basedOn w:val="Normal"/>
    <w:qFormat/>
    <w:rsid w:val="00E237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370E"/>
    <w:rPr>
      <w:b/>
      <w:bCs/>
      <w:i/>
      <w:iCs/>
      <w:color w:val="auto"/>
    </w:rPr>
  </w:style>
  <w:style w:type="paragraph" w:styleId="IntenseQuote">
    <w:name w:val="Intense Quote"/>
    <w:basedOn w:val="Normal"/>
    <w:next w:val="Normal"/>
    <w:link w:val="IntenseQuoteChar"/>
    <w:uiPriority w:val="30"/>
    <w:qFormat/>
    <w:rsid w:val="00E237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37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370E"/>
    <w:rPr>
      <w:smallCaps/>
      <w:color w:val="auto"/>
      <w:u w:val="single"/>
    </w:rPr>
  </w:style>
  <w:style w:type="character" w:styleId="IntenseReference">
    <w:name w:val="Intense Reference"/>
    <w:basedOn w:val="DefaultParagraphFont"/>
    <w:uiPriority w:val="32"/>
    <w:qFormat/>
    <w:rsid w:val="00E2370E"/>
    <w:rPr>
      <w:b/>
      <w:bCs/>
      <w:smallCaps/>
      <w:color w:val="auto"/>
      <w:spacing w:val="5"/>
      <w:u w:val="single"/>
    </w:rPr>
  </w:style>
  <w:style w:type="paragraph" w:customStyle="1" w:styleId="2ColumnHeading">
    <w:name w:val="2Column Heading"/>
    <w:basedOn w:val="BodyText"/>
    <w:qFormat/>
    <w:rsid w:val="00E2370E"/>
    <w:pPr>
      <w:spacing w:after="60"/>
      <w:ind w:left="-2268"/>
    </w:pPr>
    <w:rPr>
      <w:b/>
    </w:rPr>
  </w:style>
  <w:style w:type="paragraph" w:customStyle="1" w:styleId="Heading1TOC">
    <w:name w:val="Heading1 TOC"/>
    <w:basedOn w:val="Normal"/>
    <w:qFormat/>
    <w:rsid w:val="00E2370E"/>
    <w:pPr>
      <w:spacing w:before="240" w:after="120"/>
    </w:pPr>
    <w:rPr>
      <w:rFonts w:ascii="Times New Roman" w:hAnsi="Times New Roman"/>
      <w:b/>
      <w:sz w:val="32"/>
    </w:rPr>
  </w:style>
  <w:style w:type="paragraph" w:customStyle="1" w:styleId="Heading2TOC">
    <w:name w:val="Heading2 TOC"/>
    <w:basedOn w:val="Normal"/>
    <w:qFormat/>
    <w:rsid w:val="00E2370E"/>
    <w:pPr>
      <w:spacing w:before="240" w:after="60"/>
    </w:pPr>
    <w:rPr>
      <w:rFonts w:ascii="Times New Roman" w:hAnsi="Times New Roman"/>
      <w:b/>
      <w:sz w:val="28"/>
    </w:rPr>
  </w:style>
  <w:style w:type="character" w:customStyle="1" w:styleId="Underline">
    <w:name w:val="Underline"/>
    <w:basedOn w:val="DefaultParagraphFont"/>
    <w:qFormat/>
    <w:rsid w:val="00E2370E"/>
    <w:rPr>
      <w:u w:val="single"/>
    </w:rPr>
  </w:style>
  <w:style w:type="character" w:customStyle="1" w:styleId="BoldandItalics">
    <w:name w:val="Bold and Italics"/>
    <w:qFormat/>
    <w:rsid w:val="00E2370E"/>
    <w:rPr>
      <w:b/>
      <w:i/>
      <w:u w:val="none"/>
    </w:rPr>
  </w:style>
  <w:style w:type="paragraph" w:styleId="BalloonText">
    <w:name w:val="Balloon Text"/>
    <w:basedOn w:val="Normal"/>
    <w:link w:val="BalloonTextChar"/>
    <w:rsid w:val="00E2370E"/>
    <w:rPr>
      <w:rFonts w:ascii="Tahoma" w:hAnsi="Tahoma" w:cs="Tahoma"/>
      <w:sz w:val="16"/>
      <w:szCs w:val="16"/>
    </w:rPr>
  </w:style>
  <w:style w:type="character" w:customStyle="1" w:styleId="BalloonTextChar">
    <w:name w:val="Balloon Text Char"/>
    <w:basedOn w:val="DefaultParagraphFont"/>
    <w:link w:val="BalloonText"/>
    <w:rsid w:val="00E237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37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37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370E"/>
    <w:rPr>
      <w:b/>
      <w:color w:val="660033"/>
      <w:spacing w:val="0"/>
    </w:rPr>
  </w:style>
  <w:style w:type="paragraph" w:customStyle="1" w:styleId="Nameditemlist">
    <w:name w:val="Named item list"/>
    <w:basedOn w:val="BodyText"/>
    <w:qFormat/>
    <w:rsid w:val="00E2370E"/>
    <w:pPr>
      <w:tabs>
        <w:tab w:val="left" w:pos="2835"/>
      </w:tabs>
      <w:ind w:left="2835" w:hanging="2835"/>
    </w:pPr>
  </w:style>
  <w:style w:type="paragraph" w:customStyle="1" w:styleId="BodyTextnopadding">
    <w:name w:val="Body Text no padding"/>
    <w:basedOn w:val="BodyText"/>
    <w:qFormat/>
    <w:rsid w:val="00E2370E"/>
    <w:pPr>
      <w:spacing w:before="0" w:after="0"/>
    </w:pPr>
  </w:style>
  <w:style w:type="paragraph" w:customStyle="1" w:styleId="BodyTextBold">
    <w:name w:val="Body Text Bold"/>
    <w:basedOn w:val="BodyText"/>
    <w:qFormat/>
    <w:rsid w:val="00E2370E"/>
    <w:rPr>
      <w:b/>
    </w:rPr>
  </w:style>
  <w:style w:type="character" w:styleId="Hyperlink">
    <w:name w:val="Hyperlink"/>
    <w:basedOn w:val="DefaultParagraphFont"/>
    <w:uiPriority w:val="99"/>
    <w:unhideWhenUsed/>
    <w:rsid w:val="00287E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1012</Words>
  <Characters>5976</Characters>
  <Application>Microsoft Office Word</Application>
  <DocSecurity>0</DocSecurity>
  <Lines>298</Lines>
  <Paragraphs>137</Paragraphs>
  <ScaleCrop>false</ScaleCrop>
  <Company>Author-it Software Corporation Ltd.</Company>
  <LinksUpToDate>false</LinksUpToDate>
  <CharactersWithSpaces>6851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PUAOPE026 Provide strategic safety advice at an incident</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2022-12-16T01:18:00Z</dcterms:created>
  <dcterms:modified xsi:type="dcterms:W3CDTF">2022-12-16T01:18:00Z</dcterms:modified>
</cp:coreProperties>
</file>