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6D1" w:rsidP="00D75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PUAOPE019 Control a Level 3 incident</w:t>
      </w:r>
      <w:r>
        <w:fldChar w:fldCharType="end"/>
      </w:r>
    </w:p>
    <w:p w:rsidR="00D756D1" w:rsidP="00D756D1">
      <w:pPr>
        <w:pStyle w:val="Version"/>
        <w:sectPr w:rsidSect="00D62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23BB" w:rsidP="00D623BB">
      <w:pPr>
        <w:pStyle w:val="SuperHeading"/>
      </w:pPr>
      <w:r w:rsidRPr="00D623BB">
        <w:t>Assessment Requirements for PUAOPE019 Control a Level 3 incident</w:t>
      </w:r>
    </w:p>
    <w:p w:rsidR="00000000" w:rsidRPr="00D623BB" w:rsidP="00D623BB">
      <w:pPr>
        <w:pStyle w:val="Heading1"/>
      </w:pPr>
      <w:bookmarkStart w:id="1" w:name="O_1154953"/>
      <w:bookmarkEnd w:id="1"/>
      <w:r w:rsidRPr="00D623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BB" w:rsidP="00D623BB">
            <w:pPr>
              <w:pStyle w:val="BodyText"/>
            </w:pPr>
            <w:r w:rsidRPr="00D623BB">
              <w:rPr>
                <w:rStyle w:val="SpecialBold"/>
              </w:rPr>
              <w:t>Release 2.0</w:t>
            </w:r>
            <w:r w:rsidRPr="00D623BB">
              <w:t xml:space="preserve"> This is the second release of this unit of competency in the PUA Public Safety Training Package.</w:t>
            </w:r>
          </w:p>
          <w:p w:rsidR="00000000" w:rsidRPr="00D623BB" w:rsidP="00D623BB">
            <w:pPr>
              <w:pStyle w:val="BodyText"/>
            </w:pPr>
            <w:r w:rsidRPr="00D623BB">
              <w:t>Editorial adjustments and clarification of text in Assessment Conditions.</w:t>
            </w:r>
          </w:p>
          <w:p w:rsidR="00000000" w:rsidRPr="00D623BB" w:rsidP="00D623BB">
            <w:pPr>
              <w:pStyle w:val="BodyText"/>
            </w:pPr>
            <w:r w:rsidRPr="00D623BB">
              <w:rPr>
                <w:rStyle w:val="SpecialBold"/>
              </w:rPr>
              <w:t>Release 1.0</w:t>
            </w:r>
            <w:r w:rsidRPr="00D623BB">
              <w:t xml:space="preserve"> This is the first release of this unit of competency in the PUA Public Safety Training Package.</w:t>
            </w:r>
          </w:p>
        </w:tc>
      </w:tr>
    </w:tbl>
    <w:p w:rsidR="00000000" w:rsidRPr="00D623BB" w:rsidP="00D623BB">
      <w:pPr>
        <w:pStyle w:val="NoPaddingFontSize1"/>
      </w:pPr>
    </w:p>
    <w:p w:rsidR="00000000" w:rsidRPr="00D623BB" w:rsidP="00D623BB">
      <w:pPr>
        <w:pStyle w:val="AllowPageBreak"/>
      </w:pPr>
    </w:p>
    <w:p w:rsidR="00000000" w:rsidRPr="00D623BB" w:rsidP="00D623BB">
      <w:pPr>
        <w:pStyle w:val="Heading1"/>
      </w:pPr>
      <w:bookmarkStart w:id="2" w:name="O_1154952"/>
      <w:bookmarkEnd w:id="2"/>
      <w:r w:rsidRPr="00D623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BB">
            <w:pPr>
              <w:pStyle w:val="BodyText"/>
              <w:rPr>
                <w:lang w:val="en-NZ"/>
              </w:rPr>
            </w:pPr>
            <w:r w:rsidRPr="00D623BB">
              <w:t>Evidence required to demonstrate</w:t>
            </w:r>
            <w:r w:rsidRPr="00D623BB">
              <w:t xml:space="preserve"> competence in this unit must be relevant to and satisfy all the requirements of the elements and performance criteria on at least one occasion and includes </w:t>
            </w:r>
          </w:p>
        </w:tc>
      </w:tr>
      <w:tr w:rsidTr="00D62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BB" w:rsidP="00D623BB">
            <w:pPr>
              <w:pStyle w:val="ListBullet"/>
            </w:pPr>
            <w:r w:rsidRPr="00D623BB">
              <w:t>analysing incidents both functionally and strategically</w:t>
            </w:r>
          </w:p>
          <w:p w:rsidR="00000000" w:rsidRPr="00D623BB" w:rsidP="00D623BB">
            <w:pPr>
              <w:pStyle w:val="ListBullet"/>
            </w:pPr>
            <w:r w:rsidRPr="00D623BB">
              <w:t>applying Work, Health and Safety (WHS)/O</w:t>
            </w:r>
            <w:r w:rsidRPr="00D623BB">
              <w:t>ccupational Health and Safety (OHS) requirements</w:t>
            </w:r>
          </w:p>
          <w:p w:rsidR="00000000" w:rsidRPr="00D623BB" w:rsidP="00D623BB">
            <w:pPr>
              <w:pStyle w:val="ListBullet"/>
            </w:pPr>
            <w:r w:rsidRPr="00D623BB">
              <w:t>approving plans and strategies to control incident</w:t>
            </w:r>
          </w:p>
          <w:p w:rsidR="00000000" w:rsidRPr="00D623BB" w:rsidP="00D623BB">
            <w:pPr>
              <w:pStyle w:val="ListBullet"/>
            </w:pPr>
            <w:r w:rsidRPr="00D623BB">
              <w:t>communicating within incident management structure and monitoring and reviewing progress towards achievement of the incident action plan</w:t>
            </w:r>
          </w:p>
          <w:p w:rsidR="00000000" w:rsidRPr="00D623BB" w:rsidP="00D623BB">
            <w:pPr>
              <w:pStyle w:val="ListBullet"/>
            </w:pPr>
            <w:r w:rsidRPr="00D623BB">
              <w:t>establishing and maintaining control of incident</w:t>
            </w:r>
          </w:p>
          <w:p w:rsidR="00000000" w:rsidRPr="00D623BB" w:rsidP="00D623BB">
            <w:pPr>
              <w:pStyle w:val="ListBullet"/>
            </w:pPr>
            <w:r w:rsidRPr="00D623BB">
              <w:t>identifying and considering political and/or geographic strategic implications of incident and control activities and working with stakeholders to address the issues</w:t>
            </w:r>
          </w:p>
          <w:p w:rsidR="00000000" w:rsidRPr="00D623BB" w:rsidP="00D623BB">
            <w:pPr>
              <w:pStyle w:val="ListBullet"/>
            </w:pPr>
            <w:r w:rsidRPr="00D623BB">
              <w:t>identifying and responding to areas impac</w:t>
            </w:r>
            <w:r w:rsidRPr="00D623BB">
              <w:t>ted by the hazard and those directly affected by the impact</w:t>
            </w:r>
          </w:p>
          <w:p w:rsidR="00000000" w:rsidRPr="00D623BB" w:rsidP="00D623BB">
            <w:pPr>
              <w:pStyle w:val="ListBullet"/>
            </w:pPr>
            <w:r w:rsidRPr="00D623BB">
              <w:t>implementing agreements and operating procedures including resolving conflict and negotiating outcomes</w:t>
            </w:r>
          </w:p>
          <w:p w:rsidR="00000000" w:rsidRPr="00D623BB" w:rsidP="00D623BB">
            <w:pPr>
              <w:pStyle w:val="ListBullet"/>
            </w:pPr>
            <w:r w:rsidRPr="00D623BB">
              <w:t>incorporating risk management and contingency processes</w:t>
            </w:r>
          </w:p>
          <w:p w:rsidR="00000000" w:rsidRPr="00D623BB" w:rsidP="00D623BB">
            <w:pPr>
              <w:pStyle w:val="ListBullet"/>
            </w:pPr>
            <w:r w:rsidRPr="00D623BB">
              <w:t>leading and managing a team in a dyna</w:t>
            </w:r>
            <w:r w:rsidRPr="00D623BB">
              <w:t>mic environment</w:t>
            </w:r>
          </w:p>
          <w:p w:rsidR="00000000" w:rsidRPr="00D623BB" w:rsidP="00D623BB">
            <w:pPr>
              <w:pStyle w:val="ListBullet"/>
            </w:pPr>
            <w:r w:rsidRPr="00D623BB">
              <w:t>maintaining shared situational awareness</w:t>
            </w:r>
          </w:p>
          <w:p w:rsidR="00000000" w:rsidRPr="00D623BB" w:rsidP="00D623BB">
            <w:pPr>
              <w:pStyle w:val="ListBullet"/>
            </w:pPr>
            <w:r w:rsidRPr="00D623BB">
              <w:t>operating within financial delegations</w:t>
            </w:r>
          </w:p>
          <w:p w:rsidR="00000000" w:rsidRPr="00D623BB" w:rsidP="00D623BB">
            <w:pPr>
              <w:pStyle w:val="ListBullet"/>
            </w:pPr>
            <w:r w:rsidRPr="00D623BB">
              <w:t>selecting, prioritising, implementing and evaluating approved courses of action</w:t>
            </w:r>
          </w:p>
          <w:p w:rsidR="00000000" w:rsidRPr="00D623BB" w:rsidP="00D623BB">
            <w:pPr>
              <w:pStyle w:val="ListBullet"/>
            </w:pPr>
            <w:r w:rsidRPr="00D623BB">
              <w:t>strategically reacting to changes within the emergency environment</w:t>
            </w:r>
          </w:p>
          <w:p w:rsidR="00000000" w:rsidRPr="00D623BB" w:rsidP="00D623BB">
            <w:pPr>
              <w:pStyle w:val="ListBullet"/>
            </w:pPr>
            <w:r w:rsidRPr="00D623BB">
              <w:t xml:space="preserve">working with </w:t>
            </w:r>
            <w:r w:rsidRPr="00D623BB">
              <w:t>agency, organisational and government personnel as well as with stakeholders.</w:t>
            </w:r>
          </w:p>
        </w:tc>
      </w:tr>
    </w:tbl>
    <w:p w:rsidR="00000000" w:rsidRPr="00D623BB" w:rsidP="00D623BB">
      <w:pPr>
        <w:pStyle w:val="NoPaddingFontSize1"/>
      </w:pPr>
    </w:p>
    <w:p w:rsidR="00000000" w:rsidRPr="00D623BB" w:rsidP="00D623BB">
      <w:pPr>
        <w:pStyle w:val="AllowPageBreak"/>
      </w:pPr>
    </w:p>
    <w:p w:rsidR="00000000" w:rsidRPr="00D623BB" w:rsidP="00D623BB">
      <w:pPr>
        <w:pStyle w:val="Heading1"/>
      </w:pPr>
      <w:bookmarkStart w:id="3" w:name="O_1154951"/>
      <w:bookmarkEnd w:id="3"/>
      <w:r w:rsidRPr="00D623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BB">
            <w:pPr>
              <w:pStyle w:val="BodyText"/>
              <w:rPr>
                <w:lang w:val="en-NZ"/>
              </w:rPr>
            </w:pPr>
            <w:r w:rsidRPr="00D623BB">
              <w:t>Evidence required to demonstrate competence in this unit must be relevant to and satisfy all the requirements of the elements and performa</w:t>
            </w:r>
            <w:r w:rsidRPr="00D623BB">
              <w:t>nce criteria and includes knowledge of</w:t>
            </w:r>
          </w:p>
        </w:tc>
      </w:tr>
      <w:tr w:rsidTr="00D62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BB" w:rsidP="00D623BB">
            <w:pPr>
              <w:pStyle w:val="ListBullet"/>
            </w:pPr>
            <w:r w:rsidRPr="00D623BB">
              <w:t xml:space="preserve">Australasian Inter-service Incident Management System (AIIMS) including incident control </w:t>
            </w:r>
            <w:r w:rsidRPr="00D623BB">
              <w:t>structure and principles</w:t>
            </w:r>
          </w:p>
          <w:p w:rsidR="00000000" w:rsidRPr="00D623BB" w:rsidP="00D623BB">
            <w:pPr>
              <w:pStyle w:val="ListBullet"/>
            </w:pPr>
            <w:r w:rsidRPr="00D623BB">
              <w:t xml:space="preserve">codes of practice and legislative requirements </w:t>
            </w:r>
          </w:p>
          <w:p w:rsidR="00000000" w:rsidRPr="00D623BB" w:rsidP="00D623BB">
            <w:pPr>
              <w:pStyle w:val="ListBullet"/>
            </w:pPr>
            <w:r w:rsidRPr="00D623BB">
              <w:t>communication requirements for emergency management agencies, stakeholders, government, other organisations/agencies and the community</w:t>
            </w:r>
          </w:p>
          <w:p w:rsidR="00000000" w:rsidRPr="00D623BB" w:rsidP="00D623BB">
            <w:pPr>
              <w:pStyle w:val="ListBullet"/>
            </w:pPr>
            <w:r w:rsidRPr="00D623BB">
              <w:t>control facilities and systems and types of control systems in use</w:t>
            </w:r>
          </w:p>
          <w:p w:rsidR="00000000" w:rsidRPr="00D623BB" w:rsidP="00D623BB">
            <w:pPr>
              <w:pStyle w:val="ListBullet"/>
            </w:pPr>
            <w:r w:rsidRPr="00D623BB">
              <w:t>decision making processes in time critical and dynamic</w:t>
            </w:r>
            <w:r w:rsidRPr="00D623BB">
              <w:t xml:space="preserve"> situations</w:t>
            </w:r>
          </w:p>
          <w:p w:rsidR="00000000" w:rsidRPr="00D623BB" w:rsidP="00D623BB">
            <w:pPr>
              <w:pStyle w:val="ListBullet"/>
            </w:pPr>
            <w:r w:rsidRPr="00D623BB">
              <w:t>disaster and emergency management arrangements</w:t>
            </w:r>
          </w:p>
          <w:p w:rsidR="00000000" w:rsidRPr="00D623BB" w:rsidP="00D623BB">
            <w:pPr>
              <w:pStyle w:val="ListBullet"/>
            </w:pPr>
            <w:r w:rsidRPr="00D623BB">
              <w:t>financial management requirements including financial delegations and constraints</w:t>
            </w:r>
          </w:p>
          <w:p w:rsidR="00000000" w:rsidRPr="00D623BB" w:rsidP="00D623BB">
            <w:pPr>
              <w:pStyle w:val="ListBullet"/>
            </w:pPr>
            <w:r w:rsidRPr="00D623BB">
              <w:t>national, state and territory based coordination protocols and arrangements</w:t>
            </w:r>
          </w:p>
          <w:p w:rsidR="00000000" w:rsidRPr="00D623BB" w:rsidP="00D623BB">
            <w:pPr>
              <w:pStyle w:val="ListBullet"/>
            </w:pPr>
            <w:r w:rsidRPr="00D623BB">
              <w:t xml:space="preserve">organisational documentation, policies </w:t>
            </w:r>
            <w:r w:rsidRPr="00D623BB">
              <w:t xml:space="preserve">and procedures </w:t>
            </w:r>
          </w:p>
          <w:p w:rsidR="00000000" w:rsidRPr="00D623BB" w:rsidP="00D623BB">
            <w:pPr>
              <w:pStyle w:val="ListBullet"/>
            </w:pPr>
            <w:r w:rsidRPr="00D623BB">
              <w:t xml:space="preserve">processes for briefing and debriefing </w:t>
            </w:r>
          </w:p>
          <w:p w:rsidR="00000000" w:rsidRPr="00D623BB" w:rsidP="00D623BB">
            <w:pPr>
              <w:pStyle w:val="ListBullet"/>
            </w:pPr>
            <w:r w:rsidRPr="00D623BB">
              <w:t>relief and recovery arrangements</w:t>
            </w:r>
          </w:p>
          <w:p w:rsidR="00000000" w:rsidRPr="00D623BB" w:rsidP="00D623BB">
            <w:pPr>
              <w:pStyle w:val="ListBullet"/>
            </w:pPr>
            <w:r w:rsidRPr="00D623BB">
              <w:t>requirements for reporting</w:t>
            </w:r>
          </w:p>
          <w:p w:rsidR="00000000" w:rsidRPr="00D623BB" w:rsidP="00D623BB">
            <w:pPr>
              <w:pStyle w:val="ListBullet"/>
            </w:pPr>
            <w:r w:rsidRPr="00D623BB">
              <w:t xml:space="preserve">risk management </w:t>
            </w:r>
          </w:p>
          <w:p w:rsidR="00000000" w:rsidRPr="00D623BB" w:rsidP="00D623BB">
            <w:pPr>
              <w:pStyle w:val="ListBullet"/>
            </w:pPr>
            <w:r w:rsidRPr="00D623BB">
              <w:t>sources of local knowledge</w:t>
            </w:r>
          </w:p>
          <w:p w:rsidR="00000000" w:rsidRPr="00D623BB" w:rsidP="00D623BB">
            <w:pPr>
              <w:pStyle w:val="ListBullet"/>
            </w:pPr>
            <w:r w:rsidRPr="00D623BB">
              <w:t>types of community and environmental risks</w:t>
            </w:r>
          </w:p>
          <w:p w:rsidR="00000000" w:rsidRPr="00D623BB" w:rsidP="00D623BB">
            <w:pPr>
              <w:pStyle w:val="ListBullet"/>
            </w:pPr>
            <w:r w:rsidRPr="00D623BB">
              <w:t>types of incidents</w:t>
            </w:r>
          </w:p>
          <w:p w:rsidR="00000000" w:rsidRPr="00D623BB" w:rsidP="00D623BB">
            <w:pPr>
              <w:pStyle w:val="ListBullet"/>
            </w:pPr>
            <w:r w:rsidRPr="00D623BB">
              <w:t>Work, Health and Safety (WHS)/Occupational Health and Safety (OHS) requirements.</w:t>
            </w:r>
          </w:p>
        </w:tc>
      </w:tr>
    </w:tbl>
    <w:p w:rsidR="00000000" w:rsidRPr="00D623BB" w:rsidP="00D623BB">
      <w:pPr>
        <w:pStyle w:val="NoPaddingFontSize1"/>
      </w:pPr>
    </w:p>
    <w:p w:rsidR="00000000" w:rsidRPr="00D623BB" w:rsidP="00D623BB">
      <w:pPr>
        <w:pStyle w:val="AllowPageBreak"/>
      </w:pPr>
    </w:p>
    <w:p w:rsidR="00000000" w:rsidRPr="00D623BB" w:rsidP="00D623BB">
      <w:pPr>
        <w:pStyle w:val="Heading1"/>
      </w:pPr>
      <w:bookmarkStart w:id="4" w:name="O_1154950"/>
      <w:bookmarkEnd w:id="4"/>
      <w:r w:rsidRPr="00D623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BB" w:rsidP="00D623BB">
            <w:pPr>
              <w:pStyle w:val="BodyText"/>
            </w:pPr>
            <w:r w:rsidRPr="00D623BB">
              <w:t>Assessors must hold credentials specified within the Standards for Registered Training Organisations current at the time of assessme</w:t>
            </w:r>
            <w:r w:rsidRPr="00D623BB">
              <w:t xml:space="preserve">nt. </w:t>
            </w:r>
          </w:p>
          <w:p w:rsidR="00000000" w:rsidRPr="00D623BB" w:rsidP="00D623BB">
            <w:pPr>
              <w:pStyle w:val="BodyText"/>
            </w:pPr>
            <w:r w:rsidRPr="00D623BB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D623BB" w:rsidP="00D623BB">
            <w:pPr>
              <w:pStyle w:val="BodyText"/>
            </w:pPr>
            <w:r w:rsidRPr="00D623BB">
              <w:t>Assessment must occur in operational sit</w:t>
            </w:r>
            <w:r w:rsidRPr="00D623BB">
              <w:t>uations or in simulated operational training situations that reflect workplace conditions.</w:t>
            </w:r>
          </w:p>
          <w:p w:rsidR="00000000" w:rsidRPr="00D623BB" w:rsidP="00D623BB">
            <w:pPr>
              <w:pStyle w:val="BodyText"/>
            </w:pPr>
            <w:r w:rsidRPr="00D623BB">
              <w:t>Assessment processes and techniques must be appropriate to the language, literacy and numeracy requirements of the work being performed and the needs of the candidat</w:t>
            </w:r>
            <w:r w:rsidRPr="00D623BB">
              <w:t xml:space="preserve">e. </w:t>
            </w:r>
          </w:p>
          <w:p w:rsidR="00000000" w:rsidRPr="00D623BB" w:rsidP="00D623BB">
            <w:pPr>
              <w:pStyle w:val="BodyText"/>
            </w:pPr>
            <w:r w:rsidRPr="00D623BB">
              <w:t>Resources for assessment must include access to</w:t>
            </w:r>
          </w:p>
          <w:p w:rsidR="00000000" w:rsidRPr="00D623BB" w:rsidP="00D623BB">
            <w:pPr>
              <w:pStyle w:val="ListBullet"/>
            </w:pPr>
            <w:r w:rsidRPr="00D623BB">
              <w:t xml:space="preserve">a range of relevant exercises, case studies and/or simulations </w:t>
            </w:r>
          </w:p>
          <w:p w:rsidR="00000000" w:rsidRPr="00D623BB" w:rsidP="00D623BB">
            <w:pPr>
              <w:pStyle w:val="ListBullet"/>
            </w:pPr>
            <w:r w:rsidRPr="00D623BB">
              <w:t xml:space="preserve">appropriate materials, equipment, tools and personal protective clothing and equipment currently used in industry including  </w:t>
            </w:r>
          </w:p>
          <w:p w:rsidR="00000000" w:rsidRPr="00D623BB" w:rsidP="00D623BB">
            <w:pPr>
              <w:pStyle w:val="ListBullet3"/>
            </w:pPr>
            <w:r w:rsidRPr="00D623BB">
              <w:t>equipment, p</w:t>
            </w:r>
            <w:r w:rsidRPr="00D623BB">
              <w:t>ersonnel, facilities appropriate to a Level 3 incident</w:t>
            </w:r>
          </w:p>
          <w:p w:rsidR="00000000" w:rsidRPr="00D623BB" w:rsidP="00D623BB">
            <w:pPr>
              <w:pStyle w:val="ListBullet3"/>
            </w:pPr>
            <w:r w:rsidRPr="00D623BB">
              <w:t>means of observing and recording activities and collecting and reviewing products</w:t>
            </w:r>
          </w:p>
          <w:p w:rsidR="00000000" w:rsidRPr="00D623BB" w:rsidP="00D623BB">
            <w:pPr>
              <w:pStyle w:val="ListBullet3"/>
            </w:pPr>
            <w:r w:rsidRPr="00D623BB">
              <w:t>means of simulating and accessing a Level 3 incident</w:t>
            </w:r>
          </w:p>
          <w:p w:rsidR="00000000" w:rsidRPr="00D623BB" w:rsidP="00D623BB">
            <w:pPr>
              <w:pStyle w:val="ListBullet3"/>
            </w:pPr>
            <w:r w:rsidRPr="00D623BB">
              <w:t>personnel representing an incident management team and other key stakeholders e.g. coordinating agencies, government, regional and state emergency managers</w:t>
            </w:r>
          </w:p>
          <w:p w:rsidR="00000000" w:rsidRPr="00D623BB" w:rsidP="00D623BB">
            <w:pPr>
              <w:pStyle w:val="ListBullet3"/>
            </w:pPr>
            <w:r w:rsidRPr="00D623BB">
              <w:t>typical Level 3 incident control centre and/or facility with tools, materials and systems</w:t>
            </w:r>
          </w:p>
          <w:p w:rsidR="00000000" w:rsidRPr="00D623BB" w:rsidP="00D623BB">
            <w:pPr>
              <w:pStyle w:val="ListBullet"/>
            </w:pPr>
            <w:r w:rsidRPr="00D623BB">
              <w:t>applicabl</w:t>
            </w:r>
            <w:r w:rsidRPr="00D623BB">
              <w:t xml:space="preserve">e documentation including organisational procedures, industry standards, equipment </w:t>
            </w:r>
            <w:r w:rsidRPr="00D623BB">
              <w:t xml:space="preserve">specifications, regulations, codes of practice and operation manuals.  </w:t>
            </w:r>
          </w:p>
        </w:tc>
      </w:tr>
    </w:tbl>
    <w:p w:rsidR="00000000" w:rsidRPr="00D623BB" w:rsidP="00D623BB">
      <w:pPr>
        <w:pStyle w:val="NoPaddingFontSize1"/>
      </w:pPr>
    </w:p>
    <w:p w:rsidR="00000000" w:rsidRPr="00D623BB" w:rsidP="00D623BB">
      <w:pPr>
        <w:pStyle w:val="AllowPageBreak"/>
      </w:pPr>
    </w:p>
    <w:p w:rsidR="00000000" w:rsidRPr="00D623BB" w:rsidP="00D623BB">
      <w:pPr>
        <w:pStyle w:val="Heading1"/>
      </w:pPr>
      <w:bookmarkStart w:id="5" w:name="O_1154965"/>
      <w:bookmarkEnd w:id="5"/>
      <w:r w:rsidRPr="00D623BB">
        <w:t>Links</w:t>
      </w:r>
    </w:p>
    <w:p w:rsidR="00000000" w:rsidRPr="00D623BB" w:rsidP="00D756D1">
      <w:pPr>
        <w:pStyle w:val="BodyText"/>
      </w:pPr>
      <w:r w:rsidRPr="00D62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164C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623BB" w:rsidP="00D623BB"/>
    <w:sectPr w:rsidSect="00D62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BB" w:rsidRPr="00D756D1" w:rsidP="00D75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D1" w:rsidP="00D62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6D1" w:rsidP="00D62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56D1" w:rsidP="00D62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3BB" w:rsidRPr="00D756D1" w:rsidP="00D75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6D1" w:rsidRPr="002D2AF8" w:rsidP="00D62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PUAOPE019 Control a Level 3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756D1" w:rsidP="00D62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EED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0A6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3BB"/>
  </w:style>
  <w:style w:type="character" w:customStyle="1" w:styleId="Heading1Char">
    <w:name w:val="Heading 1 Char"/>
    <w:basedOn w:val="DefaultParagraphFont"/>
    <w:link w:val="Heading1"/>
    <w:rsid w:val="00D62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3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3BB"/>
    <w:rPr>
      <w:b/>
      <w:spacing w:val="0"/>
    </w:rPr>
  </w:style>
  <w:style w:type="paragraph" w:customStyle="1" w:styleId="SuperHeading">
    <w:name w:val="SuperHeading"/>
    <w:basedOn w:val="Normal"/>
    <w:rsid w:val="00D62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23BB"/>
    <w:pPr>
      <w:numPr>
        <w:numId w:val="2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2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3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3BB"/>
    <w:rPr>
      <w:i/>
    </w:rPr>
  </w:style>
  <w:style w:type="paragraph" w:styleId="Caption">
    <w:name w:val="caption"/>
    <w:basedOn w:val="BodyText"/>
    <w:next w:val="Normal"/>
    <w:qFormat/>
    <w:rsid w:val="00D62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3BB"/>
  </w:style>
  <w:style w:type="paragraph" w:styleId="TableofFigures">
    <w:name w:val="table of figures"/>
    <w:basedOn w:val="Normal"/>
    <w:next w:val="Normal"/>
    <w:semiHidden/>
    <w:rsid w:val="00D62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3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3BB"/>
    <w:rPr>
      <w:rFonts w:ascii="Wingdings" w:hAnsi="Wingdings"/>
    </w:rPr>
  </w:style>
  <w:style w:type="paragraph" w:customStyle="1" w:styleId="TableHeading">
    <w:name w:val="Table Heading"/>
    <w:basedOn w:val="HeadingBase"/>
    <w:rsid w:val="00D62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3BB"/>
    <w:rPr>
      <w:color w:val="0033CC"/>
      <w:u w:val="none"/>
    </w:rPr>
  </w:style>
  <w:style w:type="paragraph" w:customStyle="1" w:styleId="BodyTextRight">
    <w:name w:val="Body Text Right"/>
    <w:basedOn w:val="BodyText"/>
    <w:rsid w:val="00D62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3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3BB"/>
    <w:rPr>
      <w:sz w:val="32"/>
    </w:rPr>
  </w:style>
  <w:style w:type="paragraph" w:customStyle="1" w:styleId="HeadingProcedure">
    <w:name w:val="Heading Procedure"/>
    <w:basedOn w:val="HeadingBase"/>
    <w:next w:val="Normal"/>
    <w:rsid w:val="00D62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3BB"/>
    <w:pPr>
      <w:spacing w:before="60" w:after="60"/>
    </w:pPr>
  </w:style>
  <w:style w:type="paragraph" w:styleId="ListContinue">
    <w:name w:val="List Continue"/>
    <w:basedOn w:val="List"/>
    <w:rsid w:val="00D623BB"/>
    <w:pPr>
      <w:ind w:firstLine="0"/>
    </w:pPr>
  </w:style>
  <w:style w:type="paragraph" w:customStyle="1" w:styleId="ListNote">
    <w:name w:val="List Note"/>
    <w:basedOn w:val="List"/>
    <w:rsid w:val="00D62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3BB"/>
    <w:rPr>
      <w:rFonts w:ascii="Courier New" w:hAnsi="Courier New"/>
    </w:rPr>
  </w:style>
  <w:style w:type="paragraph" w:customStyle="1" w:styleId="NoteBullet">
    <w:name w:val="Note Bullet"/>
    <w:basedOn w:val="Note"/>
    <w:rsid w:val="00D62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3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3BB"/>
    <w:rPr>
      <w:b/>
      <w:smallCaps/>
    </w:rPr>
  </w:style>
  <w:style w:type="paragraph" w:customStyle="1" w:styleId="TableListNumber">
    <w:name w:val="Table List Number"/>
    <w:basedOn w:val="ListNumber"/>
    <w:rsid w:val="00D62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3BB"/>
    <w:pPr>
      <w:numPr>
        <w:numId w:val="9"/>
      </w:numPr>
    </w:pPr>
  </w:style>
  <w:style w:type="paragraph" w:customStyle="1" w:styleId="ListAlpha2">
    <w:name w:val="List Alpha 2"/>
    <w:basedOn w:val="List2"/>
    <w:rsid w:val="00D623BB"/>
    <w:pPr>
      <w:numPr>
        <w:numId w:val="8"/>
      </w:numPr>
    </w:pPr>
  </w:style>
  <w:style w:type="paragraph" w:styleId="List2">
    <w:name w:val="List 2"/>
    <w:basedOn w:val="BodyText"/>
    <w:rsid w:val="00D62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3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23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3BB"/>
    <w:pPr>
      <w:numPr>
        <w:numId w:val="4"/>
      </w:numPr>
    </w:pPr>
  </w:style>
  <w:style w:type="paragraph" w:styleId="ListContinue2">
    <w:name w:val="List Continue 2"/>
    <w:basedOn w:val="List2"/>
    <w:rsid w:val="00D623BB"/>
    <w:pPr>
      <w:ind w:firstLine="0"/>
    </w:pPr>
  </w:style>
  <w:style w:type="paragraph" w:styleId="ListContinue3">
    <w:name w:val="List Continue 3"/>
    <w:basedOn w:val="List3"/>
    <w:rsid w:val="00D623BB"/>
    <w:pPr>
      <w:ind w:left="1021" w:firstLine="0"/>
    </w:pPr>
  </w:style>
  <w:style w:type="paragraph" w:styleId="ListContinue4">
    <w:name w:val="List Continue 4"/>
    <w:basedOn w:val="List4"/>
    <w:rsid w:val="00D623BB"/>
    <w:pPr>
      <w:ind w:firstLine="0"/>
    </w:pPr>
  </w:style>
  <w:style w:type="paragraph" w:styleId="ListContinue5">
    <w:name w:val="List Continue 5"/>
    <w:basedOn w:val="List5"/>
    <w:rsid w:val="00D623BB"/>
    <w:pPr>
      <w:ind w:firstLine="0"/>
    </w:pPr>
  </w:style>
  <w:style w:type="paragraph" w:styleId="ListNumber3">
    <w:name w:val="List Number 3"/>
    <w:basedOn w:val="List3"/>
    <w:rsid w:val="00D623BB"/>
    <w:pPr>
      <w:numPr>
        <w:numId w:val="5"/>
      </w:numPr>
    </w:pPr>
  </w:style>
  <w:style w:type="paragraph" w:styleId="ListNumber4">
    <w:name w:val="List Number 4"/>
    <w:basedOn w:val="List4"/>
    <w:rsid w:val="00D623BB"/>
    <w:pPr>
      <w:numPr>
        <w:numId w:val="6"/>
      </w:numPr>
    </w:pPr>
  </w:style>
  <w:style w:type="paragraph" w:styleId="ListNumber5">
    <w:name w:val="List Number 5"/>
    <w:basedOn w:val="List5"/>
    <w:rsid w:val="00D623BB"/>
    <w:pPr>
      <w:numPr>
        <w:numId w:val="7"/>
      </w:numPr>
    </w:pPr>
  </w:style>
  <w:style w:type="paragraph" w:styleId="BlockText">
    <w:name w:val="Block Text"/>
    <w:basedOn w:val="Normal"/>
    <w:rsid w:val="00D62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3BB"/>
    <w:rPr>
      <w:sz w:val="16"/>
      <w:vertAlign w:val="superscript"/>
    </w:rPr>
  </w:style>
  <w:style w:type="character" w:customStyle="1" w:styleId="Symbols">
    <w:name w:val="Symbols"/>
    <w:basedOn w:val="DefaultParagraphFont"/>
    <w:rsid w:val="00D623BB"/>
    <w:rPr>
      <w:rFonts w:ascii="Symbol" w:hAnsi="Symbol"/>
    </w:rPr>
  </w:style>
  <w:style w:type="character" w:customStyle="1" w:styleId="MenuOptions">
    <w:name w:val="Menu Options"/>
    <w:basedOn w:val="DefaultParagraphFont"/>
    <w:rsid w:val="00D62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3BB"/>
    <w:rPr>
      <w:b/>
    </w:rPr>
  </w:style>
  <w:style w:type="character" w:customStyle="1" w:styleId="Underlined">
    <w:name w:val="Underlined"/>
    <w:basedOn w:val="DefaultParagraphFont"/>
    <w:rsid w:val="00D623BB"/>
    <w:rPr>
      <w:u w:val="single"/>
    </w:rPr>
  </w:style>
  <w:style w:type="paragraph" w:customStyle="1" w:styleId="TableBodyTextRight">
    <w:name w:val="Table Body Text Right"/>
    <w:basedOn w:val="TableBodyText"/>
    <w:rsid w:val="00D62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3BB"/>
    <w:rPr>
      <w:sz w:val="18"/>
    </w:rPr>
  </w:style>
  <w:style w:type="paragraph" w:customStyle="1" w:styleId="BodySmallRight">
    <w:name w:val="Body Small Right"/>
    <w:basedOn w:val="BodyTextRight"/>
    <w:rsid w:val="00D623BB"/>
    <w:rPr>
      <w:sz w:val="18"/>
      <w:szCs w:val="18"/>
    </w:rPr>
  </w:style>
  <w:style w:type="paragraph" w:customStyle="1" w:styleId="MarginEdition">
    <w:name w:val="Margin Edition"/>
    <w:basedOn w:val="MarginNote"/>
    <w:rsid w:val="00D62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3BB"/>
    <w:rPr>
      <w:sz w:val="2"/>
      <w:szCs w:val="2"/>
    </w:rPr>
  </w:style>
  <w:style w:type="character" w:customStyle="1" w:styleId="Small">
    <w:name w:val="Small"/>
    <w:basedOn w:val="DefaultParagraphFont"/>
    <w:rsid w:val="00D623BB"/>
    <w:rPr>
      <w:sz w:val="16"/>
    </w:rPr>
  </w:style>
  <w:style w:type="paragraph" w:customStyle="1" w:styleId="WideTable">
    <w:name w:val="Wide Table"/>
    <w:basedOn w:val="Normal"/>
    <w:rsid w:val="00D62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3BB"/>
  </w:style>
  <w:style w:type="paragraph" w:styleId="Quote">
    <w:name w:val="Quote"/>
    <w:basedOn w:val="Heading1"/>
    <w:link w:val="QuoteChar"/>
    <w:qFormat/>
    <w:rsid w:val="00D62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3BB"/>
    <w:pPr>
      <w:pageBreakBefore/>
    </w:pPr>
  </w:style>
  <w:style w:type="paragraph" w:customStyle="1" w:styleId="Border">
    <w:name w:val="Border"/>
    <w:basedOn w:val="Normal"/>
    <w:qFormat/>
    <w:rsid w:val="00D62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3BB"/>
    <w:rPr>
      <w:u w:val="single"/>
    </w:rPr>
  </w:style>
  <w:style w:type="character" w:customStyle="1" w:styleId="BoldandItalics">
    <w:name w:val="Bold and Italics"/>
    <w:qFormat/>
    <w:rsid w:val="00D623BB"/>
    <w:rPr>
      <w:b/>
      <w:i/>
      <w:u w:val="none"/>
    </w:rPr>
  </w:style>
  <w:style w:type="paragraph" w:styleId="BalloonText">
    <w:name w:val="Balloon Text"/>
    <w:basedOn w:val="Normal"/>
    <w:link w:val="BalloonTextChar"/>
    <w:rsid w:val="00D62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3BB"/>
    <w:pPr>
      <w:spacing w:before="0" w:after="0"/>
    </w:pPr>
  </w:style>
  <w:style w:type="paragraph" w:customStyle="1" w:styleId="BodyTextBold">
    <w:name w:val="Body Text Bold"/>
    <w:basedOn w:val="BodyText"/>
    <w:qFormat/>
    <w:rsid w:val="00D623BB"/>
    <w:rPr>
      <w:b/>
    </w:rPr>
  </w:style>
  <w:style w:type="character" w:styleId="Hyperlink">
    <w:name w:val="Hyperlink"/>
    <w:basedOn w:val="DefaultParagraphFont"/>
    <w:uiPriority w:val="99"/>
    <w:unhideWhenUsed/>
    <w:rsid w:val="00D75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4251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PUAOPE019 Control a Level 3 incident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2022-12-16T01:35:00Z</dcterms:created>
  <dcterms:modified xsi:type="dcterms:W3CDTF">2022-12-16T01:35:00Z</dcterms:modified>
</cp:coreProperties>
</file>