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42178" w:rsidP="00D4217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PUAOPE015 Conduct briefings and debriefings</w:t>
      </w:r>
      <w:r>
        <w:fldChar w:fldCharType="end"/>
      </w:r>
    </w:p>
    <w:p w:rsidR="00D42178" w:rsidP="00D42178">
      <w:pPr>
        <w:pStyle w:val="Version"/>
        <w:sectPr w:rsidSect="001E689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E689B" w:rsidP="001E689B">
      <w:pPr>
        <w:pStyle w:val="SuperHeading"/>
      </w:pPr>
      <w:r w:rsidRPr="001E689B">
        <w:t>PUAOPE015 Conduct briefings and debriefings</w:t>
      </w:r>
    </w:p>
    <w:p w:rsidR="00000000" w:rsidRPr="001E689B" w:rsidP="001E689B">
      <w:pPr>
        <w:pStyle w:val="Heading1"/>
      </w:pPr>
      <w:bookmarkStart w:id="1" w:name="O_1031723"/>
      <w:bookmarkEnd w:id="1"/>
      <w:r w:rsidRPr="001E689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E68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689B" w:rsidP="001E689B">
            <w:pPr>
              <w:pStyle w:val="BodyText"/>
            </w:pPr>
            <w:r w:rsidRPr="001E689B">
              <w:rPr>
                <w:rStyle w:val="SpecialBold"/>
              </w:rPr>
              <w:t>Release 1.</w:t>
            </w:r>
            <w:r w:rsidRPr="001E689B">
              <w:t xml:space="preserve"> This is the first release of this unit of competency in the PUA Public Safety Training Package.</w:t>
            </w:r>
          </w:p>
        </w:tc>
      </w:tr>
    </w:tbl>
    <w:p w:rsidR="00000000" w:rsidRPr="001E689B" w:rsidP="001E689B">
      <w:pPr>
        <w:pStyle w:val="NoPaddingFontSize1"/>
      </w:pPr>
    </w:p>
    <w:p w:rsidR="00000000" w:rsidRPr="001E689B" w:rsidP="001E689B">
      <w:pPr>
        <w:pStyle w:val="AllowPageBreak"/>
      </w:pPr>
    </w:p>
    <w:p w:rsidR="00000000" w:rsidRPr="001E689B" w:rsidP="001E689B">
      <w:pPr>
        <w:pStyle w:val="Heading1"/>
      </w:pPr>
      <w:bookmarkStart w:id="2" w:name="O_1031724"/>
      <w:bookmarkEnd w:id="2"/>
      <w:r w:rsidRPr="001E689B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E68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689B" w:rsidP="001E689B">
            <w:pPr>
              <w:pStyle w:val="BodyText"/>
            </w:pPr>
            <w:r w:rsidRPr="001E689B">
              <w:t>This unit of competency involves the skills and knowledge required to lead and conduct</w:t>
            </w:r>
            <w:r w:rsidRPr="001E689B">
              <w:t xml:space="preserve"> a briefing and/or a debriefing in operational and nonoperational situations, in a range of environments. It includes planning and preparing for briefings and debriefings, conducting briefings and debriefings and concluding briefings and debriefings. </w:t>
            </w:r>
          </w:p>
          <w:p w:rsidR="00000000" w:rsidRPr="001E689B" w:rsidP="001E689B">
            <w:pPr>
              <w:pStyle w:val="BodyText"/>
            </w:pPr>
            <w:r w:rsidRPr="001E689B">
              <w:t>No l</w:t>
            </w:r>
            <w:r w:rsidRPr="001E689B">
              <w:t>icensing, legislative or certification requirements apply to this unit at the time of publication.</w:t>
            </w:r>
          </w:p>
        </w:tc>
      </w:tr>
    </w:tbl>
    <w:p w:rsidR="00000000" w:rsidRPr="001E689B" w:rsidP="001E689B">
      <w:pPr>
        <w:pStyle w:val="NoPaddingFontSize1"/>
      </w:pPr>
    </w:p>
    <w:p w:rsidR="00000000" w:rsidRPr="001E689B" w:rsidP="001E689B">
      <w:pPr>
        <w:pStyle w:val="AllowPageBreak"/>
      </w:pPr>
    </w:p>
    <w:p w:rsidR="00000000" w:rsidRPr="001E689B" w:rsidP="001E689B">
      <w:pPr>
        <w:pStyle w:val="Heading1"/>
      </w:pPr>
      <w:bookmarkStart w:id="3" w:name="O_1031725"/>
      <w:bookmarkEnd w:id="3"/>
      <w:r w:rsidRPr="001E689B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E68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689B" w:rsidP="001E689B">
            <w:pPr>
              <w:pStyle w:val="BodyText"/>
            </w:pPr>
            <w:r w:rsidRPr="001E689B">
              <w:t>Not applicable.</w:t>
            </w:r>
          </w:p>
        </w:tc>
      </w:tr>
    </w:tbl>
    <w:p w:rsidR="00000000" w:rsidRPr="001E689B" w:rsidP="001E689B">
      <w:pPr>
        <w:pStyle w:val="NoPaddingFontSize1"/>
      </w:pPr>
    </w:p>
    <w:p w:rsidR="00000000" w:rsidRPr="001E689B" w:rsidP="001E689B">
      <w:pPr>
        <w:pStyle w:val="AllowPageBreak"/>
      </w:pPr>
    </w:p>
    <w:p w:rsidR="00000000" w:rsidRPr="001E689B" w:rsidP="001E689B">
      <w:pPr>
        <w:pStyle w:val="Heading1"/>
      </w:pPr>
      <w:bookmarkStart w:id="4" w:name="O_1031726"/>
      <w:bookmarkEnd w:id="4"/>
      <w:r w:rsidRPr="001E689B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E68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689B" w:rsidP="001E689B">
            <w:pPr>
              <w:pStyle w:val="BodyText"/>
            </w:pPr>
            <w:r w:rsidRPr="001E689B">
              <w:t>Operations</w:t>
            </w:r>
          </w:p>
        </w:tc>
      </w:tr>
    </w:tbl>
    <w:p w:rsidR="00000000" w:rsidRPr="001E689B" w:rsidP="001E689B">
      <w:pPr>
        <w:pStyle w:val="NoPaddingFontSize1"/>
      </w:pPr>
    </w:p>
    <w:p w:rsidR="00000000" w:rsidRPr="001E689B" w:rsidP="001E689B">
      <w:pPr>
        <w:pStyle w:val="AllowPageBreak"/>
      </w:pPr>
    </w:p>
    <w:p w:rsidR="00000000" w:rsidRPr="001E689B" w:rsidP="001E689B">
      <w:pPr>
        <w:pStyle w:val="Heading1"/>
      </w:pPr>
      <w:bookmarkStart w:id="5" w:name="O_1031727"/>
      <w:bookmarkEnd w:id="5"/>
      <w:r w:rsidRPr="001E689B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E68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689B" w:rsidP="001E689B">
            <w:pPr>
              <w:pStyle w:val="BodyText"/>
            </w:pPr>
            <w:r w:rsidRPr="001E689B">
              <w:t>Public Safety</w:t>
            </w:r>
          </w:p>
        </w:tc>
      </w:tr>
    </w:tbl>
    <w:p w:rsidR="00000000" w:rsidRPr="001E689B" w:rsidP="001E689B">
      <w:pPr>
        <w:pStyle w:val="NoPaddingFontSize1"/>
      </w:pPr>
    </w:p>
    <w:p w:rsidR="00000000" w:rsidRPr="001E689B" w:rsidP="001E689B">
      <w:pPr>
        <w:pStyle w:val="AllowPageBreak"/>
      </w:pPr>
    </w:p>
    <w:p w:rsidR="00000000" w:rsidRPr="001E689B" w:rsidP="001E689B">
      <w:pPr>
        <w:pStyle w:val="Heading1"/>
      </w:pPr>
      <w:bookmarkStart w:id="6" w:name="O_1031728"/>
      <w:bookmarkEnd w:id="6"/>
      <w:r w:rsidRPr="001E689B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1E689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689B" w:rsidP="001E689B">
            <w:pPr>
              <w:pStyle w:val="BodyText"/>
            </w:pPr>
            <w:r w:rsidRPr="001E689B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89B">
            <w:pPr>
              <w:pStyle w:val="BodyText"/>
              <w:rPr>
                <w:lang w:val="en-NZ"/>
              </w:rPr>
            </w:pPr>
            <w:r w:rsidRPr="001E689B">
              <w:rPr>
                <w:rStyle w:val="SpecialBold"/>
              </w:rPr>
              <w:t>PERFORMANCE CRITERIA</w:t>
            </w:r>
          </w:p>
        </w:tc>
      </w:tr>
      <w:tr w:rsidTr="001E689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89B">
            <w:pPr>
              <w:pStyle w:val="BodyText"/>
              <w:rPr>
                <w:lang w:val="en-NZ"/>
              </w:rPr>
            </w:pPr>
            <w:r w:rsidRPr="001E689B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89B">
            <w:pPr>
              <w:pStyle w:val="BodyText"/>
              <w:rPr>
                <w:lang w:val="en-NZ"/>
              </w:rPr>
            </w:pPr>
            <w:r w:rsidRPr="001E689B">
              <w:t>Performance criteria describe the performance needed to demonstrate achievement of the element.</w:t>
            </w:r>
          </w:p>
        </w:tc>
      </w:tr>
      <w:tr w:rsidTr="001E689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689B" w:rsidP="001E689B">
            <w:pPr>
              <w:pStyle w:val="BodyText"/>
            </w:pPr>
            <w:r w:rsidRPr="001E689B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689B" w:rsidP="001E689B">
            <w:pPr>
              <w:pStyle w:val="BodyText"/>
            </w:pPr>
            <w:r w:rsidRPr="001E689B">
              <w:rPr>
                <w:rStyle w:val="SpecialBold"/>
              </w:rPr>
              <w:t>Plan and prepare for</w:t>
            </w:r>
            <w:r w:rsidRPr="001E689B">
              <w:t xml:space="preserve"> </w:t>
            </w:r>
            <w:r w:rsidRPr="001E689B">
              <w:rPr>
                <w:rStyle w:val="SpecialBold"/>
              </w:rPr>
              <w:t xml:space="preserve">  briefing and debriefing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89B">
            <w:pPr>
              <w:pStyle w:val="BodyText"/>
              <w:rPr>
                <w:lang w:val="en-NZ"/>
              </w:rPr>
            </w:pPr>
            <w:r w:rsidRPr="001E689B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89B">
            <w:pPr>
              <w:pStyle w:val="BodyText"/>
              <w:rPr>
                <w:lang w:val="en-NZ"/>
              </w:rPr>
            </w:pPr>
            <w:r w:rsidRPr="001E689B">
              <w:t>Content and format for briefing and debriefing are determined</w:t>
            </w:r>
          </w:p>
        </w:tc>
      </w:tr>
      <w:tr w:rsidTr="001E689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689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89B">
            <w:pPr>
              <w:pStyle w:val="BodyText"/>
              <w:rPr>
                <w:lang w:val="en-NZ"/>
              </w:rPr>
            </w:pPr>
            <w:r w:rsidRPr="001E689B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89B">
            <w:pPr>
              <w:pStyle w:val="BodyText"/>
              <w:rPr>
                <w:lang w:val="en-NZ"/>
              </w:rPr>
            </w:pPr>
            <w:r w:rsidRPr="001E689B">
              <w:t>Briefing and debriefing plan is prepared, in accordance with organisational policies and procedures</w:t>
            </w:r>
          </w:p>
        </w:tc>
      </w:tr>
      <w:tr w:rsidTr="001E689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689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89B">
            <w:pPr>
              <w:pStyle w:val="BodyText"/>
              <w:rPr>
                <w:lang w:val="en-NZ"/>
              </w:rPr>
            </w:pPr>
            <w:r w:rsidRPr="001E689B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89B">
            <w:pPr>
              <w:pStyle w:val="BodyText"/>
              <w:rPr>
                <w:lang w:val="en-NZ"/>
              </w:rPr>
            </w:pPr>
            <w:r w:rsidRPr="001E689B">
              <w:t>Personnel involved in the activity are identified and informed of briefing and debriefing requirements</w:t>
            </w:r>
          </w:p>
        </w:tc>
      </w:tr>
      <w:tr w:rsidTr="001E689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689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89B">
            <w:pPr>
              <w:pStyle w:val="BodyText"/>
              <w:rPr>
                <w:lang w:val="en-NZ"/>
              </w:rPr>
            </w:pPr>
            <w:r w:rsidRPr="001E689B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89B">
            <w:pPr>
              <w:pStyle w:val="BodyText"/>
              <w:rPr>
                <w:lang w:val="en-NZ"/>
              </w:rPr>
            </w:pPr>
            <w:r w:rsidRPr="001E689B">
              <w:t>Safe and appropriate location for the briefing and debriefing is selected</w:t>
            </w:r>
          </w:p>
        </w:tc>
      </w:tr>
      <w:tr w:rsidTr="001E689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689B" w:rsidP="001E689B">
            <w:pPr>
              <w:pStyle w:val="BodyText"/>
            </w:pPr>
            <w:r w:rsidRPr="001E689B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689B" w:rsidP="001E689B">
            <w:pPr>
              <w:pStyle w:val="BodyText"/>
            </w:pPr>
            <w:r w:rsidRPr="001E689B">
              <w:rPr>
                <w:rStyle w:val="SpecialBold"/>
              </w:rPr>
              <w:t>Conduct briefing and debriefing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89B">
            <w:pPr>
              <w:pStyle w:val="BodyText"/>
              <w:rPr>
                <w:lang w:val="en-NZ"/>
              </w:rPr>
            </w:pPr>
            <w:r w:rsidRPr="001E689B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89B">
            <w:pPr>
              <w:pStyle w:val="BodyText"/>
              <w:rPr>
                <w:lang w:val="en-NZ"/>
              </w:rPr>
            </w:pPr>
            <w:r w:rsidRPr="001E689B">
              <w:t>Purpose and structure of the brie</w:t>
            </w:r>
            <w:r w:rsidRPr="001E689B">
              <w:t>fing and debriefing is outlined to incident personnel</w:t>
            </w:r>
          </w:p>
        </w:tc>
      </w:tr>
      <w:tr w:rsidTr="001E689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689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89B">
            <w:pPr>
              <w:pStyle w:val="BodyText"/>
              <w:rPr>
                <w:lang w:val="en-NZ"/>
              </w:rPr>
            </w:pPr>
            <w:r w:rsidRPr="001E689B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89B">
            <w:pPr>
              <w:pStyle w:val="BodyText"/>
              <w:rPr>
                <w:lang w:val="en-NZ"/>
              </w:rPr>
            </w:pPr>
            <w:r w:rsidRPr="001E689B">
              <w:t>Understanding is sought and clarifications are provided, as required</w:t>
            </w:r>
          </w:p>
        </w:tc>
      </w:tr>
      <w:tr w:rsidTr="001E689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689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89B">
            <w:pPr>
              <w:pStyle w:val="BodyText"/>
              <w:rPr>
                <w:lang w:val="en-NZ"/>
              </w:rPr>
            </w:pPr>
            <w:r w:rsidRPr="001E689B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89B">
            <w:pPr>
              <w:pStyle w:val="BodyText"/>
              <w:rPr>
                <w:lang w:val="en-NZ"/>
              </w:rPr>
            </w:pPr>
            <w:r w:rsidRPr="001E689B">
              <w:t>Contributions during the debriefing and evaluation by personnel of their anticipated or actual roles in the activity is encouraged</w:t>
            </w:r>
          </w:p>
        </w:tc>
      </w:tr>
      <w:tr w:rsidTr="001E689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689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89B">
            <w:pPr>
              <w:pStyle w:val="BodyText"/>
              <w:rPr>
                <w:lang w:val="en-NZ"/>
              </w:rPr>
            </w:pPr>
            <w:r w:rsidRPr="001E689B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89B">
            <w:pPr>
              <w:pStyle w:val="BodyText"/>
              <w:rPr>
                <w:lang w:val="en-NZ"/>
              </w:rPr>
            </w:pPr>
            <w:r w:rsidRPr="001E689B">
              <w:t>Briefing is conducted using Situation, Mission, Execution, Administration/logistics, Command/control and Safety (SMEAC</w:t>
            </w:r>
            <w:r w:rsidRPr="001E689B">
              <w:t>S)</w:t>
            </w:r>
          </w:p>
        </w:tc>
      </w:tr>
      <w:tr w:rsidTr="001E689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689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89B">
            <w:pPr>
              <w:pStyle w:val="BodyText"/>
              <w:rPr>
                <w:lang w:val="en-NZ"/>
              </w:rPr>
            </w:pPr>
            <w:r w:rsidRPr="001E689B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89B">
            <w:pPr>
              <w:pStyle w:val="BodyText"/>
              <w:rPr>
                <w:lang w:val="en-NZ"/>
              </w:rPr>
            </w:pPr>
            <w:r w:rsidRPr="001E689B">
              <w:t>Briefing and debriefing checklist is used, as appropriate, in accordance with organisational policies and procedures</w:t>
            </w:r>
          </w:p>
        </w:tc>
      </w:tr>
      <w:tr w:rsidTr="001E689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689B" w:rsidP="001E689B">
            <w:pPr>
              <w:pStyle w:val="BodyText"/>
            </w:pPr>
            <w:r w:rsidRPr="001E689B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689B" w:rsidP="001E689B">
            <w:pPr>
              <w:pStyle w:val="BodyText"/>
            </w:pPr>
            <w:r w:rsidRPr="001E689B">
              <w:rPr>
                <w:rStyle w:val="SpecialBold"/>
              </w:rPr>
              <w:t>Conclude briefing and debriefing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89B">
            <w:pPr>
              <w:pStyle w:val="BodyText"/>
              <w:rPr>
                <w:lang w:val="en-NZ"/>
              </w:rPr>
            </w:pPr>
            <w:r w:rsidRPr="001E689B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89B">
            <w:pPr>
              <w:pStyle w:val="BodyText"/>
              <w:rPr>
                <w:lang w:val="en-NZ"/>
              </w:rPr>
            </w:pPr>
            <w:r w:rsidRPr="001E689B">
              <w:t>Contributions of personnel are acknowledged in a positive way</w:t>
            </w:r>
          </w:p>
        </w:tc>
      </w:tr>
      <w:tr w:rsidTr="001E689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689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89B">
            <w:pPr>
              <w:pStyle w:val="BodyText"/>
              <w:rPr>
                <w:lang w:val="en-NZ"/>
              </w:rPr>
            </w:pPr>
            <w:r w:rsidRPr="001E689B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89B">
            <w:pPr>
              <w:pStyle w:val="BodyText"/>
              <w:rPr>
                <w:lang w:val="en-NZ"/>
              </w:rPr>
            </w:pPr>
            <w:r w:rsidRPr="001E689B">
              <w:t>Briefing and debriefing follow up action is identified and acted upon in a timely manner</w:t>
            </w:r>
          </w:p>
        </w:tc>
      </w:tr>
      <w:tr w:rsidTr="001E689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689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89B">
            <w:pPr>
              <w:pStyle w:val="BodyText"/>
              <w:rPr>
                <w:lang w:val="en-NZ"/>
              </w:rPr>
            </w:pPr>
            <w:r w:rsidRPr="001E689B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89B">
            <w:pPr>
              <w:pStyle w:val="BodyText"/>
              <w:rPr>
                <w:lang w:val="en-NZ"/>
              </w:rPr>
            </w:pPr>
            <w:r w:rsidRPr="001E689B">
              <w:t>Debriefing activity is reviewed against the policies, procedures and training of the organisation to identify lessons learnt and opportunities for continuous im</w:t>
            </w:r>
            <w:r w:rsidRPr="001E689B">
              <w:t xml:space="preserve">provement  </w:t>
            </w:r>
          </w:p>
        </w:tc>
      </w:tr>
      <w:tr w:rsidTr="001E689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689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89B">
            <w:pPr>
              <w:pStyle w:val="BodyText"/>
              <w:rPr>
                <w:lang w:val="en-NZ"/>
              </w:rPr>
            </w:pPr>
            <w:r w:rsidRPr="001E689B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689B" w:rsidP="001E689B">
            <w:pPr>
              <w:pStyle w:val="BodyText"/>
            </w:pPr>
            <w:r w:rsidRPr="001E689B">
              <w:t xml:space="preserve">Briefing and debriefing findings are summarised and recorded, in a format suitable for subsequent action </w:t>
            </w:r>
          </w:p>
        </w:tc>
      </w:tr>
    </w:tbl>
    <w:p w:rsidR="00000000" w:rsidRPr="001E689B" w:rsidP="001E689B">
      <w:pPr>
        <w:pStyle w:val="NoPaddingFontSize1"/>
      </w:pPr>
    </w:p>
    <w:p w:rsidR="00000000" w:rsidRPr="001E689B" w:rsidP="001E689B">
      <w:pPr>
        <w:pStyle w:val="AllowPageBreak"/>
      </w:pPr>
    </w:p>
    <w:p w:rsidR="00000000" w:rsidRPr="001E689B" w:rsidP="001E689B">
      <w:pPr>
        <w:pStyle w:val="Heading1"/>
      </w:pPr>
      <w:bookmarkStart w:id="7" w:name="O_1031729"/>
      <w:bookmarkEnd w:id="7"/>
      <w:r w:rsidRPr="001E689B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E68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689B" w:rsidP="001E689B">
            <w:pPr>
              <w:pStyle w:val="BodyText"/>
            </w:pPr>
            <w:r w:rsidRPr="001E689B">
              <w:t xml:space="preserve">Foundation skills essential to performance are explicit in the performance criteria of this </w:t>
            </w:r>
            <w:r w:rsidRPr="001E689B">
              <w:t>unit of competency.</w:t>
            </w:r>
          </w:p>
        </w:tc>
      </w:tr>
    </w:tbl>
    <w:p w:rsidR="00000000" w:rsidRPr="001E689B" w:rsidP="001E689B">
      <w:pPr>
        <w:pStyle w:val="NoPaddingFontSize1"/>
      </w:pPr>
    </w:p>
    <w:p w:rsidR="00000000" w:rsidRPr="001E689B" w:rsidP="001E689B">
      <w:pPr>
        <w:pStyle w:val="AllowPageBreak"/>
      </w:pPr>
    </w:p>
    <w:p w:rsidR="00000000" w:rsidRPr="001E689B" w:rsidP="001E689B">
      <w:pPr>
        <w:pStyle w:val="Heading1"/>
      </w:pPr>
      <w:bookmarkStart w:id="8" w:name="O_1031730"/>
      <w:bookmarkEnd w:id="8"/>
      <w:r w:rsidRPr="001E689B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1E68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689B" w:rsidP="001E689B">
            <w:pPr>
              <w:pStyle w:val="BodyText"/>
            </w:pPr>
            <w:r w:rsidRPr="001E689B">
              <w:t>Range is restricted to essential operating conditions and any other variables essential to the work environment.</w:t>
            </w:r>
          </w:p>
          <w:p w:rsidR="00000000" w:rsidP="001E689B">
            <w:pPr>
              <w:pStyle w:val="BodyText"/>
              <w:rPr>
                <w:lang w:val="en-NZ"/>
              </w:rPr>
            </w:pPr>
            <w:r w:rsidRPr="001E689B">
              <w:t>Non-essential conditions may be found in</w:t>
            </w:r>
            <w:r w:rsidRPr="001E689B">
              <w:t xml:space="preserve"> the Companion Volume Implementation Guide.</w:t>
            </w:r>
          </w:p>
        </w:tc>
      </w:tr>
      <w:tr w:rsidTr="001E68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689B" w:rsidP="001E689B">
            <w:pPr>
              <w:pStyle w:val="BodyText"/>
            </w:pPr>
            <w:r w:rsidRPr="001E689B">
              <w:t xml:space="preserve">content and format for briefings and </w:t>
            </w:r>
            <w:r w:rsidRPr="001E689B">
              <w:t>debriefings must include</w:t>
            </w:r>
          </w:p>
          <w:p w:rsidR="00000000" w:rsidP="001E689B">
            <w:pPr>
              <w:pStyle w:val="BodyText"/>
              <w:rPr>
                <w:lang w:val="en-NZ"/>
              </w:rPr>
            </w:pP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689B" w:rsidP="001E689B">
            <w:pPr>
              <w:pStyle w:val="ListBullet"/>
            </w:pPr>
            <w:r w:rsidRPr="001E689B">
              <w:t>adapting language to suit audience</w:t>
            </w:r>
          </w:p>
          <w:p w:rsidR="00000000" w:rsidRPr="001E689B" w:rsidP="001E689B">
            <w:pPr>
              <w:pStyle w:val="ListBullet"/>
            </w:pPr>
            <w:r w:rsidRPr="001E689B">
              <w:t>collaborative approach</w:t>
            </w:r>
          </w:p>
          <w:p w:rsidR="00000000" w:rsidRPr="001E689B" w:rsidP="001E689B">
            <w:pPr>
              <w:pStyle w:val="ListBullet"/>
            </w:pPr>
            <w:r w:rsidRPr="001E689B">
              <w:t xml:space="preserve">descriptive and illustrative </w:t>
            </w:r>
          </w:p>
          <w:p w:rsidR="00000000" w:rsidRPr="001E689B" w:rsidP="001E689B">
            <w:pPr>
              <w:pStyle w:val="ListBullet"/>
            </w:pPr>
            <w:r w:rsidRPr="001E689B">
              <w:t>facilitator led</w:t>
            </w:r>
          </w:p>
          <w:p w:rsidR="00000000" w:rsidRPr="001E689B" w:rsidP="001E689B">
            <w:pPr>
              <w:pStyle w:val="ListBullet"/>
            </w:pPr>
            <w:r w:rsidRPr="001E689B">
              <w:t>predetermined Situation, Mission, Execution, Administration/logistics, Command/control and Safety (SMEACS)</w:t>
            </w:r>
          </w:p>
          <w:p w:rsidR="00000000" w:rsidRPr="001E689B" w:rsidP="001E689B">
            <w:pPr>
              <w:pStyle w:val="ListBullet"/>
            </w:pPr>
            <w:r w:rsidRPr="001E689B">
              <w:t>problem based</w:t>
            </w:r>
          </w:p>
        </w:tc>
      </w:tr>
    </w:tbl>
    <w:p w:rsidR="00000000" w:rsidRPr="001E689B" w:rsidP="001E689B">
      <w:pPr>
        <w:pStyle w:val="NoPaddingFontSize1"/>
      </w:pPr>
    </w:p>
    <w:p w:rsidR="00000000" w:rsidRPr="001E689B" w:rsidP="001E689B">
      <w:pPr>
        <w:pStyle w:val="AllowPageBreak"/>
      </w:pPr>
    </w:p>
    <w:p w:rsidR="00000000" w:rsidRPr="001E689B" w:rsidP="001E689B">
      <w:pPr>
        <w:pStyle w:val="Heading1"/>
      </w:pPr>
      <w:bookmarkStart w:id="9" w:name="O_1031731"/>
      <w:bookmarkEnd w:id="9"/>
      <w:r w:rsidRPr="001E689B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E68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689B" w:rsidP="001E689B">
            <w:pPr>
              <w:pStyle w:val="BodyText"/>
            </w:pPr>
            <w:r w:rsidRPr="001E689B">
              <w:t>This unit replaces and is equivalent to PUAOPE015A Conduct briefings and debriefings.</w:t>
            </w:r>
          </w:p>
        </w:tc>
      </w:tr>
    </w:tbl>
    <w:p w:rsidR="00000000" w:rsidRPr="001E689B" w:rsidP="001E689B">
      <w:pPr>
        <w:pStyle w:val="NoPaddingFontSize1"/>
      </w:pPr>
    </w:p>
    <w:p w:rsidR="00000000" w:rsidRPr="001E689B" w:rsidP="001E689B">
      <w:pPr>
        <w:pStyle w:val="AllowPageBreak"/>
      </w:pPr>
    </w:p>
    <w:p w:rsidR="00000000" w:rsidRPr="001E689B" w:rsidP="001E689B">
      <w:pPr>
        <w:pStyle w:val="Heading1"/>
      </w:pPr>
      <w:bookmarkStart w:id="10" w:name="O_1031738"/>
      <w:bookmarkEnd w:id="10"/>
      <w:r w:rsidRPr="001E689B">
        <w:t>Links</w:t>
      </w:r>
    </w:p>
    <w:p w:rsidR="00000000" w:rsidRPr="001E689B" w:rsidP="00D42178">
      <w:pPr>
        <w:pStyle w:val="BodyText"/>
      </w:pPr>
      <w:r w:rsidRPr="001E689B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792AB8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1E689B" w:rsidP="001E689B"/>
    <w:sectPr w:rsidSect="001E689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689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689B" w:rsidRPr="00D42178" w:rsidP="00D4217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689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2178" w:rsidP="001E689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42178" w:rsidP="001E689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D42178" w:rsidP="001E689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689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217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E689B" w:rsidRPr="00D42178" w:rsidP="00D4217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689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2178" w:rsidRPr="002D2AF8" w:rsidP="001E689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PUAOPE015 Conduct briefings and debriefings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D42178" w:rsidP="001E689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328D3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D08BDD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689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E689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E689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E689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E689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E689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E689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E689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E689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E689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E689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E689B"/>
  </w:style>
  <w:style w:type="character" w:customStyle="1" w:styleId="Heading1Char">
    <w:name w:val="Heading 1 Char"/>
    <w:basedOn w:val="DefaultParagraphFont"/>
    <w:link w:val="Heading1"/>
    <w:rsid w:val="001E689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E689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E689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E689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E689B"/>
    <w:rPr>
      <w:b/>
      <w:spacing w:val="0"/>
    </w:rPr>
  </w:style>
  <w:style w:type="paragraph" w:customStyle="1" w:styleId="SuperHeading">
    <w:name w:val="SuperHeading"/>
    <w:basedOn w:val="Normal"/>
    <w:rsid w:val="001E689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E689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E689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E689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E689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E68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E68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E68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E68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E689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E689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E689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E689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E689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E689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E689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E689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E689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E689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E689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E689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E689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E689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E689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E689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E689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E689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E689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E689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E689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E689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E689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E689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E689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E689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E689B"/>
    <w:rPr>
      <w:i/>
    </w:rPr>
  </w:style>
  <w:style w:type="paragraph" w:styleId="Caption">
    <w:name w:val="caption"/>
    <w:basedOn w:val="BodyText"/>
    <w:next w:val="Normal"/>
    <w:qFormat/>
    <w:rsid w:val="001E689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E689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E689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E689B"/>
  </w:style>
  <w:style w:type="paragraph" w:styleId="TableofFigures">
    <w:name w:val="table of figures"/>
    <w:basedOn w:val="Normal"/>
    <w:next w:val="Normal"/>
    <w:semiHidden/>
    <w:rsid w:val="001E689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E689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E689B"/>
    <w:rPr>
      <w:rFonts w:ascii="Wingdings" w:hAnsi="Wingdings"/>
    </w:rPr>
  </w:style>
  <w:style w:type="paragraph" w:customStyle="1" w:styleId="TableHeading">
    <w:name w:val="Table Heading"/>
    <w:basedOn w:val="HeadingBase"/>
    <w:rsid w:val="001E689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E689B"/>
    <w:rPr>
      <w:color w:val="0033CC"/>
      <w:u w:val="none"/>
    </w:rPr>
  </w:style>
  <w:style w:type="paragraph" w:customStyle="1" w:styleId="BodyTextRight">
    <w:name w:val="Body Text Right"/>
    <w:basedOn w:val="BodyText"/>
    <w:rsid w:val="001E689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E689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E689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E689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E689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E689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E689B"/>
    <w:rPr>
      <w:sz w:val="32"/>
    </w:rPr>
  </w:style>
  <w:style w:type="paragraph" w:customStyle="1" w:styleId="HeadingProcedure">
    <w:name w:val="Heading Procedure"/>
    <w:basedOn w:val="HeadingBase"/>
    <w:next w:val="Normal"/>
    <w:rsid w:val="001E689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E689B"/>
    <w:pPr>
      <w:spacing w:before="60" w:after="60"/>
    </w:pPr>
  </w:style>
  <w:style w:type="paragraph" w:styleId="ListContinue">
    <w:name w:val="List Continue"/>
    <w:basedOn w:val="List"/>
    <w:rsid w:val="001E689B"/>
    <w:pPr>
      <w:ind w:firstLine="0"/>
    </w:pPr>
  </w:style>
  <w:style w:type="paragraph" w:customStyle="1" w:styleId="ListNote">
    <w:name w:val="List Note"/>
    <w:basedOn w:val="List"/>
    <w:rsid w:val="001E689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E689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E689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E689B"/>
    <w:rPr>
      <w:rFonts w:ascii="Courier New" w:hAnsi="Courier New"/>
    </w:rPr>
  </w:style>
  <w:style w:type="paragraph" w:customStyle="1" w:styleId="NoteBullet">
    <w:name w:val="Note Bullet"/>
    <w:basedOn w:val="Note"/>
    <w:rsid w:val="001E689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E689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E689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E689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E689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E689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E689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E689B"/>
    <w:rPr>
      <w:b/>
      <w:smallCaps/>
    </w:rPr>
  </w:style>
  <w:style w:type="paragraph" w:customStyle="1" w:styleId="TableListNumber">
    <w:name w:val="Table List Number"/>
    <w:basedOn w:val="ListNumber"/>
    <w:rsid w:val="001E689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E689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E689B"/>
    <w:pPr>
      <w:numPr>
        <w:numId w:val="8"/>
      </w:numPr>
    </w:pPr>
  </w:style>
  <w:style w:type="paragraph" w:customStyle="1" w:styleId="ListAlpha2">
    <w:name w:val="List Alpha 2"/>
    <w:basedOn w:val="List2"/>
    <w:rsid w:val="001E689B"/>
    <w:pPr>
      <w:numPr>
        <w:numId w:val="7"/>
      </w:numPr>
    </w:pPr>
  </w:style>
  <w:style w:type="paragraph" w:styleId="List2">
    <w:name w:val="List 2"/>
    <w:basedOn w:val="BodyText"/>
    <w:rsid w:val="001E689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E689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E689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E689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E689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E689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E689B"/>
    <w:pPr>
      <w:numPr>
        <w:numId w:val="3"/>
      </w:numPr>
    </w:pPr>
  </w:style>
  <w:style w:type="paragraph" w:styleId="ListContinue2">
    <w:name w:val="List Continue 2"/>
    <w:basedOn w:val="List2"/>
    <w:rsid w:val="001E689B"/>
    <w:pPr>
      <w:ind w:firstLine="0"/>
    </w:pPr>
  </w:style>
  <w:style w:type="paragraph" w:styleId="ListContinue3">
    <w:name w:val="List Continue 3"/>
    <w:basedOn w:val="List3"/>
    <w:rsid w:val="001E689B"/>
    <w:pPr>
      <w:ind w:left="1021" w:firstLine="0"/>
    </w:pPr>
  </w:style>
  <w:style w:type="paragraph" w:styleId="ListContinue4">
    <w:name w:val="List Continue 4"/>
    <w:basedOn w:val="List4"/>
    <w:rsid w:val="001E689B"/>
    <w:pPr>
      <w:ind w:firstLine="0"/>
    </w:pPr>
  </w:style>
  <w:style w:type="paragraph" w:styleId="ListContinue5">
    <w:name w:val="List Continue 5"/>
    <w:basedOn w:val="List5"/>
    <w:rsid w:val="001E689B"/>
    <w:pPr>
      <w:ind w:firstLine="0"/>
    </w:pPr>
  </w:style>
  <w:style w:type="paragraph" w:styleId="ListNumber3">
    <w:name w:val="List Number 3"/>
    <w:basedOn w:val="List3"/>
    <w:rsid w:val="001E689B"/>
    <w:pPr>
      <w:numPr>
        <w:numId w:val="4"/>
      </w:numPr>
    </w:pPr>
  </w:style>
  <w:style w:type="paragraph" w:styleId="ListNumber4">
    <w:name w:val="List Number 4"/>
    <w:basedOn w:val="List4"/>
    <w:rsid w:val="001E689B"/>
    <w:pPr>
      <w:numPr>
        <w:numId w:val="5"/>
      </w:numPr>
    </w:pPr>
  </w:style>
  <w:style w:type="paragraph" w:styleId="ListNumber5">
    <w:name w:val="List Number 5"/>
    <w:basedOn w:val="List5"/>
    <w:rsid w:val="001E689B"/>
    <w:pPr>
      <w:numPr>
        <w:numId w:val="6"/>
      </w:numPr>
    </w:pPr>
  </w:style>
  <w:style w:type="paragraph" w:styleId="BlockText">
    <w:name w:val="Block Text"/>
    <w:basedOn w:val="Normal"/>
    <w:rsid w:val="001E689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E689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E689B"/>
    <w:rPr>
      <w:sz w:val="16"/>
      <w:vertAlign w:val="superscript"/>
    </w:rPr>
  </w:style>
  <w:style w:type="character" w:customStyle="1" w:styleId="Symbols">
    <w:name w:val="Symbols"/>
    <w:basedOn w:val="DefaultParagraphFont"/>
    <w:rsid w:val="001E689B"/>
    <w:rPr>
      <w:rFonts w:ascii="Symbol" w:hAnsi="Symbol"/>
    </w:rPr>
  </w:style>
  <w:style w:type="character" w:customStyle="1" w:styleId="MenuOptions">
    <w:name w:val="Menu Options"/>
    <w:basedOn w:val="DefaultParagraphFont"/>
    <w:rsid w:val="001E689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E689B"/>
    <w:rPr>
      <w:b/>
    </w:rPr>
  </w:style>
  <w:style w:type="character" w:customStyle="1" w:styleId="Underlined">
    <w:name w:val="Underlined"/>
    <w:basedOn w:val="DefaultParagraphFont"/>
    <w:rsid w:val="001E689B"/>
    <w:rPr>
      <w:u w:val="single"/>
    </w:rPr>
  </w:style>
  <w:style w:type="paragraph" w:customStyle="1" w:styleId="TableBodyTextRight">
    <w:name w:val="Table Body Text Right"/>
    <w:basedOn w:val="TableBodyText"/>
    <w:rsid w:val="001E689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E689B"/>
    <w:rPr>
      <w:sz w:val="18"/>
    </w:rPr>
  </w:style>
  <w:style w:type="paragraph" w:customStyle="1" w:styleId="BodySmallRight">
    <w:name w:val="Body Small Right"/>
    <w:basedOn w:val="BodyTextRight"/>
    <w:rsid w:val="001E689B"/>
    <w:rPr>
      <w:sz w:val="18"/>
      <w:szCs w:val="18"/>
    </w:rPr>
  </w:style>
  <w:style w:type="paragraph" w:customStyle="1" w:styleId="MarginEdition">
    <w:name w:val="Margin Edition"/>
    <w:basedOn w:val="MarginNote"/>
    <w:rsid w:val="001E689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E689B"/>
    <w:rPr>
      <w:sz w:val="2"/>
      <w:szCs w:val="2"/>
    </w:rPr>
  </w:style>
  <w:style w:type="character" w:customStyle="1" w:styleId="Small">
    <w:name w:val="Small"/>
    <w:basedOn w:val="DefaultParagraphFont"/>
    <w:rsid w:val="001E689B"/>
    <w:rPr>
      <w:sz w:val="16"/>
    </w:rPr>
  </w:style>
  <w:style w:type="paragraph" w:customStyle="1" w:styleId="WideTable">
    <w:name w:val="Wide Table"/>
    <w:basedOn w:val="Normal"/>
    <w:rsid w:val="001E689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E689B"/>
  </w:style>
  <w:style w:type="paragraph" w:styleId="Quote">
    <w:name w:val="Quote"/>
    <w:basedOn w:val="Heading1"/>
    <w:link w:val="QuoteChar"/>
    <w:qFormat/>
    <w:rsid w:val="001E689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E689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E689B"/>
    <w:pPr>
      <w:pageBreakBefore/>
    </w:pPr>
  </w:style>
  <w:style w:type="paragraph" w:customStyle="1" w:styleId="Border">
    <w:name w:val="Border"/>
    <w:basedOn w:val="Normal"/>
    <w:qFormat/>
    <w:rsid w:val="001E689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E689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689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689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E689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E689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E689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E689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E689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E689B"/>
    <w:rPr>
      <w:u w:val="single"/>
    </w:rPr>
  </w:style>
  <w:style w:type="character" w:customStyle="1" w:styleId="BoldandItalics">
    <w:name w:val="Bold and Italics"/>
    <w:qFormat/>
    <w:rsid w:val="001E689B"/>
    <w:rPr>
      <w:b/>
      <w:i/>
      <w:u w:val="none"/>
    </w:rPr>
  </w:style>
  <w:style w:type="paragraph" w:styleId="BalloonText">
    <w:name w:val="Balloon Text"/>
    <w:basedOn w:val="Normal"/>
    <w:link w:val="BalloonTextChar"/>
    <w:rsid w:val="001E68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E689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E689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E689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E689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E689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E689B"/>
    <w:pPr>
      <w:spacing w:before="0" w:after="0"/>
    </w:pPr>
  </w:style>
  <w:style w:type="paragraph" w:customStyle="1" w:styleId="BodyTextBold">
    <w:name w:val="Body Text Bold"/>
    <w:basedOn w:val="BodyText"/>
    <w:qFormat/>
    <w:rsid w:val="001E689B"/>
    <w:rPr>
      <w:b/>
    </w:rPr>
  </w:style>
  <w:style w:type="character" w:styleId="Hyperlink">
    <w:name w:val="Hyperlink"/>
    <w:basedOn w:val="DefaultParagraphFont"/>
    <w:uiPriority w:val="99"/>
    <w:unhideWhenUsed/>
    <w:rsid w:val="00D4217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478</Words>
  <Characters>3107</Characters>
  <Application>Microsoft Office Word</Application>
  <DocSecurity>0</DocSecurity>
  <Lines>155</Lines>
  <Paragraphs>81</Paragraphs>
  <ScaleCrop>false</ScaleCrop>
  <Company>Author-it Software Corporation Ltd.</Company>
  <LinksUpToDate>false</LinksUpToDate>
  <CharactersWithSpaces>3504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PUAOPE015 Conduct briefings and debriefings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2025-02-11T06:47:00Z</dcterms:created>
  <dcterms:modified xsi:type="dcterms:W3CDTF">2025-02-11T06:47:00Z</dcterms:modified>
</cp:coreProperties>
</file>