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E22" w:rsidP="00D54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PUAOPE013 Operate communications systems and equipment</w:t>
      </w:r>
      <w:r>
        <w:fldChar w:fldCharType="end"/>
      </w:r>
    </w:p>
    <w:p w:rsidR="00D54E22" w:rsidP="00D54E22">
      <w:pPr>
        <w:pStyle w:val="Version"/>
        <w:sectPr w:rsidSect="00AF3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F2F" w:rsidP="00AF3F2F">
      <w:pPr>
        <w:pStyle w:val="SuperHeading"/>
      </w:pPr>
      <w:r w:rsidRPr="00AF3F2F">
        <w:t>PUAOPE013 Operate communications systems and equipment</w:t>
      </w:r>
    </w:p>
    <w:p w:rsidR="00000000" w:rsidRPr="00AF3F2F" w:rsidP="00AF3F2F">
      <w:pPr>
        <w:pStyle w:val="Heading1"/>
      </w:pPr>
      <w:bookmarkStart w:id="1" w:name="O_1031685"/>
      <w:bookmarkEnd w:id="1"/>
      <w:r w:rsidRPr="00AF3F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Release 1.</w:t>
            </w:r>
            <w:r w:rsidRPr="00AF3F2F">
              <w:t xml:space="preserve"> This is the first release of this unit of competency in the Public Safety Training Package.</w:t>
            </w:r>
          </w:p>
        </w:tc>
      </w:tr>
    </w:tbl>
    <w:p w:rsidR="00D54E22" w:rsidP="00AF3F2F">
      <w:pPr>
        <w:pStyle w:val="NoPaddingFontSize1"/>
      </w:pPr>
    </w:p>
    <w:p w:rsidR="00D54E22" w:rsidP="00AF3F2F">
      <w:pPr>
        <w:pStyle w:val="NoPaddingFontSize1"/>
      </w:pPr>
    </w:p>
    <w:p w:rsidR="00000000" w:rsidRPr="00AF3F2F" w:rsidP="00AF3F2F">
      <w:pPr>
        <w:pStyle w:val="Heading1"/>
      </w:pPr>
      <w:bookmarkStart w:id="2" w:name="O_1031686"/>
      <w:bookmarkEnd w:id="2"/>
      <w:r w:rsidRPr="00AF3F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This unit of competency involves the skills and knowledge required to transmit a</w:t>
            </w:r>
            <w:r w:rsidRPr="00AF3F2F">
              <w:t>nd receive communications in routine and operational situations using the organisation</w:t>
            </w:r>
            <w:r>
              <w:t>’</w:t>
            </w:r>
            <w:r w:rsidRPr="00AF3F2F">
              <w:t xml:space="preserve">s communications systems and equipment. </w:t>
            </w:r>
          </w:p>
          <w:p w:rsidR="00000000" w:rsidRPr="00AF3F2F" w:rsidP="00AF3F2F">
            <w:pPr>
              <w:pStyle w:val="BodyText"/>
            </w:pPr>
            <w:r w:rsidRPr="00AF3F2F">
              <w:t>The unit is applicable to personnel who are required to operate an organisation</w:t>
            </w:r>
            <w:r>
              <w:t>’</w:t>
            </w:r>
            <w:r w:rsidRPr="00AF3F2F">
              <w:t>s communications systems and equipment in suppor</w:t>
            </w:r>
            <w:r w:rsidRPr="00AF3F2F">
              <w:t>t of the tasks they are undertaking. This may occur either in the field or from a facility.</w:t>
            </w:r>
          </w:p>
          <w:p w:rsidR="00000000" w:rsidRPr="00AF3F2F" w:rsidP="00AF3F2F">
            <w:pPr>
              <w:pStyle w:val="BodyText"/>
            </w:pPr>
            <w:r w:rsidRPr="00AF3F2F">
              <w:t>No licensing, legislative or certification requirements apply to this unit at the time of publication.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3" w:name="O_1031687"/>
      <w:bookmarkEnd w:id="3"/>
      <w:r w:rsidRPr="00AF3F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Not applicable.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4" w:name="O_1031688"/>
      <w:bookmarkEnd w:id="4"/>
      <w:r w:rsidRPr="00AF3F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Operations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5" w:name="O_1031689"/>
      <w:bookmarkEnd w:id="5"/>
      <w:r w:rsidRPr="00AF3F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Public Safety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6" w:name="O_1031690"/>
      <w:bookmarkEnd w:id="6"/>
      <w:r w:rsidRPr="00AF3F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PERFORMANCE CRITERIA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Performance criteria describe the performance needed to demonstrate achievement of the element.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Use communications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Communications equipment and techniques, including verbal transmissions and voice procedures, are selected to best meet the task, context and needs of the situation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 xml:space="preserve">Equipment is operated safely to support communications </w:t>
            </w:r>
            <w:r w:rsidRPr="00AF3F2F">
              <w:t>consistent with organisationa</w:t>
            </w:r>
            <w:r w:rsidRPr="00AF3F2F">
              <w:t>l policies and procedures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Communications system is correctly utilised to facilitate transmission and reception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Transmit and receive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Information is transmitted concisely and clearly to facilitate accurate reception of the message, in accordance with organisational policies and procedures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Contact is acknowledged, communication is confirmed, and action is initiated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Communica</w:t>
            </w:r>
            <w:r w:rsidRPr="00AF3F2F">
              <w:t>tion faults and deficiencies are reported, in accordance with organisational policies and procedures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Alternative communications strategies are employed, in accordance with organisational procedures, to address identified faults and deficiencies in c</w:t>
            </w:r>
            <w:r w:rsidRPr="00AF3F2F">
              <w:t>ommunication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Communication is processed and recorded, in accordance with organisational policies and procedures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rPr>
                <w:rStyle w:val="SpecialBold"/>
              </w:rPr>
              <w:t>Maintain communications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Communications equipment is inspected to ensure operational readiness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Fault finding techniques are applied and basic maintenance is conducted, in accordance with organisational policies and procedures</w:t>
            </w:r>
          </w:p>
        </w:tc>
      </w:tr>
      <w:tr w:rsidTr="00AF3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 xml:space="preserve">Faulty equipment is identified and noted for repair and documentation is completed, in accordance with organisational </w:t>
            </w:r>
            <w:r w:rsidRPr="00AF3F2F">
              <w:t>procedures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7" w:name="O_1031691"/>
      <w:bookmarkEnd w:id="7"/>
      <w:r w:rsidRPr="00AF3F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Foundation skills essential to performance are explicit in the performance criteria of this unit of competency.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8" w:name="O_1031692"/>
      <w:bookmarkEnd w:id="8"/>
      <w:r w:rsidRPr="00AF3F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Range is restricted to essential operating conditions and any other variables essential to the work environment.</w:t>
            </w:r>
          </w:p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Non-essential conditions may be found in the Companion Volume Implementation Guide.</w:t>
            </w:r>
          </w:p>
        </w:tc>
      </w:tr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2F">
            <w:pPr>
              <w:pStyle w:val="BodyText"/>
              <w:rPr>
                <w:lang w:val="en-NZ"/>
              </w:rPr>
            </w:pPr>
            <w:r w:rsidRPr="00AF3F2F">
              <w:t>organisation</w:t>
            </w:r>
            <w:r>
              <w:t>’</w:t>
            </w:r>
            <w:r w:rsidRPr="00AF3F2F">
              <w:t>s communications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ListBullet"/>
            </w:pPr>
            <w:r w:rsidRPr="00AF3F2F">
              <w:t>rad</w:t>
            </w:r>
            <w:r w:rsidRPr="00AF3F2F">
              <w:t>io</w:t>
            </w:r>
          </w:p>
          <w:p w:rsidR="00000000" w:rsidRPr="00AF3F2F" w:rsidP="00AF3F2F">
            <w:pPr>
              <w:pStyle w:val="ListBullet"/>
            </w:pPr>
            <w:r w:rsidRPr="00AF3F2F">
              <w:t>telephone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9" w:name="O_1031693"/>
      <w:bookmarkEnd w:id="9"/>
      <w:r w:rsidRPr="00AF3F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3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2F" w:rsidP="00AF3F2F">
            <w:pPr>
              <w:pStyle w:val="BodyText"/>
            </w:pPr>
            <w:r w:rsidRPr="00AF3F2F">
              <w:t>This unit replaces and is equivalent to PUAOPE013A Operate communications systems and equipment.</w:t>
            </w:r>
          </w:p>
        </w:tc>
      </w:tr>
    </w:tbl>
    <w:p w:rsidR="00000000" w:rsidRPr="00AF3F2F" w:rsidP="00AF3F2F">
      <w:pPr>
        <w:pStyle w:val="NoPaddingFontSize1"/>
      </w:pPr>
    </w:p>
    <w:p w:rsidR="00000000" w:rsidRPr="00AF3F2F" w:rsidP="00AF3F2F">
      <w:pPr>
        <w:pStyle w:val="AllowPageBreak"/>
      </w:pPr>
    </w:p>
    <w:p w:rsidR="00000000" w:rsidRPr="00AF3F2F" w:rsidP="00AF3F2F">
      <w:pPr>
        <w:pStyle w:val="Heading1"/>
      </w:pPr>
      <w:bookmarkStart w:id="10" w:name="O_1031700"/>
      <w:bookmarkEnd w:id="10"/>
      <w:r w:rsidRPr="00AF3F2F">
        <w:t>Links</w:t>
      </w:r>
    </w:p>
    <w:p w:rsidR="00000000" w:rsidRPr="00AF3F2F" w:rsidP="00D54E22">
      <w:pPr>
        <w:pStyle w:val="BodyText"/>
      </w:pPr>
      <w:r w:rsidRPr="00AF3F2F">
        <w:t>P</w:t>
      </w:r>
      <w:r w:rsidRPr="00AF3F2F">
        <w:t xml:space="preserve">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9510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F3F2F" w:rsidP="00AF3F2F"/>
    <w:sectPr w:rsidSect="00AF3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2F" w:rsidRPr="00D54E22" w:rsidP="00D54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2" w:rsidP="00AF3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E22" w:rsidP="00AF3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4E22" w:rsidP="00AF3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F2F" w:rsidRPr="00D54E22" w:rsidP="00D54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22" w:rsidRPr="002D2AF8" w:rsidP="00AF3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PUAOPE013 Operate communications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54E22" w:rsidP="00AF3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46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E4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F2F"/>
  </w:style>
  <w:style w:type="character" w:customStyle="1" w:styleId="Heading1Char">
    <w:name w:val="Heading 1 Char"/>
    <w:basedOn w:val="DefaultParagraphFont"/>
    <w:link w:val="Heading1"/>
    <w:rsid w:val="00AF3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F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F2F"/>
    <w:rPr>
      <w:b/>
      <w:spacing w:val="0"/>
    </w:rPr>
  </w:style>
  <w:style w:type="paragraph" w:customStyle="1" w:styleId="SuperHeading">
    <w:name w:val="SuperHeading"/>
    <w:basedOn w:val="Normal"/>
    <w:rsid w:val="00AF3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3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F2F"/>
    <w:rPr>
      <w:i/>
    </w:rPr>
  </w:style>
  <w:style w:type="paragraph" w:styleId="Caption">
    <w:name w:val="caption"/>
    <w:basedOn w:val="BodyText"/>
    <w:next w:val="Normal"/>
    <w:qFormat/>
    <w:rsid w:val="00AF3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F2F"/>
  </w:style>
  <w:style w:type="paragraph" w:styleId="TableofFigures">
    <w:name w:val="table of figures"/>
    <w:basedOn w:val="Normal"/>
    <w:next w:val="Normal"/>
    <w:semiHidden/>
    <w:rsid w:val="00AF3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F2F"/>
    <w:rPr>
      <w:rFonts w:ascii="Wingdings" w:hAnsi="Wingdings"/>
    </w:rPr>
  </w:style>
  <w:style w:type="paragraph" w:customStyle="1" w:styleId="TableHeading">
    <w:name w:val="Table Heading"/>
    <w:basedOn w:val="HeadingBase"/>
    <w:rsid w:val="00AF3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F2F"/>
    <w:rPr>
      <w:color w:val="0033CC"/>
      <w:u w:val="none"/>
    </w:rPr>
  </w:style>
  <w:style w:type="paragraph" w:customStyle="1" w:styleId="BodyTextRight">
    <w:name w:val="Body Text Right"/>
    <w:basedOn w:val="BodyText"/>
    <w:rsid w:val="00AF3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F2F"/>
    <w:rPr>
      <w:sz w:val="32"/>
    </w:rPr>
  </w:style>
  <w:style w:type="paragraph" w:customStyle="1" w:styleId="HeadingProcedure">
    <w:name w:val="Heading Procedure"/>
    <w:basedOn w:val="HeadingBase"/>
    <w:next w:val="Normal"/>
    <w:rsid w:val="00AF3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F2F"/>
    <w:pPr>
      <w:spacing w:before="60" w:after="60"/>
    </w:pPr>
  </w:style>
  <w:style w:type="paragraph" w:styleId="ListContinue">
    <w:name w:val="List Continue"/>
    <w:basedOn w:val="List"/>
    <w:rsid w:val="00AF3F2F"/>
    <w:pPr>
      <w:ind w:firstLine="0"/>
    </w:pPr>
  </w:style>
  <w:style w:type="paragraph" w:customStyle="1" w:styleId="ListNote">
    <w:name w:val="List Note"/>
    <w:basedOn w:val="List"/>
    <w:rsid w:val="00AF3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F2F"/>
    <w:rPr>
      <w:rFonts w:ascii="Courier New" w:hAnsi="Courier New"/>
    </w:rPr>
  </w:style>
  <w:style w:type="paragraph" w:customStyle="1" w:styleId="NoteBullet">
    <w:name w:val="Note Bullet"/>
    <w:basedOn w:val="Note"/>
    <w:rsid w:val="00AF3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F2F"/>
    <w:rPr>
      <w:b/>
      <w:smallCaps/>
    </w:rPr>
  </w:style>
  <w:style w:type="paragraph" w:customStyle="1" w:styleId="TableListNumber">
    <w:name w:val="Table List Number"/>
    <w:basedOn w:val="ListNumber"/>
    <w:rsid w:val="00AF3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F2F"/>
    <w:pPr>
      <w:numPr>
        <w:numId w:val="8"/>
      </w:numPr>
    </w:pPr>
  </w:style>
  <w:style w:type="paragraph" w:customStyle="1" w:styleId="ListAlpha2">
    <w:name w:val="List Alpha 2"/>
    <w:basedOn w:val="List2"/>
    <w:rsid w:val="00AF3F2F"/>
    <w:pPr>
      <w:numPr>
        <w:numId w:val="7"/>
      </w:numPr>
    </w:pPr>
  </w:style>
  <w:style w:type="paragraph" w:styleId="List2">
    <w:name w:val="List 2"/>
    <w:basedOn w:val="BodyText"/>
    <w:rsid w:val="00AF3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F2F"/>
    <w:pPr>
      <w:numPr>
        <w:numId w:val="3"/>
      </w:numPr>
    </w:pPr>
  </w:style>
  <w:style w:type="paragraph" w:styleId="ListContinue2">
    <w:name w:val="List Continue 2"/>
    <w:basedOn w:val="List2"/>
    <w:rsid w:val="00AF3F2F"/>
    <w:pPr>
      <w:ind w:firstLine="0"/>
    </w:pPr>
  </w:style>
  <w:style w:type="paragraph" w:styleId="ListContinue3">
    <w:name w:val="List Continue 3"/>
    <w:basedOn w:val="List3"/>
    <w:rsid w:val="00AF3F2F"/>
    <w:pPr>
      <w:ind w:left="1021" w:firstLine="0"/>
    </w:pPr>
  </w:style>
  <w:style w:type="paragraph" w:styleId="ListContinue4">
    <w:name w:val="List Continue 4"/>
    <w:basedOn w:val="List4"/>
    <w:rsid w:val="00AF3F2F"/>
    <w:pPr>
      <w:ind w:firstLine="0"/>
    </w:pPr>
  </w:style>
  <w:style w:type="paragraph" w:styleId="ListContinue5">
    <w:name w:val="List Continue 5"/>
    <w:basedOn w:val="List5"/>
    <w:rsid w:val="00AF3F2F"/>
    <w:pPr>
      <w:ind w:firstLine="0"/>
    </w:pPr>
  </w:style>
  <w:style w:type="paragraph" w:styleId="ListNumber3">
    <w:name w:val="List Number 3"/>
    <w:basedOn w:val="List3"/>
    <w:rsid w:val="00AF3F2F"/>
    <w:pPr>
      <w:numPr>
        <w:numId w:val="4"/>
      </w:numPr>
    </w:pPr>
  </w:style>
  <w:style w:type="paragraph" w:styleId="ListNumber4">
    <w:name w:val="List Number 4"/>
    <w:basedOn w:val="List4"/>
    <w:rsid w:val="00AF3F2F"/>
    <w:pPr>
      <w:numPr>
        <w:numId w:val="5"/>
      </w:numPr>
    </w:pPr>
  </w:style>
  <w:style w:type="paragraph" w:styleId="ListNumber5">
    <w:name w:val="List Number 5"/>
    <w:basedOn w:val="List5"/>
    <w:rsid w:val="00AF3F2F"/>
    <w:pPr>
      <w:numPr>
        <w:numId w:val="6"/>
      </w:numPr>
    </w:pPr>
  </w:style>
  <w:style w:type="paragraph" w:styleId="BlockText">
    <w:name w:val="Block Text"/>
    <w:basedOn w:val="Normal"/>
    <w:rsid w:val="00AF3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F2F"/>
    <w:rPr>
      <w:sz w:val="16"/>
      <w:vertAlign w:val="superscript"/>
    </w:rPr>
  </w:style>
  <w:style w:type="character" w:customStyle="1" w:styleId="Symbols">
    <w:name w:val="Symbols"/>
    <w:basedOn w:val="DefaultParagraphFont"/>
    <w:rsid w:val="00AF3F2F"/>
    <w:rPr>
      <w:rFonts w:ascii="Symbol" w:hAnsi="Symbol"/>
    </w:rPr>
  </w:style>
  <w:style w:type="character" w:customStyle="1" w:styleId="MenuOptions">
    <w:name w:val="Menu Options"/>
    <w:basedOn w:val="DefaultParagraphFont"/>
    <w:rsid w:val="00AF3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F2F"/>
    <w:rPr>
      <w:b/>
    </w:rPr>
  </w:style>
  <w:style w:type="character" w:customStyle="1" w:styleId="Underlined">
    <w:name w:val="Underlined"/>
    <w:basedOn w:val="DefaultParagraphFont"/>
    <w:rsid w:val="00AF3F2F"/>
    <w:rPr>
      <w:u w:val="single"/>
    </w:rPr>
  </w:style>
  <w:style w:type="paragraph" w:customStyle="1" w:styleId="TableBodyTextRight">
    <w:name w:val="Table Body Text Right"/>
    <w:basedOn w:val="TableBodyText"/>
    <w:rsid w:val="00AF3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F2F"/>
    <w:rPr>
      <w:sz w:val="18"/>
    </w:rPr>
  </w:style>
  <w:style w:type="paragraph" w:customStyle="1" w:styleId="BodySmallRight">
    <w:name w:val="Body Small Right"/>
    <w:basedOn w:val="BodyTextRight"/>
    <w:rsid w:val="00AF3F2F"/>
    <w:rPr>
      <w:sz w:val="18"/>
      <w:szCs w:val="18"/>
    </w:rPr>
  </w:style>
  <w:style w:type="paragraph" w:customStyle="1" w:styleId="MarginEdition">
    <w:name w:val="Margin Edition"/>
    <w:basedOn w:val="MarginNote"/>
    <w:rsid w:val="00AF3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F2F"/>
    <w:rPr>
      <w:sz w:val="2"/>
      <w:szCs w:val="2"/>
    </w:rPr>
  </w:style>
  <w:style w:type="character" w:customStyle="1" w:styleId="Small">
    <w:name w:val="Small"/>
    <w:basedOn w:val="DefaultParagraphFont"/>
    <w:rsid w:val="00AF3F2F"/>
    <w:rPr>
      <w:sz w:val="16"/>
    </w:rPr>
  </w:style>
  <w:style w:type="paragraph" w:customStyle="1" w:styleId="WideTable">
    <w:name w:val="Wide Table"/>
    <w:basedOn w:val="Normal"/>
    <w:rsid w:val="00AF3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F2F"/>
  </w:style>
  <w:style w:type="paragraph" w:styleId="Quote">
    <w:name w:val="Quote"/>
    <w:basedOn w:val="Heading1"/>
    <w:link w:val="QuoteChar"/>
    <w:qFormat/>
    <w:rsid w:val="00AF3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F2F"/>
    <w:pPr>
      <w:pageBreakBefore/>
    </w:pPr>
  </w:style>
  <w:style w:type="paragraph" w:customStyle="1" w:styleId="Border">
    <w:name w:val="Border"/>
    <w:basedOn w:val="Normal"/>
    <w:qFormat/>
    <w:rsid w:val="00AF3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F2F"/>
    <w:rPr>
      <w:u w:val="single"/>
    </w:rPr>
  </w:style>
  <w:style w:type="character" w:customStyle="1" w:styleId="BoldandItalics">
    <w:name w:val="Bold and Italics"/>
    <w:qFormat/>
    <w:rsid w:val="00AF3F2F"/>
    <w:rPr>
      <w:b/>
      <w:i/>
      <w:u w:val="none"/>
    </w:rPr>
  </w:style>
  <w:style w:type="paragraph" w:styleId="BalloonText">
    <w:name w:val="Balloon Text"/>
    <w:basedOn w:val="Normal"/>
    <w:link w:val="BalloonTextChar"/>
    <w:rsid w:val="00AF3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F2F"/>
    <w:pPr>
      <w:spacing w:before="0" w:after="0"/>
    </w:pPr>
  </w:style>
  <w:style w:type="paragraph" w:customStyle="1" w:styleId="BodyTextBold">
    <w:name w:val="Body Text Bold"/>
    <w:basedOn w:val="BodyText"/>
    <w:qFormat/>
    <w:rsid w:val="00AF3F2F"/>
    <w:rPr>
      <w:b/>
    </w:rPr>
  </w:style>
  <w:style w:type="character" w:styleId="Hyperlink">
    <w:name w:val="Hyperlink"/>
    <w:basedOn w:val="DefaultParagraphFont"/>
    <w:uiPriority w:val="99"/>
    <w:unhideWhenUsed/>
    <w:rsid w:val="00D54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3021</Characters>
  <Application>Microsoft Office Word</Application>
  <DocSecurity>0</DocSecurity>
  <Lines>137</Lines>
  <Paragraphs>72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PUAOPE013 Operate communications systems and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