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1855" w:rsidP="00BC18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PUAOPE006 Control multi-agency emergency situations</w:t>
      </w:r>
      <w:r>
        <w:fldChar w:fldCharType="end"/>
      </w:r>
    </w:p>
    <w:p w:rsidR="00BC1855" w:rsidP="00BC1855">
      <w:pPr>
        <w:pStyle w:val="Version"/>
        <w:sectPr w:rsidSect="00E57B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57B2F" w:rsidP="00E57B2F">
      <w:pPr>
        <w:pStyle w:val="SuperHeading"/>
      </w:pPr>
      <w:r w:rsidRPr="00E57B2F">
        <w:t>Assessment Requirements for PUAOPE006 Control multi-agency emergency situations</w:t>
      </w:r>
    </w:p>
    <w:p w:rsidR="00000000" w:rsidRPr="00E57B2F" w:rsidP="00E57B2F">
      <w:pPr>
        <w:pStyle w:val="Heading1"/>
      </w:pPr>
      <w:bookmarkStart w:id="1" w:name="O_1279723"/>
      <w:bookmarkEnd w:id="1"/>
      <w:r w:rsidRPr="00E57B2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7B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B2F">
            <w:pPr>
              <w:pStyle w:val="BodyText"/>
              <w:rPr>
                <w:lang w:val="en-NZ"/>
              </w:rPr>
            </w:pPr>
            <w:r w:rsidRPr="00E57B2F">
              <w:rPr>
                <w:rStyle w:val="SpecialBold"/>
              </w:rPr>
              <w:t>Release 2.</w:t>
            </w:r>
            <w:r w:rsidRPr="00E57B2F">
              <w:t xml:space="preserve"> This is the second release of this unit of competency in the Public Safety Training Package.</w:t>
            </w:r>
          </w:p>
        </w:tc>
      </w:tr>
      <w:tr w:rsidTr="00E57B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B2F" w:rsidP="00E57B2F">
            <w:pPr>
              <w:pStyle w:val="BodyText"/>
            </w:pPr>
            <w:r w:rsidRPr="00E57B2F">
              <w:rPr>
                <w:rStyle w:val="SpecialBold"/>
              </w:rPr>
              <w:t>Release 1.</w:t>
            </w:r>
            <w:r w:rsidRPr="00E57B2F">
              <w:t xml:space="preserve"> This is the first release of this unit of competency in the Public Safety Training Package.</w:t>
            </w:r>
          </w:p>
        </w:tc>
      </w:tr>
    </w:tbl>
    <w:p w:rsidR="00000000" w:rsidRPr="00E57B2F" w:rsidP="00E57B2F">
      <w:pPr>
        <w:pStyle w:val="NoPaddingFontSize1"/>
      </w:pPr>
    </w:p>
    <w:p w:rsidR="00000000" w:rsidRPr="00E57B2F" w:rsidP="00E57B2F">
      <w:pPr>
        <w:pStyle w:val="AllowPageBreak"/>
      </w:pPr>
    </w:p>
    <w:p w:rsidR="00000000" w:rsidRPr="00E57B2F" w:rsidP="00E57B2F">
      <w:pPr>
        <w:pStyle w:val="Heading1"/>
      </w:pPr>
      <w:bookmarkStart w:id="2" w:name="O_1279722"/>
      <w:bookmarkEnd w:id="2"/>
      <w:r w:rsidRPr="00E57B2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7B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B2F">
            <w:pPr>
              <w:pStyle w:val="BodyText"/>
              <w:rPr>
                <w:lang w:val="en-NZ"/>
              </w:rPr>
            </w:pPr>
            <w:r w:rsidRPr="00E57B2F">
              <w:t>Evidence required to demonstrate competence in this unit must be relevant to and satisfy all the requirements of the elem</w:t>
            </w:r>
            <w:r w:rsidRPr="00E57B2F">
              <w:t xml:space="preserve">ents and performance criteria on at least one occasion and includes </w:t>
            </w:r>
          </w:p>
        </w:tc>
      </w:tr>
      <w:tr w:rsidTr="00E57B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B2F" w:rsidP="00E57B2F">
            <w:pPr>
              <w:pStyle w:val="ListBullet"/>
            </w:pPr>
            <w:r w:rsidRPr="00E57B2F">
              <w:t>accessing information and support from participating organisations</w:t>
            </w:r>
          </w:p>
          <w:p w:rsidR="00000000" w:rsidRPr="00E57B2F" w:rsidP="00E57B2F">
            <w:pPr>
              <w:pStyle w:val="ListBullet"/>
            </w:pPr>
            <w:r w:rsidRPr="00E57B2F">
              <w:t>assigning and monitoring organisational allocated tasks including</w:t>
            </w:r>
          </w:p>
          <w:p w:rsidR="00000000" w:rsidRPr="00E57B2F" w:rsidP="00E57B2F">
            <w:pPr>
              <w:pStyle w:val="ListBullet2"/>
            </w:pPr>
            <w:r w:rsidRPr="00E57B2F">
              <w:t>analysing emergency situations both functionally an</w:t>
            </w:r>
            <w:r w:rsidRPr="00E57B2F">
              <w:t>d strategically</w:t>
            </w:r>
          </w:p>
          <w:p w:rsidR="00000000" w:rsidRPr="00E57B2F" w:rsidP="00E57B2F">
            <w:pPr>
              <w:pStyle w:val="ListBullet2"/>
            </w:pPr>
            <w:r w:rsidRPr="00E57B2F">
              <w:t>applying guidelines relating to safe use of machinery and equipment</w:t>
            </w:r>
          </w:p>
          <w:p w:rsidR="00000000" w:rsidRPr="00E57B2F" w:rsidP="00E57B2F">
            <w:pPr>
              <w:pStyle w:val="ListBullet2"/>
            </w:pPr>
            <w:r w:rsidRPr="00E57B2F">
              <w:t>establishing plans including applying precautions to tasks</w:t>
            </w:r>
          </w:p>
          <w:p w:rsidR="00000000" w:rsidRPr="00E57B2F" w:rsidP="00E57B2F">
            <w:pPr>
              <w:pStyle w:val="ListBullet2"/>
            </w:pPr>
            <w:r w:rsidRPr="00E57B2F">
              <w:t>identifying hazard specific policies and procedures</w:t>
            </w:r>
          </w:p>
          <w:p w:rsidR="00000000" w:rsidRPr="00E57B2F" w:rsidP="00E57B2F">
            <w:pPr>
              <w:pStyle w:val="ListBullet2"/>
            </w:pPr>
            <w:r w:rsidRPr="00E57B2F">
              <w:t>incorporating risk management and contingency processes</w:t>
            </w:r>
          </w:p>
          <w:p w:rsidR="00000000" w:rsidRPr="00E57B2F" w:rsidP="00E57B2F">
            <w:pPr>
              <w:pStyle w:val="ListBullet2"/>
            </w:pPr>
            <w:r w:rsidRPr="00E57B2F">
              <w:t>modifying activities for changes in emergency contexts and environments</w:t>
            </w:r>
          </w:p>
          <w:p w:rsidR="00000000" w:rsidRPr="00E57B2F" w:rsidP="00E57B2F">
            <w:pPr>
              <w:pStyle w:val="ListBullet2"/>
            </w:pPr>
            <w:r w:rsidRPr="00E57B2F">
              <w:t>reacting strategically to changes within the emergency environment</w:t>
            </w:r>
          </w:p>
          <w:p w:rsidR="00000000" w:rsidRPr="00E57B2F" w:rsidP="00E57B2F">
            <w:pPr>
              <w:pStyle w:val="ListBullet2"/>
            </w:pPr>
            <w:r w:rsidRPr="00E57B2F">
              <w:t>selecting, prioritising, implementing and evaluating courses of action</w:t>
            </w:r>
          </w:p>
          <w:p w:rsidR="00000000" w:rsidRPr="00E57B2F" w:rsidP="00E57B2F">
            <w:pPr>
              <w:pStyle w:val="ListBullet2"/>
            </w:pPr>
            <w:r w:rsidRPr="00E57B2F">
              <w:t>using recovery management processes</w:t>
            </w:r>
          </w:p>
          <w:p w:rsidR="00000000" w:rsidRPr="00E57B2F" w:rsidP="00E57B2F">
            <w:pPr>
              <w:pStyle w:val="ListBullet2"/>
            </w:pPr>
            <w:r w:rsidRPr="00E57B2F">
              <w:t>working sy</w:t>
            </w:r>
            <w:r w:rsidRPr="00E57B2F">
              <w:t>stematically to ensure minimal damage to equipment and emergency site</w:t>
            </w:r>
          </w:p>
          <w:p w:rsidR="00000000" w:rsidRPr="00E57B2F" w:rsidP="00E57B2F">
            <w:pPr>
              <w:pStyle w:val="ListBullet"/>
            </w:pPr>
            <w:r w:rsidRPr="00E57B2F">
              <w:t>applying inter-agency and/or organisational agreements</w:t>
            </w:r>
          </w:p>
          <w:p w:rsidR="00000000" w:rsidRPr="00E57B2F" w:rsidP="00E57B2F">
            <w:pPr>
              <w:pStyle w:val="ListBullet"/>
            </w:pPr>
            <w:r w:rsidRPr="00E57B2F">
              <w:t>applying Work, Health and Safety (WHS)/Occupational Health and Safety (OHS) requirements</w:t>
            </w:r>
          </w:p>
          <w:p w:rsidR="00000000" w:rsidRPr="00E57B2F" w:rsidP="00E57B2F">
            <w:pPr>
              <w:pStyle w:val="ListBullet"/>
            </w:pPr>
            <w:r w:rsidRPr="00E57B2F">
              <w:t>assessing situation and determining prior</w:t>
            </w:r>
            <w:r w:rsidRPr="00E57B2F">
              <w:t>ities</w:t>
            </w:r>
          </w:p>
          <w:p w:rsidR="00000000" w:rsidRPr="00E57B2F" w:rsidP="00E57B2F">
            <w:pPr>
              <w:pStyle w:val="ListBullet"/>
            </w:pPr>
            <w:r w:rsidRPr="00E57B2F">
              <w:t>completing organisational documentation</w:t>
            </w:r>
          </w:p>
          <w:p w:rsidR="00000000" w:rsidRPr="00E57B2F" w:rsidP="00E57B2F">
            <w:pPr>
              <w:pStyle w:val="ListBullet"/>
            </w:pPr>
            <w:r w:rsidRPr="00E57B2F">
              <w:t>complying with codes of practice and/or other legislative requirements</w:t>
            </w:r>
          </w:p>
          <w:p w:rsidR="00000000" w:rsidRPr="00E57B2F" w:rsidP="00E57B2F">
            <w:pPr>
              <w:pStyle w:val="ListBullet"/>
            </w:pPr>
            <w:r w:rsidRPr="00E57B2F">
              <w:t>concluding emergency activities</w:t>
            </w:r>
          </w:p>
          <w:p w:rsidR="00000000" w:rsidRPr="00E57B2F" w:rsidP="00E57B2F">
            <w:pPr>
              <w:pStyle w:val="ListBullet"/>
            </w:pPr>
            <w:r w:rsidRPr="00E57B2F">
              <w:t>developing and implementing a control plan</w:t>
            </w:r>
          </w:p>
          <w:p w:rsidR="00000000" w:rsidRPr="00E57B2F" w:rsidP="00E57B2F">
            <w:pPr>
              <w:pStyle w:val="ListBullet"/>
            </w:pPr>
            <w:r w:rsidRPr="00E57B2F">
              <w:t>developing response plans including predicting consequences and identifying improvements</w:t>
            </w:r>
          </w:p>
          <w:p w:rsidR="00000000" w:rsidRPr="00E57B2F" w:rsidP="00E57B2F">
            <w:pPr>
              <w:pStyle w:val="ListBullet"/>
            </w:pPr>
            <w:r w:rsidRPr="00E57B2F">
              <w:t>establishing a control facility</w:t>
            </w:r>
          </w:p>
          <w:p w:rsidR="00000000" w:rsidRPr="00E57B2F" w:rsidP="00E57B2F">
            <w:pPr>
              <w:pStyle w:val="ListBullet"/>
            </w:pPr>
            <w:r w:rsidRPr="00E57B2F">
              <w:t>establishing and maintaining a control structure including the procedures to permit control to be exercised</w:t>
            </w:r>
          </w:p>
          <w:p w:rsidR="00000000" w:rsidRPr="00E57B2F" w:rsidP="00E57B2F">
            <w:pPr>
              <w:pStyle w:val="ListBullet"/>
            </w:pPr>
            <w:r w:rsidRPr="00E57B2F">
              <w:t>implementing organisational</w:t>
            </w:r>
            <w:r w:rsidRPr="00E57B2F">
              <w:t xml:space="preserve"> policies and procedures</w:t>
            </w:r>
          </w:p>
          <w:p w:rsidR="00000000" w:rsidRPr="00E57B2F" w:rsidP="00E57B2F">
            <w:pPr>
              <w:pStyle w:val="ListBullet"/>
            </w:pPr>
            <w:r w:rsidRPr="00E57B2F">
              <w:t>taking control</w:t>
            </w:r>
          </w:p>
          <w:p w:rsidR="00000000" w:rsidRPr="00E57B2F" w:rsidP="00E57B2F">
            <w:pPr>
              <w:pStyle w:val="ListBullet"/>
            </w:pPr>
            <w:r w:rsidRPr="00E57B2F">
              <w:t>undertaking a review of emergency activities</w:t>
            </w:r>
          </w:p>
          <w:p w:rsidR="00000000" w:rsidRPr="00E57B2F" w:rsidP="00E57B2F">
            <w:pPr>
              <w:pStyle w:val="ListBullet"/>
            </w:pPr>
            <w:r w:rsidRPr="00E57B2F">
              <w:t xml:space="preserve">using a range of information technology devices utilising resources </w:t>
            </w:r>
          </w:p>
        </w:tc>
      </w:tr>
    </w:tbl>
    <w:p w:rsidR="00000000" w:rsidRPr="00E57B2F" w:rsidP="00E57B2F">
      <w:pPr>
        <w:pStyle w:val="NoPaddingFontSize1"/>
      </w:pPr>
    </w:p>
    <w:p w:rsidR="00000000" w:rsidRPr="00E57B2F" w:rsidP="00E57B2F">
      <w:pPr>
        <w:pStyle w:val="AllowPageBreak"/>
      </w:pPr>
    </w:p>
    <w:p w:rsidR="00000000" w:rsidRPr="00E57B2F" w:rsidP="00E57B2F">
      <w:pPr>
        <w:pStyle w:val="Heading1"/>
      </w:pPr>
      <w:bookmarkStart w:id="3" w:name="O_1279721"/>
      <w:bookmarkEnd w:id="3"/>
      <w:r w:rsidRPr="00E57B2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7B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B2F">
            <w:pPr>
              <w:pStyle w:val="BodyText"/>
              <w:rPr>
                <w:lang w:val="en-NZ"/>
              </w:rPr>
            </w:pPr>
            <w:r w:rsidRPr="00E57B2F">
              <w:t xml:space="preserve">Evidence required to demonstrate competence in this unit must </w:t>
            </w:r>
            <w:r w:rsidRPr="00E57B2F">
              <w:t>be relevant to and satisfy all the requirements of the elements and performance criteria and includes knowledge of</w:t>
            </w:r>
          </w:p>
        </w:tc>
      </w:tr>
      <w:tr w:rsidTr="00E57B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B2F" w:rsidP="00E57B2F">
            <w:pPr>
              <w:pStyle w:val="ListBullet"/>
            </w:pPr>
            <w:r w:rsidRPr="00E57B2F">
              <w:t>communication systems and processes</w:t>
            </w:r>
          </w:p>
          <w:p w:rsidR="00000000" w:rsidRPr="00E57B2F" w:rsidP="00E57B2F">
            <w:pPr>
              <w:pStyle w:val="ListBullet"/>
            </w:pPr>
            <w:r w:rsidRPr="00E57B2F">
              <w:t xml:space="preserve">control and response plans </w:t>
            </w:r>
          </w:p>
          <w:p w:rsidR="00000000" w:rsidRPr="00E57B2F" w:rsidP="00E57B2F">
            <w:pPr>
              <w:pStyle w:val="ListBullet"/>
            </w:pPr>
            <w:r w:rsidRPr="00E57B2F">
              <w:t>control structures</w:t>
            </w:r>
          </w:p>
          <w:p w:rsidR="00000000" w:rsidRPr="00E57B2F" w:rsidP="00E57B2F">
            <w:pPr>
              <w:pStyle w:val="ListBullet"/>
            </w:pPr>
            <w:r w:rsidRPr="00E57B2F">
              <w:t>controlled activities</w:t>
            </w:r>
          </w:p>
          <w:p w:rsidR="00000000" w:rsidRPr="00E57B2F" w:rsidP="00E57B2F">
            <w:pPr>
              <w:pStyle w:val="ListBullet"/>
            </w:pPr>
            <w:r w:rsidRPr="00E57B2F">
              <w:t>emergency site layouts</w:t>
            </w:r>
          </w:p>
          <w:p w:rsidR="00000000" w:rsidRPr="00E57B2F" w:rsidP="00E57B2F">
            <w:pPr>
              <w:pStyle w:val="ListBullet"/>
            </w:pPr>
            <w:r w:rsidRPr="00E57B2F">
              <w:t>information management systems</w:t>
            </w:r>
          </w:p>
          <w:p w:rsidR="00000000" w:rsidRPr="00E57B2F" w:rsidP="00E57B2F">
            <w:pPr>
              <w:pStyle w:val="ListBullet"/>
            </w:pPr>
            <w:r w:rsidRPr="00E57B2F">
              <w:t xml:space="preserve">inter-agency/organisational agreements </w:t>
            </w:r>
          </w:p>
          <w:p w:rsidR="00000000" w:rsidRPr="00E57B2F" w:rsidP="00E57B2F">
            <w:pPr>
              <w:pStyle w:val="ListBullet"/>
            </w:pPr>
            <w:r w:rsidRPr="00E57B2F">
              <w:t>operation of organisational systems and equipment</w:t>
            </w:r>
          </w:p>
          <w:p w:rsidR="00000000" w:rsidRPr="00E57B2F" w:rsidP="00E57B2F">
            <w:pPr>
              <w:pStyle w:val="ListBullet"/>
            </w:pPr>
            <w:r w:rsidRPr="00E57B2F">
              <w:t>organisational documentation, policies and procedures</w:t>
            </w:r>
          </w:p>
          <w:p w:rsidR="00000000" w:rsidRPr="00E57B2F" w:rsidP="00E57B2F">
            <w:pPr>
              <w:pStyle w:val="ListBullet"/>
            </w:pPr>
            <w:r w:rsidRPr="00E57B2F">
              <w:t>principles and practices of public safety management</w:t>
            </w:r>
          </w:p>
          <w:p w:rsidR="00000000" w:rsidRPr="00E57B2F" w:rsidP="00E57B2F">
            <w:pPr>
              <w:pStyle w:val="ListBullet"/>
            </w:pPr>
            <w:r w:rsidRPr="00E57B2F">
              <w:t>principles and procedures fo</w:t>
            </w:r>
            <w:r w:rsidRPr="00E57B2F">
              <w:t>r establishing a control facility</w:t>
            </w:r>
          </w:p>
          <w:p w:rsidR="00000000" w:rsidRPr="00E57B2F" w:rsidP="00E57B2F">
            <w:pPr>
              <w:pStyle w:val="ListBullet"/>
            </w:pPr>
            <w:r w:rsidRPr="00E57B2F">
              <w:t>report mechanisms</w:t>
            </w:r>
          </w:p>
          <w:p w:rsidR="00000000" w:rsidRPr="00E57B2F" w:rsidP="00E57B2F">
            <w:pPr>
              <w:pStyle w:val="ListBullet"/>
            </w:pPr>
            <w:r w:rsidRPr="00E57B2F">
              <w:t>resources</w:t>
            </w:r>
          </w:p>
          <w:p w:rsidR="00000000" w:rsidRPr="00E57B2F" w:rsidP="00E57B2F">
            <w:pPr>
              <w:pStyle w:val="ListBullet"/>
            </w:pPr>
            <w:r w:rsidRPr="00E57B2F">
              <w:t>review processes</w:t>
            </w:r>
          </w:p>
          <w:p w:rsidR="00000000" w:rsidRPr="00E57B2F" w:rsidP="00E57B2F">
            <w:pPr>
              <w:pStyle w:val="ListBullet"/>
            </w:pPr>
            <w:r w:rsidRPr="00E57B2F">
              <w:t>sources of information</w:t>
            </w:r>
          </w:p>
          <w:p w:rsidR="00000000" w:rsidRPr="00E57B2F" w:rsidP="00E57B2F">
            <w:pPr>
              <w:pStyle w:val="ListBullet"/>
            </w:pPr>
            <w:r w:rsidRPr="00E57B2F">
              <w:t>types and nature of emergencies</w:t>
            </w:r>
          </w:p>
          <w:p w:rsidR="00000000" w:rsidRPr="00E57B2F" w:rsidP="00E57B2F">
            <w:pPr>
              <w:pStyle w:val="ListBullet"/>
            </w:pPr>
            <w:r w:rsidRPr="00E57B2F">
              <w:t xml:space="preserve">Work, Health and Safety (WHS)/Occupational Health and Safety (OHS) requirements including risk mitigation </w:t>
            </w:r>
          </w:p>
        </w:tc>
      </w:tr>
    </w:tbl>
    <w:p w:rsidR="00000000" w:rsidRPr="00E57B2F" w:rsidP="00E57B2F">
      <w:pPr>
        <w:pStyle w:val="NoPaddingFontSize1"/>
      </w:pPr>
    </w:p>
    <w:p w:rsidR="00000000" w:rsidRPr="00E57B2F" w:rsidP="00E57B2F">
      <w:pPr>
        <w:pStyle w:val="AllowPageBreak"/>
      </w:pPr>
    </w:p>
    <w:p w:rsidR="00000000" w:rsidRPr="00E57B2F" w:rsidP="00E57B2F">
      <w:pPr>
        <w:pStyle w:val="Heading1"/>
      </w:pPr>
      <w:bookmarkStart w:id="4" w:name="O_1279720"/>
      <w:bookmarkEnd w:id="4"/>
      <w:r w:rsidRPr="00E57B2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7B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B2F" w:rsidP="00E57B2F">
            <w:pPr>
              <w:pStyle w:val="BodyText"/>
            </w:pPr>
            <w:r w:rsidRPr="00E57B2F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E57B2F" w:rsidP="00E57B2F">
            <w:pPr>
              <w:pStyle w:val="BodyText"/>
            </w:pPr>
            <w:r w:rsidRPr="00E57B2F">
              <w:t>As a minimum, assessment must sati</w:t>
            </w:r>
            <w:r w:rsidRPr="00E57B2F">
              <w:t>sfy applicable regulatory requirements, which include requirements in the Standards for Registered Training Organisations current at the time of assessment.</w:t>
            </w:r>
          </w:p>
          <w:p w:rsidR="00000000" w:rsidRPr="00E57B2F" w:rsidP="00E57B2F">
            <w:pPr>
              <w:pStyle w:val="BodyText"/>
            </w:pPr>
            <w:r w:rsidRPr="00E57B2F">
              <w:t>Assessment processes and techniques must be appropriate to the language, literacy and numeracy requ</w:t>
            </w:r>
            <w:r w:rsidRPr="00E57B2F">
              <w:t>irements of the work being performed and the needs of the candidate.</w:t>
            </w:r>
          </w:p>
          <w:p w:rsidR="00000000" w:rsidRPr="00E57B2F" w:rsidP="00E57B2F">
            <w:pPr>
              <w:pStyle w:val="BodyText"/>
            </w:pPr>
            <w:r w:rsidRPr="00E57B2F">
              <w:t>Assessment must occur in workplace operational situations. Where this is not appropriate, assessment must occur in industry approved simulated workplace operational situations that reflec</w:t>
            </w:r>
            <w:r w:rsidRPr="00E57B2F">
              <w:t>t workplace conditions.</w:t>
            </w:r>
          </w:p>
          <w:p w:rsidR="00000000" w:rsidRPr="00E57B2F" w:rsidP="00E57B2F">
            <w:pPr>
              <w:pStyle w:val="BodyText"/>
            </w:pPr>
            <w:r w:rsidRPr="00E57B2F">
              <w:t>Resources for assessment must include access to</w:t>
            </w:r>
          </w:p>
          <w:p w:rsidR="00000000" w:rsidRPr="00E57B2F" w:rsidP="00E57B2F">
            <w:pPr>
              <w:pStyle w:val="ListBullet"/>
            </w:pPr>
            <w:r w:rsidRPr="00E57B2F">
              <w:t xml:space="preserve">a range of relevant exercises, case studies and/or simulations </w:t>
            </w:r>
          </w:p>
          <w:p w:rsidR="00000000" w:rsidRPr="00E57B2F" w:rsidP="00E57B2F">
            <w:pPr>
              <w:pStyle w:val="ListBullet"/>
            </w:pPr>
            <w:r w:rsidRPr="00E57B2F">
              <w:t xml:space="preserve">relevant and appropriate materials, equipment, tools and personal protective clothing and </w:t>
            </w:r>
            <w:r w:rsidRPr="00E57B2F">
              <w:t>equipment currently used in i</w:t>
            </w:r>
            <w:r w:rsidRPr="00E57B2F">
              <w:t xml:space="preserve">ndustry including </w:t>
            </w:r>
          </w:p>
          <w:p w:rsidR="00000000" w:rsidRPr="00E57B2F" w:rsidP="00E57B2F">
            <w:pPr>
              <w:pStyle w:val="ListBullet2"/>
            </w:pPr>
            <w:r w:rsidRPr="00E57B2F">
              <w:t>resources relating to personnel and facilities for an emergency</w:t>
            </w:r>
          </w:p>
          <w:p w:rsidR="00000000" w:rsidRPr="00E57B2F" w:rsidP="00E57B2F">
            <w:pPr>
              <w:pStyle w:val="ListBullet"/>
            </w:pPr>
            <w:r w:rsidRPr="00E57B2F">
              <w:t>applicable documentation including organisational procedures, industry standards, equipment specifications, regulations, codes of practice and operation manuals.</w:t>
            </w:r>
          </w:p>
        </w:tc>
      </w:tr>
    </w:tbl>
    <w:p w:rsidR="00000000" w:rsidRPr="00E57B2F" w:rsidP="00E57B2F">
      <w:pPr>
        <w:pStyle w:val="NoPaddingFontSize1"/>
      </w:pPr>
    </w:p>
    <w:p w:rsidR="00000000" w:rsidRPr="00E57B2F" w:rsidP="00E57B2F">
      <w:pPr>
        <w:pStyle w:val="AllowPageBreak"/>
      </w:pPr>
    </w:p>
    <w:p w:rsidR="00000000" w:rsidRPr="00E57B2F" w:rsidP="00E57B2F">
      <w:pPr>
        <w:pStyle w:val="Heading1"/>
      </w:pPr>
      <w:bookmarkStart w:id="5" w:name="O_1279735"/>
      <w:bookmarkEnd w:id="5"/>
      <w:r w:rsidRPr="00E57B2F">
        <w:t>Links</w:t>
      </w:r>
    </w:p>
    <w:p w:rsidR="00000000" w:rsidRPr="00E57B2F" w:rsidP="00BC1855">
      <w:pPr>
        <w:pStyle w:val="BodyText"/>
      </w:pPr>
      <w:r w:rsidRPr="00E57B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570E1A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E57B2F" w:rsidP="00E57B2F"/>
    <w:sectPr w:rsidSect="00E57B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B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B2F" w:rsidRPr="00BC1855" w:rsidP="00BC18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B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855" w:rsidP="00E57B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1855" w:rsidP="00E57B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C1855" w:rsidP="00E57B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B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8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7B2F" w:rsidRPr="00BC1855" w:rsidP="00BC18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B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855" w:rsidRPr="002D2AF8" w:rsidP="00E57B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PUAOPE006 Control multi-agency emergency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BC1855" w:rsidP="00E57B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587B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7453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CAE1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7B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7B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7B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7B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7B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7B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7B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7B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7B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7B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7B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7B2F"/>
  </w:style>
  <w:style w:type="character" w:customStyle="1" w:styleId="Heading1Char">
    <w:name w:val="Heading 1 Char"/>
    <w:basedOn w:val="DefaultParagraphFont"/>
    <w:link w:val="Heading1"/>
    <w:rsid w:val="00E57B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7B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7B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7B2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7B2F"/>
    <w:rPr>
      <w:b/>
      <w:spacing w:val="0"/>
    </w:rPr>
  </w:style>
  <w:style w:type="paragraph" w:styleId="ListBullet2">
    <w:name w:val="List Bullet 2"/>
    <w:basedOn w:val="List2"/>
    <w:rsid w:val="00E57B2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57B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7B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57B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7B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7B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7B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7B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7B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7B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7B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7B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7B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7B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7B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7B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7B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7B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7B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7B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7B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7B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7B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7B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7B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7B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7B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7B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7B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7B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7B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7B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7B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7B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7B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7B2F"/>
    <w:rPr>
      <w:i/>
    </w:rPr>
  </w:style>
  <w:style w:type="paragraph" w:styleId="Caption">
    <w:name w:val="caption"/>
    <w:basedOn w:val="BodyText"/>
    <w:next w:val="Normal"/>
    <w:qFormat/>
    <w:rsid w:val="00E57B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7B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7B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7B2F"/>
  </w:style>
  <w:style w:type="paragraph" w:styleId="TableofFigures">
    <w:name w:val="table of figures"/>
    <w:basedOn w:val="Normal"/>
    <w:next w:val="Normal"/>
    <w:semiHidden/>
    <w:rsid w:val="00E57B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7B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57B2F"/>
    <w:rPr>
      <w:rFonts w:ascii="Wingdings" w:hAnsi="Wingdings"/>
    </w:rPr>
  </w:style>
  <w:style w:type="paragraph" w:customStyle="1" w:styleId="TableHeading">
    <w:name w:val="Table Heading"/>
    <w:basedOn w:val="HeadingBase"/>
    <w:rsid w:val="00E57B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7B2F"/>
    <w:rPr>
      <w:color w:val="0033CC"/>
      <w:u w:val="none"/>
    </w:rPr>
  </w:style>
  <w:style w:type="paragraph" w:customStyle="1" w:styleId="BodyTextRight">
    <w:name w:val="Body Text Right"/>
    <w:basedOn w:val="BodyText"/>
    <w:rsid w:val="00E57B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7B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7B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7B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7B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7B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7B2F"/>
    <w:rPr>
      <w:sz w:val="32"/>
    </w:rPr>
  </w:style>
  <w:style w:type="paragraph" w:customStyle="1" w:styleId="HeadingProcedure">
    <w:name w:val="Heading Procedure"/>
    <w:basedOn w:val="HeadingBase"/>
    <w:next w:val="Normal"/>
    <w:rsid w:val="00E57B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7B2F"/>
    <w:pPr>
      <w:spacing w:before="60" w:after="60"/>
    </w:pPr>
  </w:style>
  <w:style w:type="paragraph" w:styleId="ListContinue">
    <w:name w:val="List Continue"/>
    <w:basedOn w:val="List"/>
    <w:rsid w:val="00E57B2F"/>
    <w:pPr>
      <w:ind w:firstLine="0"/>
    </w:pPr>
  </w:style>
  <w:style w:type="paragraph" w:customStyle="1" w:styleId="ListNote">
    <w:name w:val="List Note"/>
    <w:basedOn w:val="List"/>
    <w:rsid w:val="00E57B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7B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7B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7B2F"/>
    <w:rPr>
      <w:rFonts w:ascii="Courier New" w:hAnsi="Courier New"/>
    </w:rPr>
  </w:style>
  <w:style w:type="paragraph" w:customStyle="1" w:styleId="NoteBullet">
    <w:name w:val="Note Bullet"/>
    <w:basedOn w:val="Note"/>
    <w:rsid w:val="00E57B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7B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7B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7B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7B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7B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7B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7B2F"/>
    <w:rPr>
      <w:b/>
      <w:smallCaps/>
    </w:rPr>
  </w:style>
  <w:style w:type="paragraph" w:customStyle="1" w:styleId="TableListNumber">
    <w:name w:val="Table List Number"/>
    <w:basedOn w:val="ListNumber"/>
    <w:rsid w:val="00E57B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7B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7B2F"/>
    <w:pPr>
      <w:numPr>
        <w:numId w:val="9"/>
      </w:numPr>
    </w:pPr>
  </w:style>
  <w:style w:type="paragraph" w:customStyle="1" w:styleId="ListAlpha2">
    <w:name w:val="List Alpha 2"/>
    <w:basedOn w:val="List2"/>
    <w:rsid w:val="00E57B2F"/>
    <w:pPr>
      <w:numPr>
        <w:numId w:val="8"/>
      </w:numPr>
    </w:pPr>
  </w:style>
  <w:style w:type="paragraph" w:styleId="List2">
    <w:name w:val="List 2"/>
    <w:basedOn w:val="BodyText"/>
    <w:rsid w:val="00E57B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7B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7B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7B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7B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7B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7B2F"/>
    <w:pPr>
      <w:numPr>
        <w:numId w:val="4"/>
      </w:numPr>
    </w:pPr>
  </w:style>
  <w:style w:type="paragraph" w:styleId="ListContinue2">
    <w:name w:val="List Continue 2"/>
    <w:basedOn w:val="List2"/>
    <w:rsid w:val="00E57B2F"/>
    <w:pPr>
      <w:ind w:firstLine="0"/>
    </w:pPr>
  </w:style>
  <w:style w:type="paragraph" w:styleId="ListContinue3">
    <w:name w:val="List Continue 3"/>
    <w:basedOn w:val="List3"/>
    <w:rsid w:val="00E57B2F"/>
    <w:pPr>
      <w:ind w:left="1021" w:firstLine="0"/>
    </w:pPr>
  </w:style>
  <w:style w:type="paragraph" w:styleId="ListContinue4">
    <w:name w:val="List Continue 4"/>
    <w:basedOn w:val="List4"/>
    <w:rsid w:val="00E57B2F"/>
    <w:pPr>
      <w:ind w:firstLine="0"/>
    </w:pPr>
  </w:style>
  <w:style w:type="paragraph" w:styleId="ListContinue5">
    <w:name w:val="List Continue 5"/>
    <w:basedOn w:val="List5"/>
    <w:rsid w:val="00E57B2F"/>
    <w:pPr>
      <w:ind w:firstLine="0"/>
    </w:pPr>
  </w:style>
  <w:style w:type="paragraph" w:styleId="ListNumber3">
    <w:name w:val="List Number 3"/>
    <w:basedOn w:val="List3"/>
    <w:rsid w:val="00E57B2F"/>
    <w:pPr>
      <w:numPr>
        <w:numId w:val="5"/>
      </w:numPr>
    </w:pPr>
  </w:style>
  <w:style w:type="paragraph" w:styleId="ListNumber4">
    <w:name w:val="List Number 4"/>
    <w:basedOn w:val="List4"/>
    <w:rsid w:val="00E57B2F"/>
    <w:pPr>
      <w:numPr>
        <w:numId w:val="6"/>
      </w:numPr>
    </w:pPr>
  </w:style>
  <w:style w:type="paragraph" w:styleId="ListNumber5">
    <w:name w:val="List Number 5"/>
    <w:basedOn w:val="List5"/>
    <w:rsid w:val="00E57B2F"/>
    <w:pPr>
      <w:numPr>
        <w:numId w:val="7"/>
      </w:numPr>
    </w:pPr>
  </w:style>
  <w:style w:type="paragraph" w:styleId="BlockText">
    <w:name w:val="Block Text"/>
    <w:basedOn w:val="Normal"/>
    <w:rsid w:val="00E57B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7B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7B2F"/>
    <w:rPr>
      <w:sz w:val="16"/>
      <w:vertAlign w:val="superscript"/>
    </w:rPr>
  </w:style>
  <w:style w:type="character" w:customStyle="1" w:styleId="Symbols">
    <w:name w:val="Symbols"/>
    <w:basedOn w:val="DefaultParagraphFont"/>
    <w:rsid w:val="00E57B2F"/>
    <w:rPr>
      <w:rFonts w:ascii="Symbol" w:hAnsi="Symbol"/>
    </w:rPr>
  </w:style>
  <w:style w:type="character" w:customStyle="1" w:styleId="MenuOptions">
    <w:name w:val="Menu Options"/>
    <w:basedOn w:val="DefaultParagraphFont"/>
    <w:rsid w:val="00E57B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7B2F"/>
    <w:rPr>
      <w:b/>
    </w:rPr>
  </w:style>
  <w:style w:type="character" w:customStyle="1" w:styleId="Underlined">
    <w:name w:val="Underlined"/>
    <w:basedOn w:val="DefaultParagraphFont"/>
    <w:rsid w:val="00E57B2F"/>
    <w:rPr>
      <w:u w:val="single"/>
    </w:rPr>
  </w:style>
  <w:style w:type="paragraph" w:customStyle="1" w:styleId="TableBodyTextRight">
    <w:name w:val="Table Body Text Right"/>
    <w:basedOn w:val="TableBodyText"/>
    <w:rsid w:val="00E57B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7B2F"/>
    <w:rPr>
      <w:sz w:val="18"/>
    </w:rPr>
  </w:style>
  <w:style w:type="paragraph" w:customStyle="1" w:styleId="BodySmallRight">
    <w:name w:val="Body Small Right"/>
    <w:basedOn w:val="BodyTextRight"/>
    <w:rsid w:val="00E57B2F"/>
    <w:rPr>
      <w:sz w:val="18"/>
      <w:szCs w:val="18"/>
    </w:rPr>
  </w:style>
  <w:style w:type="paragraph" w:customStyle="1" w:styleId="MarginEdition">
    <w:name w:val="Margin Edition"/>
    <w:basedOn w:val="MarginNote"/>
    <w:rsid w:val="00E57B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7B2F"/>
    <w:rPr>
      <w:sz w:val="2"/>
      <w:szCs w:val="2"/>
    </w:rPr>
  </w:style>
  <w:style w:type="character" w:customStyle="1" w:styleId="Small">
    <w:name w:val="Small"/>
    <w:basedOn w:val="DefaultParagraphFont"/>
    <w:rsid w:val="00E57B2F"/>
    <w:rPr>
      <w:sz w:val="16"/>
    </w:rPr>
  </w:style>
  <w:style w:type="paragraph" w:customStyle="1" w:styleId="WideTable">
    <w:name w:val="Wide Table"/>
    <w:basedOn w:val="Normal"/>
    <w:rsid w:val="00E57B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7B2F"/>
  </w:style>
  <w:style w:type="paragraph" w:styleId="Quote">
    <w:name w:val="Quote"/>
    <w:basedOn w:val="Heading1"/>
    <w:link w:val="QuoteChar"/>
    <w:qFormat/>
    <w:rsid w:val="00E57B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7B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7B2F"/>
    <w:pPr>
      <w:pageBreakBefore/>
    </w:pPr>
  </w:style>
  <w:style w:type="paragraph" w:customStyle="1" w:styleId="Border">
    <w:name w:val="Border"/>
    <w:basedOn w:val="Normal"/>
    <w:qFormat/>
    <w:rsid w:val="00E57B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7B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7B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7B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7B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7B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7B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7B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7B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7B2F"/>
    <w:rPr>
      <w:u w:val="single"/>
    </w:rPr>
  </w:style>
  <w:style w:type="character" w:customStyle="1" w:styleId="BoldandItalics">
    <w:name w:val="Bold and Italics"/>
    <w:qFormat/>
    <w:rsid w:val="00E57B2F"/>
    <w:rPr>
      <w:b/>
      <w:i/>
      <w:u w:val="none"/>
    </w:rPr>
  </w:style>
  <w:style w:type="paragraph" w:styleId="BalloonText">
    <w:name w:val="Balloon Text"/>
    <w:basedOn w:val="Normal"/>
    <w:link w:val="BalloonTextChar"/>
    <w:rsid w:val="00E57B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7B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7B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7B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7B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7B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7B2F"/>
    <w:pPr>
      <w:spacing w:before="0" w:after="0"/>
    </w:pPr>
  </w:style>
  <w:style w:type="paragraph" w:customStyle="1" w:styleId="BodyTextBold">
    <w:name w:val="Body Text Bold"/>
    <w:basedOn w:val="BodyText"/>
    <w:qFormat/>
    <w:rsid w:val="00E57B2F"/>
    <w:rPr>
      <w:b/>
    </w:rPr>
  </w:style>
  <w:style w:type="character" w:styleId="Hyperlink">
    <w:name w:val="Hyperlink"/>
    <w:basedOn w:val="DefaultParagraphFont"/>
    <w:uiPriority w:val="99"/>
    <w:unhideWhenUsed/>
    <w:rsid w:val="00BC18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561</Words>
  <Characters>4015</Characters>
  <Application>Microsoft Office Word</Application>
  <DocSecurity>0</DocSecurity>
  <Lines>97</Lines>
  <Paragraphs>76</Paragraphs>
  <ScaleCrop>false</ScaleCrop>
  <Company>Author-it Software Corporation Ltd.</Company>
  <LinksUpToDate>false</LinksUpToDate>
  <CharactersWithSpaces>4500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PUAOPE006 Control multi-agency emergency situations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2022-12-16T00:32:00Z</dcterms:created>
  <dcterms:modified xsi:type="dcterms:W3CDTF">2022-12-16T00:32:00Z</dcterms:modified>
</cp:coreProperties>
</file>