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6A4" w:rsidP="00BB7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PUAOPE004 Manage the intelligence function at an incident</w:t>
      </w:r>
      <w:r>
        <w:fldChar w:fldCharType="end"/>
      </w:r>
    </w:p>
    <w:p w:rsidR="00BB76A4" w:rsidP="00BB76A4">
      <w:pPr>
        <w:pStyle w:val="Version"/>
        <w:sectPr w:rsidSect="00C71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B2A" w:rsidP="00C71B2A">
      <w:pPr>
        <w:pStyle w:val="SuperHeading"/>
      </w:pPr>
      <w:r w:rsidRPr="00C71B2A">
        <w:t>PUAOPE004 Manage the intelligence function at an incident</w:t>
      </w:r>
    </w:p>
    <w:p w:rsidR="00000000" w:rsidRPr="00C71B2A" w:rsidP="00C71B2A">
      <w:pPr>
        <w:pStyle w:val="Heading1"/>
      </w:pPr>
      <w:bookmarkStart w:id="1" w:name="O_1031552"/>
      <w:bookmarkEnd w:id="1"/>
      <w:r w:rsidRPr="00C71B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Release 1.</w:t>
            </w:r>
            <w:r w:rsidRPr="00C71B2A">
              <w:t xml:space="preserve"> This is the first release of this unit of competency in the PUA Public Safety Training Package.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2" w:name="O_1031553"/>
      <w:bookmarkEnd w:id="2"/>
      <w:r w:rsidRPr="00C71B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>This unit of competency involves the skills and knowledge required to coordin</w:t>
            </w:r>
            <w:r w:rsidRPr="00C71B2A">
              <w:t>ate the collection, analysis and dissemination of intelligence to support informed decision making at an incident. </w:t>
            </w:r>
          </w:p>
          <w:p w:rsidR="00000000" w:rsidRPr="00C71B2A" w:rsidP="00C71B2A">
            <w:pPr>
              <w:pStyle w:val="BodyText"/>
            </w:pPr>
            <w:r w:rsidRPr="00C71B2A">
              <w:t>Intelligence Officers are required to collect, interpret, analyse and generate numerical, text and map based information, use and apply math</w:t>
            </w:r>
            <w:r w:rsidRPr="00C71B2A">
              <w:t>ematical models and communicate complex information using a variety of formats. An individual performing this role has the title of Intelligence Officer and is delegated responsibility by the Incident Controller or Planning Officer. They will support the I</w:t>
            </w:r>
            <w:r w:rsidRPr="00C71B2A">
              <w:t>ncident Controller and the Incident Management Team (IMT). </w:t>
            </w:r>
          </w:p>
          <w:p w:rsidR="00000000" w:rsidRPr="00C71B2A" w:rsidP="00C71B2A">
            <w:pPr>
              <w:pStyle w:val="BodyText"/>
            </w:pPr>
            <w:r w:rsidRPr="00C71B2A">
              <w:t>The intelligence function is generally carried out by an Intelligence Unit within the Planning Section. If the Incident Controller determines the need to expand the intelligence unit into a functi</w:t>
            </w:r>
            <w:r w:rsidRPr="00C71B2A">
              <w:t xml:space="preserve">onal section then it will become an intelligence section reporting directly to the Incident Controller. Authorisation to perform this role is subject to organisational policies and procedures.  </w:t>
            </w:r>
          </w:p>
          <w:p w:rsidR="00000000" w:rsidRPr="00C71B2A" w:rsidP="00C71B2A">
            <w:pPr>
              <w:pStyle w:val="BodyText"/>
            </w:pPr>
            <w:r w:rsidRPr="00C71B2A">
              <w:t>No licensing, legislative or certification requirements apply</w:t>
            </w:r>
            <w:r w:rsidRPr="00C71B2A">
              <w:t xml:space="preserve"> to this unit at the time of publication.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3" w:name="O_1031554"/>
      <w:bookmarkEnd w:id="3"/>
      <w:r w:rsidRPr="00C71B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>Not applicable.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4" w:name="O_1031555"/>
      <w:bookmarkEnd w:id="4"/>
      <w:r w:rsidRPr="00C71B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>Operations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5" w:name="O_1031556"/>
      <w:bookmarkEnd w:id="5"/>
      <w:r w:rsidRPr="00C71B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>Public Safety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6" w:name="O_1031557"/>
      <w:bookmarkEnd w:id="6"/>
      <w:r w:rsidRPr="00C71B2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Establish intelligence section</w:t>
            </w:r>
            <w:r w:rsidRPr="00C71B2A">
              <w:t xml:space="preserve"> </w:t>
            </w:r>
            <w:r w:rsidRPr="00C71B2A">
              <w:rPr>
                <w:rStyle w:val="SpecialBold"/>
              </w:rPr>
              <w:t>or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Initial briefing is sought and obtained from Incident Controller or Planning Officer where the Incident Controller’s intent is confirmed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section or unit objectives and tasks are identified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section or unit structure is developed and    resources are identified and obtained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section or unit is established including units or sub-units and tasks are delegated and briefings are given to assigned personnel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1.</w:t>
            </w:r>
            <w:r w:rsidRPr="00C71B2A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Safe work practices and health and welfare procedures for work area are implemented and monitored 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Manage intelligence section</w:t>
            </w:r>
            <w:r w:rsidRPr="00C71B2A">
              <w:t xml:space="preserve"> </w:t>
            </w:r>
            <w:r w:rsidRPr="00C71B2A">
              <w:rPr>
                <w:rStyle w:val="SpecialBold"/>
              </w:rPr>
              <w:t>or</w:t>
            </w:r>
            <w:r w:rsidRPr="00C71B2A">
              <w:t xml:space="preserve"> </w:t>
            </w:r>
            <w:r w:rsidRPr="00C71B2A">
              <w:rPr>
                <w:rStyle w:val="SpecialBold"/>
              </w:rPr>
              <w:t>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Allocated tasks are adjusted to meet incident objectives and intelligence requirements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Workload, </w:t>
            </w:r>
            <w:r w:rsidRPr="00C71B2A">
              <w:t xml:space="preserve">progress and performance of the intelligence section or unit is monitored and managed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Intelligence section or unit meetings are conducted, as required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Information flow within the incident management team and with identified external organis</w:t>
            </w:r>
            <w:r w:rsidRPr="00C71B2A">
              <w:t>ations is established and maintained 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2.5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section or unit plan is developed and implemented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2.6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Arrangements are made for a log and/or record of activities and decisions to be kept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Identify intelligence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3.1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Incident intelligence requirements are obtained from the Incident Controller or Planning Officer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Focus of the intelligence section or unit’s activities are directed towards achieving the Incident Controller’s critical intelligence requirements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3.3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requirements are prioritised and communicated to the intelligence section or unit team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3.4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Response, recovery and transition to recovery intelligence needs are identified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3.5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risks and opportunities are identified and communicated to Incident Controller or Planning Officer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Collect data and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4.1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Collection of data and information is planned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4.2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Sources of data and information including reports and</w:t>
            </w:r>
            <w:r w:rsidRPr="00C71B2A">
              <w:t xml:space="preserve"> pre-incident plans are identified and assessed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4.3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Data and information from reconnaissance and observations is collected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4.4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Data and information is monitored and updated to ensure accuracy and currency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4.5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Data and information sufficient for the intelligence tasks is collected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Process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5.1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Information is formally received and recorded in a log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5.2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Information is validated, including consideration of the credibility of information sources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5.3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Information is collated to support analysis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Analyse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Collected data and information is analysed systematically within required time frames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6.2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Conflict and uncertainties about information and analysis</w:t>
            </w:r>
            <w:r w:rsidRPr="00C71B2A">
              <w:t xml:space="preserve"> outcomes are identified, considered and reconciled, if possible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6.3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Intelligence requirements are addressed through information analysis, synthesis and interpretation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6.4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Predictions based on most likely, best and worst case scenarios for the inc</w:t>
            </w:r>
            <w:r w:rsidRPr="00C71B2A">
              <w:t xml:space="preserve">ident are determined and evaluated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6.5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Risks and opportunities that may affect incident activities and planning are analysed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Develop and disseminate intelligence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7.1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products are generated to meet the identified intelligence requirements of key decision makers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7.2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A common operating picture is displayed and maintained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7.3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products including reports are developed in a format suited to t</w:t>
            </w:r>
            <w:r w:rsidRPr="00C71B2A">
              <w:t>heir intended audiences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7.4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products are communicated and made available to personnel within required time frames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7.5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Receipt of intelligence product by intended audience is confirmed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Review intelligence and provide feedback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Feedback is sought and obtained from users of intelligence products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8.2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Gaps in data and intelligence products are identified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Value of operational effectiveness of intelligence products provided is evaluated 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8.4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Intelligence opportunities are identified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8.5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Obstructions, limitations and opportunities for improvement are identified and processes are refined to improve and/or strengthen intelligence section or unit activity including how these are applied to the</w:t>
            </w:r>
            <w:r w:rsidRPr="00C71B2A">
              <w:t xml:space="preserve"> intelligence cycle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rPr>
                <w:rStyle w:val="SpecialBold"/>
              </w:rPr>
              <w:t xml:space="preserve">8.6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 xml:space="preserve">Briefings and debriefings on intelligence activities are conducted 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7" w:name="O_1031558"/>
      <w:bookmarkEnd w:id="7"/>
      <w:r w:rsidRPr="00C71B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>Foundation skills essential to performance are explicit in the performance criteria of this unit of competency.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8" w:name="O_1031559"/>
      <w:bookmarkEnd w:id="8"/>
      <w:r w:rsidRPr="00C71B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>Range is restricted to essential operating conditions and any other variables essential to the work environment.</w:t>
            </w:r>
          </w:p>
          <w:p w:rsidR="00000000" w:rsidRPr="00C71B2A" w:rsidP="00C71B2A">
            <w:pPr>
              <w:pStyle w:val="BodyText"/>
            </w:pPr>
            <w:r w:rsidRPr="00C71B2A">
              <w:t>Non-essential conditions may be found in the Companion Volume Implementation Guide.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9" w:name="O_1031560"/>
      <w:bookmarkEnd w:id="9"/>
      <w:r w:rsidRPr="00C71B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>New unit, there is no equivalent unit.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10" w:name="O_1031567"/>
      <w:bookmarkEnd w:id="10"/>
      <w:r w:rsidRPr="00C71B2A">
        <w:t>Links</w:t>
      </w:r>
    </w:p>
    <w:p w:rsidR="00000000" w:rsidRPr="00C71B2A" w:rsidP="00BB76A4">
      <w:pPr>
        <w:pStyle w:val="BodyText"/>
      </w:pPr>
      <w:r w:rsidRPr="00C71B2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0315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71B2A" w:rsidP="00BB76A4">
      <w:pPr>
        <w:pStyle w:val="BodyText"/>
        <w:sectPr w:rsidSect="00C71B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1B2A" w:rsidP="00C71B2A">
      <w:pPr>
        <w:pStyle w:val="SuperHeading"/>
      </w:pPr>
      <w:r w:rsidRPr="00C71B2A">
        <w:t>Assessment Requirements for PUAOPE004 Manage the intelligence function at an incident</w:t>
      </w:r>
    </w:p>
    <w:p w:rsidR="00000000" w:rsidRPr="00C71B2A" w:rsidP="00C71B2A">
      <w:pPr>
        <w:pStyle w:val="Heading1"/>
      </w:pPr>
      <w:bookmarkStart w:id="11" w:name="O_1031562"/>
      <w:bookmarkEnd w:id="11"/>
      <w:r w:rsidRPr="00C71B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rPr>
                <w:rStyle w:val="SpecialBold"/>
              </w:rPr>
              <w:t>Release 1.</w:t>
            </w:r>
            <w:r w:rsidRPr="00C71B2A">
              <w:t xml:space="preserve"> This is the first release of this unit of competency in the PUA Public Safety Training Package.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12" w:name="O_1031563"/>
      <w:bookmarkEnd w:id="12"/>
      <w:r w:rsidRPr="00C71B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 xml:space="preserve">Evidence required to demonstrate competence in this unit must be relevant to and satisfy all the requirements of the </w:t>
            </w:r>
            <w:r w:rsidRPr="00C71B2A">
              <w:t>elements and performance criteria on at least one occasion and includes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ListBullet"/>
            </w:pPr>
            <w:r w:rsidRPr="00C71B2A">
              <w:t>applying Work, Health and Safety (WHS)/ Occupational Health and Safety (OHS) requirements</w:t>
            </w:r>
          </w:p>
          <w:p w:rsidR="00000000" w:rsidRPr="00C71B2A" w:rsidP="00C71B2A">
            <w:pPr>
              <w:pStyle w:val="ListBullet"/>
            </w:pPr>
            <w:r w:rsidRPr="00C71B2A">
              <w:t>assessing credibility of data and information sources</w:t>
            </w:r>
          </w:p>
          <w:p w:rsidR="00000000" w:rsidRPr="00C71B2A" w:rsidP="00C71B2A">
            <w:pPr>
              <w:pStyle w:val="ListBullet"/>
            </w:pPr>
            <w:r w:rsidRPr="00C71B2A">
              <w:t>collating feedback</w:t>
            </w:r>
          </w:p>
          <w:p w:rsidR="00000000" w:rsidRPr="00C71B2A" w:rsidP="00C71B2A">
            <w:pPr>
              <w:pStyle w:val="ListBullet"/>
            </w:pPr>
            <w:r w:rsidRPr="00C71B2A">
              <w:t>collecting data and</w:t>
            </w:r>
            <w:r w:rsidRPr="00C71B2A">
              <w:t xml:space="preserve"> information that addresses intelligence requirements</w:t>
            </w:r>
          </w:p>
          <w:p w:rsidR="00000000" w:rsidRPr="00C71B2A" w:rsidP="00C71B2A">
            <w:pPr>
              <w:pStyle w:val="ListBullet"/>
            </w:pPr>
            <w:r w:rsidRPr="00C71B2A">
              <w:t>communicating with stakeholders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completing and presenting reports </w:t>
            </w:r>
          </w:p>
          <w:p w:rsidR="00000000" w:rsidRPr="00C71B2A" w:rsidP="00C71B2A">
            <w:pPr>
              <w:pStyle w:val="ListBullet"/>
            </w:pPr>
            <w:r w:rsidRPr="00C71B2A">
              <w:t>conducting briefings and debriefings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dealing with complex, novel and rapidly changing incident situations </w:t>
            </w:r>
          </w:p>
          <w:p w:rsidR="00000000" w:rsidRPr="00C71B2A" w:rsidP="00C71B2A">
            <w:pPr>
              <w:pStyle w:val="ListBullet"/>
            </w:pPr>
            <w:r w:rsidRPr="00C71B2A">
              <w:t>determining and organising an intelligence plan for a section or unit</w:t>
            </w:r>
          </w:p>
          <w:p w:rsidR="00000000" w:rsidRPr="00C71B2A" w:rsidP="00C71B2A">
            <w:pPr>
              <w:pStyle w:val="ListBullet"/>
            </w:pPr>
            <w:r w:rsidRPr="00C71B2A">
              <w:t>developing a range of scenarios including identifying risks and opportunities</w:t>
            </w:r>
          </w:p>
          <w:p w:rsidR="00000000" w:rsidRPr="00C71B2A" w:rsidP="00C71B2A">
            <w:pPr>
              <w:pStyle w:val="ListBullet"/>
            </w:pPr>
            <w:r w:rsidRPr="00C71B2A">
              <w:t>evaluating intelligence information and data</w:t>
            </w:r>
          </w:p>
          <w:p w:rsidR="00000000" w:rsidRPr="00C71B2A" w:rsidP="00C71B2A">
            <w:pPr>
              <w:pStyle w:val="ListBullet"/>
            </w:pPr>
            <w:r w:rsidRPr="00C71B2A">
              <w:t>focussing intelligence products on meeting intelligence require</w:t>
            </w:r>
            <w:r w:rsidRPr="00C71B2A">
              <w:t>ments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implementing organisational policies and procedures </w:t>
            </w:r>
          </w:p>
          <w:p w:rsidR="00000000" w:rsidRPr="00C71B2A" w:rsidP="00C71B2A">
            <w:pPr>
              <w:pStyle w:val="ListBullet"/>
            </w:pPr>
            <w:r w:rsidRPr="00C71B2A">
              <w:t>maintaining a log and record of decisions taken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maintaining shared situational awareness and communicating changes </w:t>
            </w:r>
          </w:p>
          <w:p w:rsidR="00000000" w:rsidRPr="00C71B2A" w:rsidP="00C71B2A">
            <w:pPr>
              <w:pStyle w:val="ListBullet"/>
            </w:pPr>
            <w:r w:rsidRPr="00C71B2A">
              <w:t>managing and monitoring a team within a time critical and dynamic environment inc</w:t>
            </w:r>
            <w:r w:rsidRPr="00C71B2A">
              <w:t xml:space="preserve">luding allocating tasks 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providing an initial appreciation of information on the operating environment and its likely effect on events 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providing and communicating intelligence products within the required time frames to appropriate personnel </w:t>
            </w:r>
          </w:p>
          <w:p w:rsidR="00000000" w:rsidRPr="00C71B2A" w:rsidP="00C71B2A">
            <w:pPr>
              <w:pStyle w:val="ListBullet"/>
            </w:pPr>
            <w:r w:rsidRPr="00C71B2A">
              <w:t>providing us</w:t>
            </w:r>
            <w:r w:rsidRPr="00C71B2A">
              <w:t>eful intelligence in time critical and high consequence situations without complete and accurate information</w:t>
            </w:r>
          </w:p>
          <w:p w:rsidR="00000000" w:rsidRPr="00C71B2A" w:rsidP="00C71B2A">
            <w:pPr>
              <w:pStyle w:val="ListBullet"/>
            </w:pPr>
            <w:r w:rsidRPr="00C71B2A">
              <w:t>representing intelligence through the common operating picture using available platforms that are readily accessible and easy to interpret structur</w:t>
            </w:r>
            <w:r w:rsidRPr="00C71B2A">
              <w:t>ing an intelligence section or unit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using intelligence to update situational knowledge when key changes occur 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utilising analytical methods and tools 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13" w:name="O_1031564"/>
      <w:bookmarkEnd w:id="13"/>
      <w:r w:rsidRPr="00C71B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2A">
            <w:pPr>
              <w:pStyle w:val="BodyText"/>
              <w:rPr>
                <w:lang w:val="en-NZ"/>
              </w:rPr>
            </w:pPr>
            <w:r w:rsidRPr="00C71B2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ListBullet"/>
            </w:pPr>
            <w:r w:rsidRPr="00C71B2A">
              <w:t xml:space="preserve">analytical tools to support prediction modelling 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Australasian Inter-service </w:t>
            </w:r>
            <w:r w:rsidRPr="00C71B2A">
              <w:t>Incident Management System (AIIMS) structure and principles</w:t>
            </w:r>
          </w:p>
          <w:p w:rsidR="00000000" w:rsidRPr="00C71B2A" w:rsidP="00C71B2A">
            <w:pPr>
              <w:pStyle w:val="ListBullet"/>
            </w:pPr>
            <w:r w:rsidRPr="00C71B2A">
              <w:t>collation of feedback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compilation and presentation of reports 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consequence management </w:t>
            </w:r>
          </w:p>
          <w:p w:rsidR="00000000" w:rsidRPr="00C71B2A" w:rsidP="00C71B2A">
            <w:pPr>
              <w:pStyle w:val="ListBullet"/>
            </w:pPr>
            <w:r w:rsidRPr="00C71B2A">
              <w:t>difference between data, information and intelligence</w:t>
            </w:r>
          </w:p>
          <w:p w:rsidR="00000000" w:rsidRPr="00C71B2A" w:rsidP="00C71B2A">
            <w:pPr>
              <w:pStyle w:val="ListBullet"/>
            </w:pPr>
            <w:r w:rsidRPr="00C71B2A">
              <w:t>evaluation techniques</w:t>
            </w:r>
          </w:p>
          <w:p w:rsidR="00000000" w:rsidRPr="00C71B2A" w:rsidP="00C71B2A">
            <w:pPr>
              <w:pStyle w:val="ListBullet"/>
            </w:pPr>
            <w:r w:rsidRPr="00C71B2A">
              <w:t>individual and shared situational</w:t>
            </w:r>
            <w:r w:rsidRPr="00C71B2A">
              <w:t xml:space="preserve"> awareness 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intelligence products including appreciation, common operating picture, decision and trigger points, estimates, evaluations, incident predictions, indications, intelligence, briefings, map products and warnings  </w:t>
            </w:r>
          </w:p>
          <w:p w:rsidR="00000000" w:rsidRPr="00C71B2A" w:rsidP="00C71B2A">
            <w:pPr>
              <w:pStyle w:val="ListBullet"/>
            </w:pPr>
            <w:r w:rsidRPr="00C71B2A">
              <w:t>intelligence section or unit structure including mapping unit, modelling and predictions unit, situation and analysis unit and technical advice unit</w:t>
            </w:r>
          </w:p>
          <w:p w:rsidR="00000000" w:rsidRPr="00C71B2A" w:rsidP="00C71B2A">
            <w:pPr>
              <w:pStyle w:val="ListBullet"/>
            </w:pPr>
            <w:r w:rsidRPr="00C71B2A">
              <w:t>leadership and management of teams and the facilitation of team work</w:t>
            </w:r>
          </w:p>
          <w:p w:rsidR="00000000" w:rsidRPr="00C71B2A" w:rsidP="00C71B2A">
            <w:pPr>
              <w:pStyle w:val="ListBullet"/>
            </w:pPr>
            <w:r w:rsidRPr="00C71B2A">
              <w:t>organisational documentation, policies</w:t>
            </w:r>
            <w:r w:rsidRPr="00C71B2A">
              <w:t xml:space="preserve"> and procedures</w:t>
            </w:r>
          </w:p>
          <w:p w:rsidR="00000000" w:rsidRPr="00C71B2A" w:rsidP="00C71B2A">
            <w:pPr>
              <w:pStyle w:val="ListBullet"/>
            </w:pPr>
            <w:r w:rsidRPr="00C71B2A">
              <w:t>planning cycle requirements</w:t>
            </w:r>
          </w:p>
          <w:p w:rsidR="00000000" w:rsidRPr="00C71B2A" w:rsidP="00C71B2A">
            <w:pPr>
              <w:pStyle w:val="ListBullet"/>
            </w:pPr>
            <w:r w:rsidRPr="00C71B2A">
              <w:t>processes and procedures for conducting briefings and debriefings using Situation, Execution, Administration/logistics, Mission, Command/control and Safety (SMEACS) plus questions</w:t>
            </w:r>
          </w:p>
          <w:p w:rsidR="00000000" w:rsidRPr="00C71B2A" w:rsidP="00C71B2A">
            <w:pPr>
              <w:pStyle w:val="ListBullet"/>
            </w:pPr>
            <w:r w:rsidRPr="00C71B2A">
              <w:t>record keeping including using l</w:t>
            </w:r>
            <w:r w:rsidRPr="00C71B2A">
              <w:t xml:space="preserve">ogs 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requirements and processes for planning cycle </w:t>
            </w:r>
          </w:p>
          <w:p w:rsidR="00000000" w:rsidRPr="00C71B2A" w:rsidP="00C71B2A">
            <w:pPr>
              <w:pStyle w:val="ListBullet"/>
            </w:pPr>
            <w:r w:rsidRPr="00C71B2A">
              <w:t>risk management principles and processes</w:t>
            </w:r>
          </w:p>
          <w:p w:rsidR="00000000" w:rsidRPr="00C71B2A" w:rsidP="00C71B2A">
            <w:pPr>
              <w:pStyle w:val="ListBullet"/>
            </w:pPr>
            <w:r w:rsidRPr="00C71B2A">
              <w:t>scenario planning for incidents</w:t>
            </w:r>
          </w:p>
          <w:p w:rsidR="00000000" w:rsidRPr="00C71B2A" w:rsidP="00C71B2A">
            <w:pPr>
              <w:pStyle w:val="ListBullet"/>
            </w:pPr>
            <w:r w:rsidRPr="00C71B2A">
              <w:t>sources of data and information</w:t>
            </w:r>
          </w:p>
          <w:p w:rsidR="00000000" w:rsidRPr="00C71B2A" w:rsidP="00C71B2A">
            <w:pPr>
              <w:pStyle w:val="ListBullet"/>
            </w:pPr>
            <w:r w:rsidRPr="00C71B2A">
              <w:t>structure and roles within an intelligence section or unit</w:t>
            </w:r>
          </w:p>
          <w:p w:rsidR="00000000" w:rsidRPr="00C71B2A" w:rsidP="00C71B2A">
            <w:pPr>
              <w:pStyle w:val="ListBullet"/>
            </w:pPr>
            <w:r w:rsidRPr="00C71B2A">
              <w:t>Work, Health and Safety (WHS)/ Occupatio</w:t>
            </w:r>
            <w:r w:rsidRPr="00C71B2A">
              <w:t>nal Health and Safety (OHS) requirements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14" w:name="O_1031565"/>
      <w:bookmarkEnd w:id="14"/>
      <w:r w:rsidRPr="00C71B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2A" w:rsidP="00C71B2A">
            <w:pPr>
              <w:pStyle w:val="BodyText"/>
            </w:pPr>
            <w:r w:rsidRPr="00C71B2A">
              <w:t xml:space="preserve">As a minimum, assessors must satisfy applicable regulatory requirements, which include requirements in the Standards for Registered Training Organisations </w:t>
            </w:r>
            <w:r w:rsidRPr="00C71B2A">
              <w:t xml:space="preserve">current at the time of assessment. </w:t>
            </w:r>
          </w:p>
          <w:p w:rsidR="00000000" w:rsidRPr="00C71B2A" w:rsidP="00C71B2A">
            <w:pPr>
              <w:pStyle w:val="BodyText"/>
            </w:pPr>
            <w:r w:rsidRPr="00C71B2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71B2A" w:rsidP="00C71B2A">
            <w:pPr>
              <w:pStyle w:val="BodyText"/>
            </w:pPr>
            <w:r w:rsidRPr="00C71B2A">
              <w:t>Assessment processes and tech</w:t>
            </w:r>
            <w:r w:rsidRPr="00C71B2A">
              <w:t>niques must be appropriate to the language, literacy and numeracy requirements of the work being performed and the needs of the candidate.</w:t>
            </w:r>
          </w:p>
          <w:p w:rsidR="00000000" w:rsidRPr="00C71B2A" w:rsidP="00C71B2A">
            <w:pPr>
              <w:pStyle w:val="BodyText"/>
            </w:pPr>
            <w:r w:rsidRPr="00C71B2A">
              <w:t>Assessment must occur in workplace operational situations. Where this is not appropriate, assessment must occur in in</w:t>
            </w:r>
            <w:r w:rsidRPr="00C71B2A">
              <w:t>dustry approved simulated workplace operational situations that reflect workplace conditions.</w:t>
            </w:r>
          </w:p>
          <w:p w:rsidR="00000000" w:rsidRPr="00C71B2A" w:rsidP="00C71B2A">
            <w:pPr>
              <w:pStyle w:val="BodyText"/>
            </w:pPr>
            <w:r w:rsidRPr="00C71B2A">
              <w:t>Resources for assessment must include access to</w:t>
            </w:r>
          </w:p>
          <w:p w:rsidR="00000000" w:rsidRPr="00C71B2A" w:rsidP="00C71B2A">
            <w:pPr>
              <w:pStyle w:val="ListBullet"/>
            </w:pPr>
            <w:r w:rsidRPr="00C71B2A">
              <w:t>a range of relevant exercises, case studies and/or simulations including relevant and appropriate materials, equi</w:t>
            </w:r>
            <w:r w:rsidRPr="00C71B2A">
              <w:t xml:space="preserve">pment, tools and personal protective clothing and equipment currently used in industry </w:t>
            </w:r>
          </w:p>
          <w:p w:rsidR="00000000" w:rsidRPr="00C71B2A" w:rsidP="00C71B2A">
            <w:pPr>
              <w:pStyle w:val="ListBullet"/>
            </w:pPr>
            <w:r w:rsidRPr="00C71B2A">
              <w:t xml:space="preserve">applicable documentation including organisational procedures, industry standards, equipment specifications, regulations, codes of practice and operations manuals </w:t>
            </w:r>
          </w:p>
        </w:tc>
      </w:tr>
    </w:tbl>
    <w:p w:rsidR="00000000" w:rsidRPr="00C71B2A" w:rsidP="00C71B2A">
      <w:pPr>
        <w:pStyle w:val="NoPaddingFontSize1"/>
      </w:pPr>
    </w:p>
    <w:p w:rsidR="00000000" w:rsidRPr="00C71B2A" w:rsidP="00C71B2A">
      <w:pPr>
        <w:pStyle w:val="AllowPageBreak"/>
      </w:pPr>
    </w:p>
    <w:p w:rsidR="00000000" w:rsidRPr="00C71B2A" w:rsidP="00C71B2A">
      <w:pPr>
        <w:pStyle w:val="Heading1"/>
      </w:pPr>
      <w:bookmarkStart w:id="15" w:name="O_1031568"/>
      <w:bookmarkEnd w:id="15"/>
      <w:r w:rsidRPr="00C71B2A">
        <w:t>Links</w:t>
      </w:r>
    </w:p>
    <w:p w:rsidR="00000000" w:rsidRPr="00C71B2A" w:rsidP="00BB76A4">
      <w:pPr>
        <w:pStyle w:val="BodyText"/>
      </w:pPr>
      <w:r w:rsidRPr="00C71B2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0315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71B2A" w:rsidP="00C71B2A"/>
    <w:sectPr w:rsidSect="00C71B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2A" w:rsidRPr="00BB76A4" w:rsidP="00BB7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A4" w:rsidP="00C71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76A4" w:rsidP="00C71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B76A4" w:rsidP="00C71B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2A" w:rsidP="00C71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6A4">
      <w:t>Approved</w:t>
    </w:r>
    <w:r w:rsidR="00BB76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6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6A4">
      <w:rPr>
        <w:noProof/>
      </w:rPr>
      <w:t>5</w:t>
    </w:r>
    <w:r>
      <w:rPr>
        <w:noProof/>
      </w:rPr>
      <w:fldChar w:fldCharType="end"/>
    </w:r>
  </w:p>
  <w:p w:rsidR="00C71B2A" w:rsidP="00C71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6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6A4">
      <w:t>Public Skills Australia</w:t>
    </w:r>
    <w:r w:rsidR="00BB76A4">
      <w:fldChar w:fldCharType="end"/>
    </w:r>
  </w:p>
  <w:p w:rsidR="00C71B2A" w:rsidP="00C71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B2A" w:rsidRPr="00BB76A4" w:rsidP="00BB7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A4" w:rsidRPr="002D2AF8" w:rsidP="00C71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PUAOPE004 Manage the intelligence function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76A4" w:rsidP="00C71B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2A" w:rsidRPr="002D2AF8" w:rsidP="00C71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6A4">
      <w:t>PUAOPE004 Manage the intelligence function at an incident</w:t>
    </w:r>
    <w:r w:rsidR="00BB76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6A4">
      <w:rPr>
        <w:noProof/>
      </w:rPr>
      <w:t>2 March 2025</w:t>
    </w:r>
    <w:r>
      <w:fldChar w:fldCharType="end"/>
    </w:r>
  </w:p>
  <w:p w:rsidR="00C71B2A" w:rsidP="00C71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4E7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98DF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B2A"/>
  </w:style>
  <w:style w:type="character" w:customStyle="1" w:styleId="Heading1Char">
    <w:name w:val="Heading 1 Char"/>
    <w:basedOn w:val="DefaultParagraphFont"/>
    <w:link w:val="Heading1"/>
    <w:rsid w:val="00C71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B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B2A"/>
    <w:rPr>
      <w:b/>
      <w:spacing w:val="0"/>
    </w:rPr>
  </w:style>
  <w:style w:type="paragraph" w:customStyle="1" w:styleId="SuperHeading">
    <w:name w:val="SuperHeading"/>
    <w:basedOn w:val="Normal"/>
    <w:rsid w:val="00C71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1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B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B2A"/>
    <w:rPr>
      <w:i/>
    </w:rPr>
  </w:style>
  <w:style w:type="paragraph" w:styleId="Caption">
    <w:name w:val="caption"/>
    <w:basedOn w:val="BodyText"/>
    <w:next w:val="Normal"/>
    <w:qFormat/>
    <w:rsid w:val="00C71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B2A"/>
  </w:style>
  <w:style w:type="paragraph" w:styleId="TableofFigures">
    <w:name w:val="table of figures"/>
    <w:basedOn w:val="Normal"/>
    <w:next w:val="Normal"/>
    <w:semiHidden/>
    <w:rsid w:val="00C71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B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B2A"/>
    <w:rPr>
      <w:rFonts w:ascii="Wingdings" w:hAnsi="Wingdings"/>
    </w:rPr>
  </w:style>
  <w:style w:type="paragraph" w:customStyle="1" w:styleId="TableHeading">
    <w:name w:val="Table Heading"/>
    <w:basedOn w:val="HeadingBase"/>
    <w:rsid w:val="00C71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B2A"/>
    <w:rPr>
      <w:color w:val="0033CC"/>
      <w:u w:val="none"/>
    </w:rPr>
  </w:style>
  <w:style w:type="paragraph" w:customStyle="1" w:styleId="BodyTextRight">
    <w:name w:val="Body Text Right"/>
    <w:basedOn w:val="BodyText"/>
    <w:rsid w:val="00C71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B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B2A"/>
    <w:rPr>
      <w:sz w:val="32"/>
    </w:rPr>
  </w:style>
  <w:style w:type="paragraph" w:customStyle="1" w:styleId="HeadingProcedure">
    <w:name w:val="Heading Procedure"/>
    <w:basedOn w:val="HeadingBase"/>
    <w:next w:val="Normal"/>
    <w:rsid w:val="00C71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B2A"/>
    <w:pPr>
      <w:spacing w:before="60" w:after="60"/>
    </w:pPr>
  </w:style>
  <w:style w:type="paragraph" w:styleId="ListContinue">
    <w:name w:val="List Continue"/>
    <w:basedOn w:val="List"/>
    <w:rsid w:val="00C71B2A"/>
    <w:pPr>
      <w:ind w:firstLine="0"/>
    </w:pPr>
  </w:style>
  <w:style w:type="paragraph" w:customStyle="1" w:styleId="ListNote">
    <w:name w:val="List Note"/>
    <w:basedOn w:val="List"/>
    <w:rsid w:val="00C71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B2A"/>
    <w:rPr>
      <w:rFonts w:ascii="Courier New" w:hAnsi="Courier New"/>
    </w:rPr>
  </w:style>
  <w:style w:type="paragraph" w:customStyle="1" w:styleId="NoteBullet">
    <w:name w:val="Note Bullet"/>
    <w:basedOn w:val="Note"/>
    <w:rsid w:val="00C71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B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B2A"/>
    <w:rPr>
      <w:b/>
      <w:smallCaps/>
    </w:rPr>
  </w:style>
  <w:style w:type="paragraph" w:customStyle="1" w:styleId="TableListNumber">
    <w:name w:val="Table List Number"/>
    <w:basedOn w:val="ListNumber"/>
    <w:rsid w:val="00C71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B2A"/>
    <w:pPr>
      <w:numPr>
        <w:numId w:val="8"/>
      </w:numPr>
    </w:pPr>
  </w:style>
  <w:style w:type="paragraph" w:customStyle="1" w:styleId="ListAlpha2">
    <w:name w:val="List Alpha 2"/>
    <w:basedOn w:val="List2"/>
    <w:rsid w:val="00C71B2A"/>
    <w:pPr>
      <w:numPr>
        <w:numId w:val="7"/>
      </w:numPr>
    </w:pPr>
  </w:style>
  <w:style w:type="paragraph" w:styleId="List2">
    <w:name w:val="List 2"/>
    <w:basedOn w:val="BodyText"/>
    <w:rsid w:val="00C71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B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B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B2A"/>
    <w:pPr>
      <w:numPr>
        <w:numId w:val="3"/>
      </w:numPr>
    </w:pPr>
  </w:style>
  <w:style w:type="paragraph" w:styleId="ListContinue2">
    <w:name w:val="List Continue 2"/>
    <w:basedOn w:val="List2"/>
    <w:rsid w:val="00C71B2A"/>
    <w:pPr>
      <w:ind w:firstLine="0"/>
    </w:pPr>
  </w:style>
  <w:style w:type="paragraph" w:styleId="ListContinue3">
    <w:name w:val="List Continue 3"/>
    <w:basedOn w:val="List3"/>
    <w:rsid w:val="00C71B2A"/>
    <w:pPr>
      <w:ind w:left="1021" w:firstLine="0"/>
    </w:pPr>
  </w:style>
  <w:style w:type="paragraph" w:styleId="ListContinue4">
    <w:name w:val="List Continue 4"/>
    <w:basedOn w:val="List4"/>
    <w:rsid w:val="00C71B2A"/>
    <w:pPr>
      <w:ind w:firstLine="0"/>
    </w:pPr>
  </w:style>
  <w:style w:type="paragraph" w:styleId="ListContinue5">
    <w:name w:val="List Continue 5"/>
    <w:basedOn w:val="List5"/>
    <w:rsid w:val="00C71B2A"/>
    <w:pPr>
      <w:ind w:firstLine="0"/>
    </w:pPr>
  </w:style>
  <w:style w:type="paragraph" w:styleId="ListNumber3">
    <w:name w:val="List Number 3"/>
    <w:basedOn w:val="List3"/>
    <w:rsid w:val="00C71B2A"/>
    <w:pPr>
      <w:numPr>
        <w:numId w:val="4"/>
      </w:numPr>
    </w:pPr>
  </w:style>
  <w:style w:type="paragraph" w:styleId="ListNumber4">
    <w:name w:val="List Number 4"/>
    <w:basedOn w:val="List4"/>
    <w:rsid w:val="00C71B2A"/>
    <w:pPr>
      <w:numPr>
        <w:numId w:val="5"/>
      </w:numPr>
    </w:pPr>
  </w:style>
  <w:style w:type="paragraph" w:styleId="ListNumber5">
    <w:name w:val="List Number 5"/>
    <w:basedOn w:val="List5"/>
    <w:rsid w:val="00C71B2A"/>
    <w:pPr>
      <w:numPr>
        <w:numId w:val="6"/>
      </w:numPr>
    </w:pPr>
  </w:style>
  <w:style w:type="paragraph" w:styleId="BlockText">
    <w:name w:val="Block Text"/>
    <w:basedOn w:val="Normal"/>
    <w:rsid w:val="00C71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B2A"/>
    <w:rPr>
      <w:sz w:val="16"/>
      <w:vertAlign w:val="superscript"/>
    </w:rPr>
  </w:style>
  <w:style w:type="character" w:customStyle="1" w:styleId="Symbols">
    <w:name w:val="Symbols"/>
    <w:basedOn w:val="DefaultParagraphFont"/>
    <w:rsid w:val="00C71B2A"/>
    <w:rPr>
      <w:rFonts w:ascii="Symbol" w:hAnsi="Symbol"/>
    </w:rPr>
  </w:style>
  <w:style w:type="character" w:customStyle="1" w:styleId="MenuOptions">
    <w:name w:val="Menu Options"/>
    <w:basedOn w:val="DefaultParagraphFont"/>
    <w:rsid w:val="00C71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B2A"/>
    <w:rPr>
      <w:b/>
    </w:rPr>
  </w:style>
  <w:style w:type="character" w:customStyle="1" w:styleId="Underlined">
    <w:name w:val="Underlined"/>
    <w:basedOn w:val="DefaultParagraphFont"/>
    <w:rsid w:val="00C71B2A"/>
    <w:rPr>
      <w:u w:val="single"/>
    </w:rPr>
  </w:style>
  <w:style w:type="paragraph" w:customStyle="1" w:styleId="TableBodyTextRight">
    <w:name w:val="Table Body Text Right"/>
    <w:basedOn w:val="TableBodyText"/>
    <w:rsid w:val="00C71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B2A"/>
    <w:rPr>
      <w:sz w:val="18"/>
    </w:rPr>
  </w:style>
  <w:style w:type="paragraph" w:customStyle="1" w:styleId="BodySmallRight">
    <w:name w:val="Body Small Right"/>
    <w:basedOn w:val="BodyTextRight"/>
    <w:rsid w:val="00C71B2A"/>
    <w:rPr>
      <w:sz w:val="18"/>
      <w:szCs w:val="18"/>
    </w:rPr>
  </w:style>
  <w:style w:type="paragraph" w:customStyle="1" w:styleId="MarginEdition">
    <w:name w:val="Margin Edition"/>
    <w:basedOn w:val="MarginNote"/>
    <w:rsid w:val="00C71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B2A"/>
    <w:rPr>
      <w:sz w:val="2"/>
      <w:szCs w:val="2"/>
    </w:rPr>
  </w:style>
  <w:style w:type="character" w:customStyle="1" w:styleId="Small">
    <w:name w:val="Small"/>
    <w:basedOn w:val="DefaultParagraphFont"/>
    <w:rsid w:val="00C71B2A"/>
    <w:rPr>
      <w:sz w:val="16"/>
    </w:rPr>
  </w:style>
  <w:style w:type="paragraph" w:customStyle="1" w:styleId="WideTable">
    <w:name w:val="Wide Table"/>
    <w:basedOn w:val="Normal"/>
    <w:rsid w:val="00C71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B2A"/>
  </w:style>
  <w:style w:type="paragraph" w:styleId="Quote">
    <w:name w:val="Quote"/>
    <w:basedOn w:val="Heading1"/>
    <w:link w:val="QuoteChar"/>
    <w:qFormat/>
    <w:rsid w:val="00C71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B2A"/>
    <w:pPr>
      <w:pageBreakBefore/>
    </w:pPr>
  </w:style>
  <w:style w:type="paragraph" w:customStyle="1" w:styleId="Border">
    <w:name w:val="Border"/>
    <w:basedOn w:val="Normal"/>
    <w:qFormat/>
    <w:rsid w:val="00C71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B2A"/>
    <w:rPr>
      <w:u w:val="single"/>
    </w:rPr>
  </w:style>
  <w:style w:type="character" w:customStyle="1" w:styleId="BoldandItalics">
    <w:name w:val="Bold and Italics"/>
    <w:qFormat/>
    <w:rsid w:val="00C71B2A"/>
    <w:rPr>
      <w:b/>
      <w:i/>
      <w:u w:val="none"/>
    </w:rPr>
  </w:style>
  <w:style w:type="paragraph" w:styleId="BalloonText">
    <w:name w:val="Balloon Text"/>
    <w:basedOn w:val="Normal"/>
    <w:link w:val="BalloonTextChar"/>
    <w:rsid w:val="00C71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B2A"/>
    <w:pPr>
      <w:spacing w:before="0" w:after="0"/>
    </w:pPr>
  </w:style>
  <w:style w:type="paragraph" w:customStyle="1" w:styleId="BodyTextBold">
    <w:name w:val="Body Text Bold"/>
    <w:basedOn w:val="BodyText"/>
    <w:qFormat/>
    <w:rsid w:val="00C71B2A"/>
    <w:rPr>
      <w:b/>
    </w:rPr>
  </w:style>
  <w:style w:type="character" w:styleId="Hyperlink">
    <w:name w:val="Hyperlink"/>
    <w:basedOn w:val="DefaultParagraphFont"/>
    <w:uiPriority w:val="99"/>
    <w:unhideWhenUsed/>
    <w:rsid w:val="00BB7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1538</Words>
  <Characters>10035</Characters>
  <Application>Microsoft Office Word</Application>
  <DocSecurity>0</DocSecurity>
  <Lines>385</Lines>
  <Paragraphs>214</Paragraphs>
  <ScaleCrop>false</ScaleCrop>
  <Company>Author-it Software Corporation Ltd.</Company>
  <LinksUpToDate>false</LinksUpToDate>
  <CharactersWithSpaces>11359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PUAOPE004 Manage the intelligence function at an incident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