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937" w:rsidP="00975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PUAOPE002 Manage the finance function at an incident</w:t>
      </w:r>
      <w:r>
        <w:fldChar w:fldCharType="end"/>
      </w:r>
    </w:p>
    <w:p w:rsidR="00975937" w:rsidP="00975937">
      <w:pPr>
        <w:pStyle w:val="Version"/>
        <w:sectPr w:rsidSect="008C7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0A1" w:rsidP="008C70A1">
      <w:pPr>
        <w:pStyle w:val="SuperHeading"/>
      </w:pPr>
      <w:r w:rsidRPr="008C70A1">
        <w:t>PUAOPE002 Manage the finance function at an incident</w:t>
      </w:r>
    </w:p>
    <w:p w:rsidR="00000000" w:rsidRPr="008C70A1" w:rsidP="008C70A1">
      <w:pPr>
        <w:pStyle w:val="Heading1"/>
      </w:pPr>
      <w:bookmarkStart w:id="1" w:name="O_1031514"/>
      <w:bookmarkEnd w:id="1"/>
      <w:r w:rsidRPr="008C70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Release 1.</w:t>
            </w:r>
            <w:r w:rsidRPr="008C70A1">
              <w:t xml:space="preserve"> This is the first release of this unit of competency in the Public Safety Training Package.</w:t>
            </w:r>
          </w:p>
        </w:tc>
      </w:tr>
    </w:tbl>
    <w:p w:rsidR="00975937" w:rsidP="008C70A1">
      <w:pPr>
        <w:pStyle w:val="NoPaddingFontSize1"/>
      </w:pPr>
    </w:p>
    <w:p w:rsidR="00975937" w:rsidP="008C70A1">
      <w:pPr>
        <w:pStyle w:val="NoPaddingFontSize1"/>
      </w:pPr>
    </w:p>
    <w:p w:rsidR="00000000" w:rsidRPr="008C70A1" w:rsidP="008C70A1">
      <w:pPr>
        <w:pStyle w:val="Heading1"/>
      </w:pPr>
      <w:bookmarkStart w:id="2" w:name="O_1031515"/>
      <w:bookmarkEnd w:id="2"/>
      <w:r w:rsidRPr="008C70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 xml:space="preserve">This unit of competency involves the skills and knowledge to manage contracts, </w:t>
            </w:r>
            <w:r w:rsidRPr="008C70A1">
              <w:t>procurement, account payments, account records, compensation, insurance claims and the timekeeping of records to support the financial management of an incident.</w:t>
            </w:r>
          </w:p>
          <w:p w:rsidR="00000000" w:rsidRPr="008C70A1" w:rsidP="008C70A1">
            <w:pPr>
              <w:pStyle w:val="BodyText"/>
            </w:pPr>
            <w:r w:rsidRPr="008C70A1">
              <w:t xml:space="preserve">Finance Officers are required to account for expenditure during an incident, manage insurance </w:t>
            </w:r>
            <w:r w:rsidRPr="008C70A1">
              <w:t>and compensation claims and/or issues, collect and record cost data and undertake a cost estimation for the incident.</w:t>
            </w:r>
          </w:p>
          <w:p w:rsidR="00000000" w:rsidRPr="008C70A1" w:rsidP="008C70A1">
            <w:pPr>
              <w:pStyle w:val="BodyText"/>
            </w:pPr>
            <w:r w:rsidRPr="008C70A1">
              <w:t>An individual performing this role has the title of Finance Officer and is delegated responsibility by the Incident Controller or Logistic</w:t>
            </w:r>
            <w:r w:rsidRPr="008C70A1">
              <w:t xml:space="preserve">s Officer. This role supports the Incident Controller and other members of the Incident Management Team. The finance function is generally carried out by a finance unit within the logistics section.  </w:t>
            </w:r>
          </w:p>
          <w:p w:rsidR="00000000" w:rsidRPr="008C70A1" w:rsidP="008C70A1">
            <w:pPr>
              <w:pStyle w:val="BodyText"/>
            </w:pPr>
            <w:r w:rsidRPr="008C70A1">
              <w:t>If the Incident Controller determines the need to expan</w:t>
            </w:r>
            <w:r w:rsidRPr="008C70A1">
              <w:t>d the finance unit into a functional section, then it will become a finance section reporting directly to the Incident Controller.  Authorisation to perform this role is subject to organisational policies and procedures.</w:t>
            </w:r>
          </w:p>
          <w:p w:rsidR="00000000" w:rsidRPr="008C70A1" w:rsidP="008C70A1">
            <w:pPr>
              <w:pStyle w:val="BodyText"/>
            </w:pPr>
            <w:r w:rsidRPr="008C70A1">
              <w:t>No licensing, legislative or certif</w:t>
            </w:r>
            <w:r w:rsidRPr="008C70A1">
              <w:t>ication requirements apply to this unit at the time of publication.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3" w:name="O_1031516"/>
      <w:bookmarkEnd w:id="3"/>
      <w:r w:rsidRPr="008C70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>Not applicable.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4" w:name="O_1031517"/>
      <w:bookmarkEnd w:id="4"/>
      <w:r w:rsidRPr="008C70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>Operations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5" w:name="O_1031518"/>
      <w:bookmarkEnd w:id="5"/>
      <w:r w:rsidRPr="008C70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>Public Safety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6" w:name="O_1031519"/>
      <w:bookmarkEnd w:id="6"/>
      <w:r w:rsidRPr="008C70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PERFORMANCE CRITERIA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 xml:space="preserve">Elements describe the essential </w:t>
            </w:r>
            <w:r w:rsidRPr="008C70A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 xml:space="preserve">Performance criteria describe the performance needed to </w:t>
            </w:r>
            <w:r w:rsidRPr="008C70A1">
              <w:t>demonstrate achievement of the element.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Establish finance section/unit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Initial briefing, including information needed to manage the finance requirements for the incident, is obtained from Incident Controller or Logistics Officer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Finance section or unit objectives and tasks are identified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Finance section or unit structure is developed and required financial management resources are identified and obtained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Finance section or unit is established, including subunits, and tasks are delegated and briefings are given to delegated personnel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Safe work practices and health and welfare arrangements for work area are implemented and monitored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Manage finance section/unit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Allocated tasks are adjusted to meet incident objectives and financial requirements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Workload, progress and performance of finance section or unit is monitored and managed,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Finance section or unit meetings are conducted,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Information flow</w:t>
            </w:r>
            <w:r w:rsidRPr="008C70A1">
              <w:t xml:space="preserve"> within the incident management team and with identified external organisations, is established and maintained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Finance plan is developed and implemented,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Arrangements are made for a log or record o</w:t>
            </w:r>
            <w:r w:rsidRPr="008C70A1">
              <w:t>f activities and decisions to be kept and maintained,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Undertake finance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Purchase and hire of equipment accounts are received, processed and reconciled within authorisations for expenditure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 xml:space="preserve">Agreements with financial requirements are reviewed for compliance with organisational requirements 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 xml:space="preserve">Payroll and related systems and records are maintained, </w:t>
            </w:r>
            <w:r w:rsidRPr="008C70A1">
              <w:t>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Insurance information is maintained,</w:t>
            </w:r>
            <w:r w:rsidRPr="008C70A1">
              <w:t xml:space="preserve">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 xml:space="preserve">Cost recovery procedures are implemented, in accordance with organisational procedures 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Potential and existing financial issues are identified and advice on trends is communicated to appropriate personnel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Provide financial advice to incident management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Cost analysis on alternative control operations is provided, as required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Financial summary information on incident operations is provided,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 xml:space="preserve">Financial support services are identified and provided, in a timely and efficient manner 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Liaison with other members of the incident management team is undertaken, in accordance with organisational procedures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rPr>
                <w:rStyle w:val="SpecialBold"/>
              </w:rPr>
              <w:t>Monitor and review finance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Allocation and performance of financial resources are monitored and reviewed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t>Briefings</w:t>
            </w:r>
            <w:r w:rsidRPr="008C70A1">
              <w:t xml:space="preserve"> and debriefings are conducted, as required</w:t>
            </w:r>
          </w:p>
        </w:tc>
      </w:tr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A1">
            <w:pPr>
              <w:pStyle w:val="BodyText"/>
              <w:rPr>
                <w:lang w:val="en-NZ"/>
              </w:rPr>
            </w:pPr>
            <w:r w:rsidRPr="008C70A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 xml:space="preserve">Post incident analysis is initiated and/or participated in 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7" w:name="O_1031520"/>
      <w:bookmarkEnd w:id="7"/>
      <w:r w:rsidRPr="008C70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>Foundation skills essential to performance are explicit in the performance criteria of this unit of competency.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8" w:name="O_1031521"/>
      <w:bookmarkEnd w:id="8"/>
      <w:r w:rsidRPr="008C70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>Range is restricted to essential operating conditions and any other variables essential to the work env</w:t>
            </w:r>
            <w:r w:rsidRPr="008C70A1">
              <w:t>ironment.</w:t>
            </w:r>
          </w:p>
          <w:p w:rsidR="00000000" w:rsidRPr="008C70A1" w:rsidP="008C70A1">
            <w:pPr>
              <w:pStyle w:val="BodyText"/>
            </w:pPr>
            <w:r w:rsidRPr="008C70A1">
              <w:t>Non-essential conditions may be found in the Companion Volume Implementation Guide.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9" w:name="O_1031522"/>
      <w:bookmarkEnd w:id="9"/>
      <w:r w:rsidRPr="008C70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A1" w:rsidP="008C70A1">
            <w:pPr>
              <w:pStyle w:val="BodyText"/>
            </w:pPr>
            <w:r w:rsidRPr="008C70A1">
              <w:t>New unit, there is no equivalent unit.</w:t>
            </w:r>
          </w:p>
        </w:tc>
      </w:tr>
    </w:tbl>
    <w:p w:rsidR="00000000" w:rsidRPr="008C70A1" w:rsidP="008C70A1">
      <w:pPr>
        <w:pStyle w:val="NoPaddingFontSize1"/>
      </w:pPr>
    </w:p>
    <w:p w:rsidR="00000000" w:rsidRPr="008C70A1" w:rsidP="008C70A1">
      <w:pPr>
        <w:pStyle w:val="AllowPageBreak"/>
      </w:pPr>
    </w:p>
    <w:p w:rsidR="00000000" w:rsidRPr="008C70A1" w:rsidP="008C70A1">
      <w:pPr>
        <w:pStyle w:val="Heading1"/>
      </w:pPr>
      <w:bookmarkStart w:id="10" w:name="O_1031529"/>
      <w:bookmarkEnd w:id="10"/>
      <w:r w:rsidRPr="008C70A1">
        <w:t>Links</w:t>
      </w:r>
    </w:p>
    <w:p w:rsidR="00000000" w:rsidRPr="008C70A1" w:rsidP="00975937">
      <w:pPr>
        <w:pStyle w:val="BodyText"/>
      </w:pPr>
      <w:r w:rsidRPr="008C70A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437A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C70A1" w:rsidP="008C70A1"/>
    <w:sectPr w:rsidSect="008C7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 w:rsidRPr="00975937" w:rsidP="00975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37" w:rsidP="008C7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937" w:rsidP="008C7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5937" w:rsidP="008C7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0A1" w:rsidRPr="00975937" w:rsidP="00975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37" w:rsidRPr="002D2AF8" w:rsidP="008C7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PUAOPE002 Manage the finance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75937" w:rsidP="008C7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0A1"/>
  </w:style>
  <w:style w:type="character" w:customStyle="1" w:styleId="Heading1Char">
    <w:name w:val="Heading 1 Char"/>
    <w:basedOn w:val="DefaultParagraphFont"/>
    <w:link w:val="Heading1"/>
    <w:rsid w:val="008C7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0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70A1"/>
    <w:rPr>
      <w:b/>
      <w:spacing w:val="0"/>
    </w:rPr>
  </w:style>
  <w:style w:type="paragraph" w:customStyle="1" w:styleId="SuperHeading">
    <w:name w:val="SuperHeading"/>
    <w:basedOn w:val="Normal"/>
    <w:rsid w:val="008C7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0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0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0A1"/>
    <w:rPr>
      <w:i/>
    </w:rPr>
  </w:style>
  <w:style w:type="paragraph" w:styleId="Caption">
    <w:name w:val="caption"/>
    <w:basedOn w:val="BodyText"/>
    <w:next w:val="Normal"/>
    <w:qFormat/>
    <w:rsid w:val="008C7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0A1"/>
  </w:style>
  <w:style w:type="paragraph" w:styleId="TableofFigures">
    <w:name w:val="table of figures"/>
    <w:basedOn w:val="Normal"/>
    <w:next w:val="Normal"/>
    <w:semiHidden/>
    <w:rsid w:val="008C7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0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0A1"/>
    <w:rPr>
      <w:rFonts w:ascii="Wingdings" w:hAnsi="Wingdings"/>
    </w:rPr>
  </w:style>
  <w:style w:type="paragraph" w:customStyle="1" w:styleId="TableHeading">
    <w:name w:val="Table Heading"/>
    <w:basedOn w:val="HeadingBase"/>
    <w:rsid w:val="008C7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0A1"/>
    <w:rPr>
      <w:color w:val="0033CC"/>
      <w:u w:val="none"/>
    </w:rPr>
  </w:style>
  <w:style w:type="paragraph" w:customStyle="1" w:styleId="BodyTextRight">
    <w:name w:val="Body Text Right"/>
    <w:basedOn w:val="BodyText"/>
    <w:rsid w:val="008C7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0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0A1"/>
    <w:rPr>
      <w:sz w:val="32"/>
    </w:rPr>
  </w:style>
  <w:style w:type="paragraph" w:customStyle="1" w:styleId="HeadingProcedure">
    <w:name w:val="Heading Procedure"/>
    <w:basedOn w:val="HeadingBase"/>
    <w:next w:val="Normal"/>
    <w:rsid w:val="008C7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0A1"/>
    <w:pPr>
      <w:spacing w:before="60" w:after="60"/>
    </w:pPr>
  </w:style>
  <w:style w:type="paragraph" w:styleId="ListContinue">
    <w:name w:val="List Continue"/>
    <w:basedOn w:val="List"/>
    <w:rsid w:val="008C70A1"/>
    <w:pPr>
      <w:ind w:firstLine="0"/>
    </w:pPr>
  </w:style>
  <w:style w:type="paragraph" w:customStyle="1" w:styleId="ListNote">
    <w:name w:val="List Note"/>
    <w:basedOn w:val="List"/>
    <w:rsid w:val="008C7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0A1"/>
    <w:rPr>
      <w:rFonts w:ascii="Courier New" w:hAnsi="Courier New"/>
    </w:rPr>
  </w:style>
  <w:style w:type="paragraph" w:customStyle="1" w:styleId="NoteBullet">
    <w:name w:val="Note Bullet"/>
    <w:basedOn w:val="Note"/>
    <w:rsid w:val="008C7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0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0A1"/>
    <w:rPr>
      <w:b/>
      <w:smallCaps/>
    </w:rPr>
  </w:style>
  <w:style w:type="paragraph" w:customStyle="1" w:styleId="TableListNumber">
    <w:name w:val="Table List Number"/>
    <w:basedOn w:val="ListNumber"/>
    <w:rsid w:val="008C7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0A1"/>
    <w:pPr>
      <w:numPr>
        <w:numId w:val="7"/>
      </w:numPr>
    </w:pPr>
  </w:style>
  <w:style w:type="paragraph" w:customStyle="1" w:styleId="ListAlpha2">
    <w:name w:val="List Alpha 2"/>
    <w:basedOn w:val="List2"/>
    <w:rsid w:val="008C70A1"/>
    <w:pPr>
      <w:numPr>
        <w:numId w:val="6"/>
      </w:numPr>
    </w:pPr>
  </w:style>
  <w:style w:type="paragraph" w:styleId="List2">
    <w:name w:val="List 2"/>
    <w:basedOn w:val="BodyText"/>
    <w:rsid w:val="008C7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0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0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0A1"/>
    <w:pPr>
      <w:numPr>
        <w:numId w:val="2"/>
      </w:numPr>
    </w:pPr>
  </w:style>
  <w:style w:type="paragraph" w:styleId="ListContinue2">
    <w:name w:val="List Continue 2"/>
    <w:basedOn w:val="List2"/>
    <w:rsid w:val="008C70A1"/>
    <w:pPr>
      <w:ind w:firstLine="0"/>
    </w:pPr>
  </w:style>
  <w:style w:type="paragraph" w:styleId="ListContinue3">
    <w:name w:val="List Continue 3"/>
    <w:basedOn w:val="List3"/>
    <w:rsid w:val="008C70A1"/>
    <w:pPr>
      <w:ind w:left="1021" w:firstLine="0"/>
    </w:pPr>
  </w:style>
  <w:style w:type="paragraph" w:styleId="ListContinue4">
    <w:name w:val="List Continue 4"/>
    <w:basedOn w:val="List4"/>
    <w:rsid w:val="008C70A1"/>
    <w:pPr>
      <w:ind w:firstLine="0"/>
    </w:pPr>
  </w:style>
  <w:style w:type="paragraph" w:styleId="ListContinue5">
    <w:name w:val="List Continue 5"/>
    <w:basedOn w:val="List5"/>
    <w:rsid w:val="008C70A1"/>
    <w:pPr>
      <w:ind w:firstLine="0"/>
    </w:pPr>
  </w:style>
  <w:style w:type="paragraph" w:styleId="ListNumber3">
    <w:name w:val="List Number 3"/>
    <w:basedOn w:val="List3"/>
    <w:rsid w:val="008C70A1"/>
    <w:pPr>
      <w:numPr>
        <w:numId w:val="3"/>
      </w:numPr>
    </w:pPr>
  </w:style>
  <w:style w:type="paragraph" w:styleId="ListNumber4">
    <w:name w:val="List Number 4"/>
    <w:basedOn w:val="List4"/>
    <w:rsid w:val="008C70A1"/>
    <w:pPr>
      <w:numPr>
        <w:numId w:val="4"/>
      </w:numPr>
    </w:pPr>
  </w:style>
  <w:style w:type="paragraph" w:styleId="ListNumber5">
    <w:name w:val="List Number 5"/>
    <w:basedOn w:val="List5"/>
    <w:rsid w:val="008C70A1"/>
    <w:pPr>
      <w:numPr>
        <w:numId w:val="5"/>
      </w:numPr>
    </w:pPr>
  </w:style>
  <w:style w:type="paragraph" w:styleId="BlockText">
    <w:name w:val="Block Text"/>
    <w:basedOn w:val="Normal"/>
    <w:rsid w:val="008C7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0A1"/>
    <w:rPr>
      <w:sz w:val="16"/>
      <w:vertAlign w:val="superscript"/>
    </w:rPr>
  </w:style>
  <w:style w:type="character" w:customStyle="1" w:styleId="Symbols">
    <w:name w:val="Symbols"/>
    <w:basedOn w:val="DefaultParagraphFont"/>
    <w:rsid w:val="008C70A1"/>
    <w:rPr>
      <w:rFonts w:ascii="Symbol" w:hAnsi="Symbol"/>
    </w:rPr>
  </w:style>
  <w:style w:type="character" w:customStyle="1" w:styleId="MenuOptions">
    <w:name w:val="Menu Options"/>
    <w:basedOn w:val="DefaultParagraphFont"/>
    <w:rsid w:val="008C7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0A1"/>
    <w:rPr>
      <w:b/>
    </w:rPr>
  </w:style>
  <w:style w:type="character" w:customStyle="1" w:styleId="Underlined">
    <w:name w:val="Underlined"/>
    <w:basedOn w:val="DefaultParagraphFont"/>
    <w:rsid w:val="008C70A1"/>
    <w:rPr>
      <w:u w:val="single"/>
    </w:rPr>
  </w:style>
  <w:style w:type="paragraph" w:customStyle="1" w:styleId="TableBodyTextRight">
    <w:name w:val="Table Body Text Right"/>
    <w:basedOn w:val="TableBodyText"/>
    <w:rsid w:val="008C7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0A1"/>
    <w:rPr>
      <w:sz w:val="18"/>
    </w:rPr>
  </w:style>
  <w:style w:type="paragraph" w:customStyle="1" w:styleId="BodySmallRight">
    <w:name w:val="Body Small Right"/>
    <w:basedOn w:val="BodyTextRight"/>
    <w:rsid w:val="008C70A1"/>
    <w:rPr>
      <w:sz w:val="18"/>
      <w:szCs w:val="18"/>
    </w:rPr>
  </w:style>
  <w:style w:type="paragraph" w:customStyle="1" w:styleId="MarginEdition">
    <w:name w:val="Margin Edition"/>
    <w:basedOn w:val="MarginNote"/>
    <w:rsid w:val="008C7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0A1"/>
    <w:rPr>
      <w:sz w:val="2"/>
      <w:szCs w:val="2"/>
    </w:rPr>
  </w:style>
  <w:style w:type="character" w:customStyle="1" w:styleId="Small">
    <w:name w:val="Small"/>
    <w:basedOn w:val="DefaultParagraphFont"/>
    <w:rsid w:val="008C70A1"/>
    <w:rPr>
      <w:sz w:val="16"/>
    </w:rPr>
  </w:style>
  <w:style w:type="paragraph" w:customStyle="1" w:styleId="WideTable">
    <w:name w:val="Wide Table"/>
    <w:basedOn w:val="Normal"/>
    <w:rsid w:val="008C7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0A1"/>
  </w:style>
  <w:style w:type="paragraph" w:styleId="Quote">
    <w:name w:val="Quote"/>
    <w:basedOn w:val="Heading1"/>
    <w:link w:val="QuoteChar"/>
    <w:qFormat/>
    <w:rsid w:val="008C7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0A1"/>
    <w:pPr>
      <w:pageBreakBefore/>
    </w:pPr>
  </w:style>
  <w:style w:type="paragraph" w:customStyle="1" w:styleId="Border">
    <w:name w:val="Border"/>
    <w:basedOn w:val="Normal"/>
    <w:qFormat/>
    <w:rsid w:val="008C7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0A1"/>
    <w:rPr>
      <w:u w:val="single"/>
    </w:rPr>
  </w:style>
  <w:style w:type="character" w:customStyle="1" w:styleId="BoldandItalics">
    <w:name w:val="Bold and Italics"/>
    <w:qFormat/>
    <w:rsid w:val="008C70A1"/>
    <w:rPr>
      <w:b/>
      <w:i/>
      <w:u w:val="none"/>
    </w:rPr>
  </w:style>
  <w:style w:type="paragraph" w:styleId="BalloonText">
    <w:name w:val="Balloon Text"/>
    <w:basedOn w:val="Normal"/>
    <w:link w:val="BalloonTextChar"/>
    <w:rsid w:val="008C7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0A1"/>
    <w:pPr>
      <w:spacing w:before="0" w:after="0"/>
    </w:pPr>
  </w:style>
  <w:style w:type="paragraph" w:customStyle="1" w:styleId="BodyTextBold">
    <w:name w:val="Body Text Bold"/>
    <w:basedOn w:val="BodyText"/>
    <w:qFormat/>
    <w:rsid w:val="008C70A1"/>
    <w:rPr>
      <w:b/>
    </w:rPr>
  </w:style>
  <w:style w:type="character" w:styleId="Hyperlink">
    <w:name w:val="Hyperlink"/>
    <w:basedOn w:val="DefaultParagraphFont"/>
    <w:uiPriority w:val="99"/>
    <w:unhideWhenUsed/>
    <w:rsid w:val="00975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4541</Characters>
  <Application>Microsoft Office Word</Application>
  <DocSecurity>0</DocSecurity>
  <Lines>216</Lines>
  <Paragraphs>107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PUAOPE002 Manage the finance function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