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A1F" w:rsidP="00861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PUAOIL404 Apply decision making strategies in an oil spill response</w:t>
      </w:r>
      <w:r>
        <w:fldChar w:fldCharType="end"/>
      </w:r>
    </w:p>
    <w:p w:rsidR="00861A1F" w:rsidP="00861A1F">
      <w:pPr>
        <w:pStyle w:val="Version"/>
        <w:sectPr w:rsidSect="00217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E6B" w:rsidP="00217E6B">
      <w:pPr>
        <w:pStyle w:val="SuperHeading"/>
      </w:pPr>
      <w:r w:rsidRPr="00217E6B">
        <w:t>PUAOIL404 Apply decision making strategies in an oil spill response</w:t>
      </w:r>
    </w:p>
    <w:p w:rsidR="00000000" w:rsidRPr="00217E6B" w:rsidP="00217E6B">
      <w:pPr>
        <w:pStyle w:val="Heading1"/>
      </w:pPr>
      <w:bookmarkStart w:id="1" w:name="O_1031438"/>
      <w:bookmarkEnd w:id="1"/>
      <w:r w:rsidRPr="00217E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>Release 1.</w:t>
            </w:r>
            <w:r w:rsidRPr="00217E6B">
              <w:t xml:space="preserve"> This is the first release of this unit of competency in the Public Safety Training Package.</w:t>
            </w:r>
          </w:p>
        </w:tc>
      </w:tr>
    </w:tbl>
    <w:p w:rsidR="00861A1F" w:rsidP="00217E6B">
      <w:pPr>
        <w:pStyle w:val="NoPaddingFontSize1"/>
      </w:pPr>
    </w:p>
    <w:p w:rsidR="00861A1F" w:rsidP="00217E6B">
      <w:pPr>
        <w:pStyle w:val="NoPaddingFontSize1"/>
      </w:pPr>
    </w:p>
    <w:p w:rsidR="00000000" w:rsidRPr="00217E6B" w:rsidP="00217E6B">
      <w:pPr>
        <w:pStyle w:val="Heading1"/>
      </w:pPr>
      <w:bookmarkStart w:id="2" w:name="O_1031439"/>
      <w:bookmarkEnd w:id="2"/>
      <w:r w:rsidRPr="00217E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>This unit of competency involves the skills and knowledge required to make strategic, planning and operational decisions in an oil spill response.</w:t>
            </w:r>
          </w:p>
          <w:p w:rsidR="00000000" w:rsidRPr="00217E6B" w:rsidP="00217E6B">
            <w:pPr>
              <w:pStyle w:val="BodyText"/>
            </w:pPr>
            <w:r w:rsidRPr="00217E6B">
              <w:t>The unit is applicable to personnel working in functional management roles within an incident management team</w:t>
            </w:r>
            <w:r w:rsidRPr="00217E6B">
              <w:t xml:space="preserve"> who have the responsibility for ensuring the viability and success of a marine pollution, oil spill, response.</w:t>
            </w:r>
          </w:p>
          <w:p w:rsidR="00000000" w:rsidRPr="00217E6B" w:rsidP="00217E6B">
            <w:pPr>
              <w:pStyle w:val="BodyText"/>
            </w:pPr>
            <w:r w:rsidRPr="00217E6B">
              <w:t>No licensing, legislative or certification requirements apply to this unit at the time of publication.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3" w:name="O_1031440"/>
      <w:bookmarkEnd w:id="3"/>
      <w:r w:rsidRPr="00217E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>N</w:t>
            </w:r>
            <w:r w:rsidRPr="00217E6B">
              <w:t>ot applicable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4" w:name="O_1031441"/>
      <w:bookmarkEnd w:id="4"/>
      <w:r w:rsidRPr="00217E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>Marine Pollution Response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5" w:name="O_1031442"/>
      <w:bookmarkEnd w:id="5"/>
      <w:r w:rsidRPr="00217E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>Not applicable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6" w:name="O_1031443"/>
      <w:bookmarkEnd w:id="6"/>
      <w:r w:rsidRPr="00217E6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PERFORMANCE CRITERIA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Performance criteria describe the performance needed to demonstrate achievement of the element.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>Establish context of spill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Gather intelligence to determine size and impact of   marine pollution situation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Identif</w:t>
            </w:r>
            <w:r w:rsidRPr="00217E6B">
              <w:t>y character and behaviour of the oil spill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Consult and involve appropriate specialists or advisors in establishing the context of the oil spill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Identify and confirm oil spill response objectives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Provide accurate, timely and relevant communication about the oil spill to stakeholders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>Consider response options for</w:t>
            </w:r>
            <w:r w:rsidRPr="00217E6B">
              <w:t xml:space="preserve"> </w:t>
            </w:r>
            <w:r w:rsidRPr="00217E6B">
              <w:rPr>
                <w:rStyle w:val="SpecialBold"/>
              </w:rPr>
              <w:t>a decision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Identify and review available response options to the oil spill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Review strengths and weakness of options with app</w:t>
            </w:r>
            <w:r w:rsidRPr="00217E6B">
              <w:t xml:space="preserve">ropriate specialists or advisors 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Determine risk areas and levels of risk in accordance with organisational procedures and Work, Health and Safety (WHS)/ Occupational Health and Safety (OHS) requirements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Deter</w:t>
            </w:r>
            <w:r w:rsidRPr="00217E6B">
              <w:t>mine and select best response options based on critical factors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Determine the scale of response to the oil spill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Document decision making processes in response to the oil spill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rPr>
                <w:rStyle w:val="SpecialBold"/>
              </w:rPr>
              <w:t>Implement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Develop response plans for selected options, in accordance with organisational procedures and WHS/OHS requirements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 xml:space="preserve">Develop an incident action plan 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t>Communicate proposed response actions to relevant personnel and stakeholders</w:t>
            </w:r>
          </w:p>
        </w:tc>
      </w:tr>
      <w:tr w:rsidTr="00217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E6B">
            <w:pPr>
              <w:pStyle w:val="BodyText"/>
              <w:rPr>
                <w:lang w:val="en-NZ"/>
              </w:rPr>
            </w:pPr>
            <w:r w:rsidRPr="00217E6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>Monitor an</w:t>
            </w:r>
            <w:r w:rsidRPr="00217E6B">
              <w:t>d review response actions and modify, as appropriate, in response to changing circumstances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7" w:name="O_1031444"/>
      <w:bookmarkEnd w:id="7"/>
      <w:r w:rsidRPr="00217E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>Foundation skills essential to performance are explicit in the performance criteria of this unit of competency.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8" w:name="O_1031445"/>
      <w:bookmarkEnd w:id="8"/>
      <w:r w:rsidRPr="00217E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 xml:space="preserve">Range is restricted to essential operating conditions and any other variables essential to the work </w:t>
            </w:r>
            <w:r w:rsidRPr="00217E6B">
              <w:t>environment.</w:t>
            </w:r>
          </w:p>
          <w:p w:rsidR="00000000" w:rsidRPr="00217E6B" w:rsidP="00217E6B">
            <w:pPr>
              <w:pStyle w:val="BodyText"/>
            </w:pPr>
            <w:r w:rsidRPr="00217E6B">
              <w:t>Non-essential conditions may be found in the Companion Volume Implementation Guide.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9" w:name="O_1031446"/>
      <w:bookmarkEnd w:id="9"/>
      <w:r w:rsidRPr="00217E6B">
        <w:t>Unit Mapp</w:t>
      </w:r>
      <w:r w:rsidRPr="00217E6B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E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E6B" w:rsidP="00217E6B">
            <w:pPr>
              <w:pStyle w:val="BodyText"/>
            </w:pPr>
            <w:r w:rsidRPr="00217E6B">
              <w:t>This unit replaces and is equivalent to PUAOIL401 Apply decision making strategies in an oil spill response.</w:t>
            </w:r>
          </w:p>
        </w:tc>
      </w:tr>
    </w:tbl>
    <w:p w:rsidR="00000000" w:rsidRPr="00217E6B" w:rsidP="00217E6B">
      <w:pPr>
        <w:pStyle w:val="NoPaddingFontSize1"/>
      </w:pPr>
    </w:p>
    <w:p w:rsidR="00000000" w:rsidRPr="00217E6B" w:rsidP="00217E6B">
      <w:pPr>
        <w:pStyle w:val="AllowPageBreak"/>
      </w:pPr>
    </w:p>
    <w:p w:rsidR="00000000" w:rsidRPr="00217E6B" w:rsidP="00217E6B">
      <w:pPr>
        <w:pStyle w:val="Heading1"/>
      </w:pPr>
      <w:bookmarkStart w:id="10" w:name="O_1031453"/>
      <w:bookmarkEnd w:id="10"/>
      <w:r w:rsidRPr="00217E6B">
        <w:t>Links</w:t>
      </w:r>
    </w:p>
    <w:p w:rsidR="00000000" w:rsidRPr="00217E6B" w:rsidP="00861A1F">
      <w:pPr>
        <w:pStyle w:val="BodyText"/>
      </w:pPr>
      <w:r w:rsidRPr="00217E6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37DA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17E6B" w:rsidP="00217E6B"/>
    <w:sectPr w:rsidSect="00217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B" w:rsidRPr="00861A1F" w:rsidP="00861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1F" w:rsidP="00217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A1F" w:rsidP="00217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1A1F" w:rsidP="00217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E6B" w:rsidRPr="00861A1F" w:rsidP="00861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1F" w:rsidRPr="002D2AF8" w:rsidP="00217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PUAOIL404 Apply decision making strategies in an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61A1F" w:rsidP="00217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E6B"/>
  </w:style>
  <w:style w:type="character" w:customStyle="1" w:styleId="Heading1Char">
    <w:name w:val="Heading 1 Char"/>
    <w:basedOn w:val="DefaultParagraphFont"/>
    <w:link w:val="Heading1"/>
    <w:rsid w:val="00217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E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7E6B"/>
    <w:rPr>
      <w:b/>
      <w:spacing w:val="0"/>
    </w:rPr>
  </w:style>
  <w:style w:type="paragraph" w:customStyle="1" w:styleId="SuperHeading">
    <w:name w:val="SuperHeading"/>
    <w:basedOn w:val="Normal"/>
    <w:rsid w:val="00217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7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E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E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E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E6B"/>
    <w:rPr>
      <w:i/>
    </w:rPr>
  </w:style>
  <w:style w:type="paragraph" w:styleId="Caption">
    <w:name w:val="caption"/>
    <w:basedOn w:val="BodyText"/>
    <w:next w:val="Normal"/>
    <w:qFormat/>
    <w:rsid w:val="00217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E6B"/>
  </w:style>
  <w:style w:type="paragraph" w:styleId="TableofFigures">
    <w:name w:val="table of figures"/>
    <w:basedOn w:val="Normal"/>
    <w:next w:val="Normal"/>
    <w:semiHidden/>
    <w:rsid w:val="00217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E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E6B"/>
    <w:rPr>
      <w:rFonts w:ascii="Wingdings" w:hAnsi="Wingdings"/>
    </w:rPr>
  </w:style>
  <w:style w:type="paragraph" w:customStyle="1" w:styleId="TableHeading">
    <w:name w:val="Table Heading"/>
    <w:basedOn w:val="HeadingBase"/>
    <w:rsid w:val="00217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E6B"/>
    <w:rPr>
      <w:color w:val="0033CC"/>
      <w:u w:val="none"/>
    </w:rPr>
  </w:style>
  <w:style w:type="paragraph" w:customStyle="1" w:styleId="BodyTextRight">
    <w:name w:val="Body Text Right"/>
    <w:basedOn w:val="BodyText"/>
    <w:rsid w:val="00217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E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E6B"/>
    <w:rPr>
      <w:sz w:val="32"/>
    </w:rPr>
  </w:style>
  <w:style w:type="paragraph" w:customStyle="1" w:styleId="HeadingProcedure">
    <w:name w:val="Heading Procedure"/>
    <w:basedOn w:val="HeadingBase"/>
    <w:next w:val="Normal"/>
    <w:rsid w:val="00217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E6B"/>
    <w:pPr>
      <w:spacing w:before="60" w:after="60"/>
    </w:pPr>
  </w:style>
  <w:style w:type="paragraph" w:styleId="ListContinue">
    <w:name w:val="List Continue"/>
    <w:basedOn w:val="List"/>
    <w:rsid w:val="00217E6B"/>
    <w:pPr>
      <w:ind w:firstLine="0"/>
    </w:pPr>
  </w:style>
  <w:style w:type="paragraph" w:customStyle="1" w:styleId="ListNote">
    <w:name w:val="List Note"/>
    <w:basedOn w:val="List"/>
    <w:rsid w:val="00217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E6B"/>
    <w:rPr>
      <w:rFonts w:ascii="Courier New" w:hAnsi="Courier New"/>
    </w:rPr>
  </w:style>
  <w:style w:type="paragraph" w:customStyle="1" w:styleId="NoteBullet">
    <w:name w:val="Note Bullet"/>
    <w:basedOn w:val="Note"/>
    <w:rsid w:val="00217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E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E6B"/>
    <w:rPr>
      <w:b/>
      <w:smallCaps/>
    </w:rPr>
  </w:style>
  <w:style w:type="paragraph" w:customStyle="1" w:styleId="TableListNumber">
    <w:name w:val="Table List Number"/>
    <w:basedOn w:val="ListNumber"/>
    <w:rsid w:val="00217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E6B"/>
    <w:pPr>
      <w:numPr>
        <w:numId w:val="7"/>
      </w:numPr>
    </w:pPr>
  </w:style>
  <w:style w:type="paragraph" w:customStyle="1" w:styleId="ListAlpha2">
    <w:name w:val="List Alpha 2"/>
    <w:basedOn w:val="List2"/>
    <w:rsid w:val="00217E6B"/>
    <w:pPr>
      <w:numPr>
        <w:numId w:val="6"/>
      </w:numPr>
    </w:pPr>
  </w:style>
  <w:style w:type="paragraph" w:styleId="List2">
    <w:name w:val="List 2"/>
    <w:basedOn w:val="BodyText"/>
    <w:rsid w:val="00217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E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E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E6B"/>
    <w:pPr>
      <w:numPr>
        <w:numId w:val="2"/>
      </w:numPr>
    </w:pPr>
  </w:style>
  <w:style w:type="paragraph" w:styleId="ListContinue2">
    <w:name w:val="List Continue 2"/>
    <w:basedOn w:val="List2"/>
    <w:rsid w:val="00217E6B"/>
    <w:pPr>
      <w:ind w:firstLine="0"/>
    </w:pPr>
  </w:style>
  <w:style w:type="paragraph" w:styleId="ListContinue3">
    <w:name w:val="List Continue 3"/>
    <w:basedOn w:val="List3"/>
    <w:rsid w:val="00217E6B"/>
    <w:pPr>
      <w:ind w:left="1021" w:firstLine="0"/>
    </w:pPr>
  </w:style>
  <w:style w:type="paragraph" w:styleId="ListContinue4">
    <w:name w:val="List Continue 4"/>
    <w:basedOn w:val="List4"/>
    <w:rsid w:val="00217E6B"/>
    <w:pPr>
      <w:ind w:firstLine="0"/>
    </w:pPr>
  </w:style>
  <w:style w:type="paragraph" w:styleId="ListContinue5">
    <w:name w:val="List Continue 5"/>
    <w:basedOn w:val="List5"/>
    <w:rsid w:val="00217E6B"/>
    <w:pPr>
      <w:ind w:firstLine="0"/>
    </w:pPr>
  </w:style>
  <w:style w:type="paragraph" w:styleId="ListNumber3">
    <w:name w:val="List Number 3"/>
    <w:basedOn w:val="List3"/>
    <w:rsid w:val="00217E6B"/>
    <w:pPr>
      <w:numPr>
        <w:numId w:val="3"/>
      </w:numPr>
    </w:pPr>
  </w:style>
  <w:style w:type="paragraph" w:styleId="ListNumber4">
    <w:name w:val="List Number 4"/>
    <w:basedOn w:val="List4"/>
    <w:rsid w:val="00217E6B"/>
    <w:pPr>
      <w:numPr>
        <w:numId w:val="4"/>
      </w:numPr>
    </w:pPr>
  </w:style>
  <w:style w:type="paragraph" w:styleId="ListNumber5">
    <w:name w:val="List Number 5"/>
    <w:basedOn w:val="List5"/>
    <w:rsid w:val="00217E6B"/>
    <w:pPr>
      <w:numPr>
        <w:numId w:val="5"/>
      </w:numPr>
    </w:pPr>
  </w:style>
  <w:style w:type="paragraph" w:styleId="BlockText">
    <w:name w:val="Block Text"/>
    <w:basedOn w:val="Normal"/>
    <w:rsid w:val="00217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E6B"/>
    <w:rPr>
      <w:sz w:val="16"/>
      <w:vertAlign w:val="superscript"/>
    </w:rPr>
  </w:style>
  <w:style w:type="character" w:customStyle="1" w:styleId="Symbols">
    <w:name w:val="Symbols"/>
    <w:basedOn w:val="DefaultParagraphFont"/>
    <w:rsid w:val="00217E6B"/>
    <w:rPr>
      <w:rFonts w:ascii="Symbol" w:hAnsi="Symbol"/>
    </w:rPr>
  </w:style>
  <w:style w:type="character" w:customStyle="1" w:styleId="MenuOptions">
    <w:name w:val="Menu Options"/>
    <w:basedOn w:val="DefaultParagraphFont"/>
    <w:rsid w:val="00217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E6B"/>
    <w:rPr>
      <w:b/>
    </w:rPr>
  </w:style>
  <w:style w:type="character" w:customStyle="1" w:styleId="Underlined">
    <w:name w:val="Underlined"/>
    <w:basedOn w:val="DefaultParagraphFont"/>
    <w:rsid w:val="00217E6B"/>
    <w:rPr>
      <w:u w:val="single"/>
    </w:rPr>
  </w:style>
  <w:style w:type="paragraph" w:customStyle="1" w:styleId="TableBodyTextRight">
    <w:name w:val="Table Body Text Right"/>
    <w:basedOn w:val="TableBodyText"/>
    <w:rsid w:val="00217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E6B"/>
    <w:rPr>
      <w:sz w:val="18"/>
    </w:rPr>
  </w:style>
  <w:style w:type="paragraph" w:customStyle="1" w:styleId="BodySmallRight">
    <w:name w:val="Body Small Right"/>
    <w:basedOn w:val="BodyTextRight"/>
    <w:rsid w:val="00217E6B"/>
    <w:rPr>
      <w:sz w:val="18"/>
      <w:szCs w:val="18"/>
    </w:rPr>
  </w:style>
  <w:style w:type="paragraph" w:customStyle="1" w:styleId="MarginEdition">
    <w:name w:val="Margin Edition"/>
    <w:basedOn w:val="MarginNote"/>
    <w:rsid w:val="00217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E6B"/>
    <w:rPr>
      <w:sz w:val="2"/>
      <w:szCs w:val="2"/>
    </w:rPr>
  </w:style>
  <w:style w:type="character" w:customStyle="1" w:styleId="Small">
    <w:name w:val="Small"/>
    <w:basedOn w:val="DefaultParagraphFont"/>
    <w:rsid w:val="00217E6B"/>
    <w:rPr>
      <w:sz w:val="16"/>
    </w:rPr>
  </w:style>
  <w:style w:type="paragraph" w:customStyle="1" w:styleId="WideTable">
    <w:name w:val="Wide Table"/>
    <w:basedOn w:val="Normal"/>
    <w:rsid w:val="00217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E6B"/>
  </w:style>
  <w:style w:type="paragraph" w:styleId="Quote">
    <w:name w:val="Quote"/>
    <w:basedOn w:val="Heading1"/>
    <w:link w:val="QuoteChar"/>
    <w:qFormat/>
    <w:rsid w:val="00217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E6B"/>
    <w:pPr>
      <w:pageBreakBefore/>
    </w:pPr>
  </w:style>
  <w:style w:type="paragraph" w:customStyle="1" w:styleId="Border">
    <w:name w:val="Border"/>
    <w:basedOn w:val="Normal"/>
    <w:qFormat/>
    <w:rsid w:val="00217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E6B"/>
    <w:rPr>
      <w:u w:val="single"/>
    </w:rPr>
  </w:style>
  <w:style w:type="character" w:customStyle="1" w:styleId="BoldandItalics">
    <w:name w:val="Bold and Italics"/>
    <w:qFormat/>
    <w:rsid w:val="00217E6B"/>
    <w:rPr>
      <w:b/>
      <w:i/>
      <w:u w:val="none"/>
    </w:rPr>
  </w:style>
  <w:style w:type="paragraph" w:styleId="BalloonText">
    <w:name w:val="Balloon Text"/>
    <w:basedOn w:val="Normal"/>
    <w:link w:val="BalloonTextChar"/>
    <w:rsid w:val="00217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E6B"/>
    <w:pPr>
      <w:spacing w:before="0" w:after="0"/>
    </w:pPr>
  </w:style>
  <w:style w:type="paragraph" w:customStyle="1" w:styleId="BodyTextBold">
    <w:name w:val="Body Text Bold"/>
    <w:basedOn w:val="BodyText"/>
    <w:qFormat/>
    <w:rsid w:val="00217E6B"/>
    <w:rPr>
      <w:b/>
    </w:rPr>
  </w:style>
  <w:style w:type="character" w:styleId="Hyperlink">
    <w:name w:val="Hyperlink"/>
    <w:basedOn w:val="DefaultParagraphFont"/>
    <w:uiPriority w:val="99"/>
    <w:unhideWhenUsed/>
    <w:rsid w:val="00861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2836</Characters>
  <Application>Microsoft Office Word</Application>
  <DocSecurity>0</DocSecurity>
  <Lines>149</Lines>
  <Paragraphs>80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PUAOIL404 Apply decision making strategies in an oil spill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2022-12-16T00:30:00Z</dcterms:created>
  <dcterms:modified xsi:type="dcterms:W3CDTF">2022-12-16T00:30:00Z</dcterms:modified>
</cp:coreProperties>
</file>