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7AF9" w:rsidP="00D47A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PUAOIL304 Use advanced equipment operations for oil spill response</w:t>
      </w:r>
      <w:r>
        <w:fldChar w:fldCharType="end"/>
      </w:r>
    </w:p>
    <w:p w:rsidR="00D47AF9" w:rsidP="00D47AF9">
      <w:pPr>
        <w:pStyle w:val="Version"/>
        <w:sectPr w:rsidSect="00A21D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1DAA" w:rsidP="00A21DAA">
      <w:pPr>
        <w:pStyle w:val="SuperHeading"/>
      </w:pPr>
      <w:r w:rsidRPr="00A21DAA">
        <w:t>PUAOIL304 Use advanced equipment operations for oil spill response</w:t>
      </w:r>
    </w:p>
    <w:p w:rsidR="00000000" w:rsidRPr="00A21DAA" w:rsidP="00A21DAA">
      <w:pPr>
        <w:pStyle w:val="Heading1"/>
      </w:pPr>
      <w:bookmarkStart w:id="1" w:name="O_1031419"/>
      <w:bookmarkEnd w:id="1"/>
      <w:r w:rsidRPr="00A21DA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1D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DAA" w:rsidP="00A21DAA">
            <w:pPr>
              <w:pStyle w:val="BodyText"/>
            </w:pPr>
            <w:r w:rsidRPr="00A21DAA">
              <w:rPr>
                <w:rStyle w:val="SpecialBold"/>
              </w:rPr>
              <w:t>Release 1.</w:t>
            </w:r>
            <w:r w:rsidRPr="00A21DAA">
              <w:t xml:space="preserve"> This is the first release of this unit of competency in the PUA Public Safety Training Package.</w:t>
            </w:r>
          </w:p>
        </w:tc>
      </w:tr>
    </w:tbl>
    <w:p w:rsidR="00000000" w:rsidRPr="00A21DAA" w:rsidP="00A21DAA">
      <w:pPr>
        <w:pStyle w:val="NoPaddingFontSize1"/>
      </w:pPr>
    </w:p>
    <w:p w:rsidR="00000000" w:rsidRPr="00A21DAA" w:rsidP="00A21DAA">
      <w:pPr>
        <w:pStyle w:val="AllowPageBreak"/>
      </w:pPr>
    </w:p>
    <w:p w:rsidR="00000000" w:rsidRPr="00A21DAA" w:rsidP="00A21DAA">
      <w:pPr>
        <w:pStyle w:val="Heading1"/>
      </w:pPr>
      <w:bookmarkStart w:id="2" w:name="O_1031420"/>
      <w:bookmarkEnd w:id="2"/>
      <w:r w:rsidRPr="00A21DA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1D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DAA" w:rsidP="00A21DAA">
            <w:pPr>
              <w:pStyle w:val="BodyText"/>
            </w:pPr>
            <w:r w:rsidRPr="00A21DAA">
              <w:t xml:space="preserve">This unit involves the skills and knowledge required to safely deploy, operate, monitor and recover advanced oil spill response equipment. </w:t>
            </w:r>
          </w:p>
          <w:p w:rsidR="00000000" w:rsidRPr="00A21DAA" w:rsidP="00A21DAA">
            <w:pPr>
              <w:pStyle w:val="BodyText"/>
            </w:pPr>
            <w:r w:rsidRPr="00A21DAA">
              <w:t>The unit is applicable to personnel responsible for the choices and deployment of appropriate advanced oil spill res</w:t>
            </w:r>
            <w:r w:rsidRPr="00A21DAA">
              <w:t>ponse equipment to meet the type of oil spill operations and environmental conditions for Level 1, 2 or 3 responses.</w:t>
            </w:r>
          </w:p>
          <w:p w:rsidR="00000000" w:rsidRPr="00A21DAA" w:rsidP="00A21DAA">
            <w:pPr>
              <w:pStyle w:val="BodyText"/>
            </w:pPr>
            <w:r w:rsidRPr="00A21DAA">
              <w:t>No licensing, legislative or certification requirements apply to this unit at the time of publication.</w:t>
            </w:r>
          </w:p>
        </w:tc>
      </w:tr>
    </w:tbl>
    <w:p w:rsidR="00000000" w:rsidRPr="00A21DAA" w:rsidP="00A21DAA">
      <w:pPr>
        <w:pStyle w:val="NoPaddingFontSize1"/>
      </w:pPr>
    </w:p>
    <w:p w:rsidR="00000000" w:rsidRPr="00A21DAA" w:rsidP="00A21DAA">
      <w:pPr>
        <w:pStyle w:val="AllowPageBreak"/>
      </w:pPr>
    </w:p>
    <w:p w:rsidR="00000000" w:rsidRPr="00A21DAA" w:rsidP="00A21DAA">
      <w:pPr>
        <w:pStyle w:val="Heading1"/>
      </w:pPr>
      <w:bookmarkStart w:id="3" w:name="O_1031421"/>
      <w:bookmarkEnd w:id="3"/>
      <w:r w:rsidRPr="00A21DAA">
        <w:t>Pre-requisite U</w:t>
      </w:r>
      <w:r w:rsidRPr="00A21DAA">
        <w:t>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1D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DAA" w:rsidP="00A21DAA">
            <w:pPr>
              <w:pStyle w:val="BodyText"/>
            </w:pPr>
            <w:r w:rsidRPr="00A21DAA">
              <w:t>Not applicable.</w:t>
            </w:r>
          </w:p>
        </w:tc>
      </w:tr>
    </w:tbl>
    <w:p w:rsidR="00000000" w:rsidRPr="00A21DAA" w:rsidP="00A21DAA">
      <w:pPr>
        <w:pStyle w:val="NoPaddingFontSize1"/>
      </w:pPr>
    </w:p>
    <w:p w:rsidR="00000000" w:rsidRPr="00A21DAA" w:rsidP="00A21DAA">
      <w:pPr>
        <w:pStyle w:val="AllowPageBreak"/>
      </w:pPr>
    </w:p>
    <w:p w:rsidR="00000000" w:rsidRPr="00A21DAA" w:rsidP="00A21DAA">
      <w:pPr>
        <w:pStyle w:val="Heading1"/>
      </w:pPr>
      <w:bookmarkStart w:id="4" w:name="O_1031422"/>
      <w:bookmarkEnd w:id="4"/>
      <w:r w:rsidRPr="00A21DA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1D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DAA" w:rsidP="00A21DAA">
            <w:pPr>
              <w:pStyle w:val="BodyText"/>
            </w:pPr>
            <w:r w:rsidRPr="00A21DAA">
              <w:t>Marine Pollution Response</w:t>
            </w:r>
          </w:p>
        </w:tc>
      </w:tr>
    </w:tbl>
    <w:p w:rsidR="00000000" w:rsidRPr="00A21DAA" w:rsidP="00A21DAA">
      <w:pPr>
        <w:pStyle w:val="NoPaddingFontSize1"/>
      </w:pPr>
    </w:p>
    <w:p w:rsidR="00000000" w:rsidRPr="00A21DAA" w:rsidP="00A21DAA">
      <w:pPr>
        <w:pStyle w:val="AllowPageBreak"/>
      </w:pPr>
    </w:p>
    <w:p w:rsidR="00000000" w:rsidRPr="00A21DAA" w:rsidP="00A21DAA">
      <w:pPr>
        <w:pStyle w:val="Heading1"/>
      </w:pPr>
      <w:bookmarkStart w:id="5" w:name="O_1031423"/>
      <w:bookmarkEnd w:id="5"/>
      <w:r w:rsidRPr="00A21DA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1D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DAA" w:rsidP="00A21DAA">
            <w:pPr>
              <w:pStyle w:val="BodyText"/>
            </w:pPr>
            <w:r w:rsidRPr="00A21DAA">
              <w:t>Not applicable</w:t>
            </w:r>
          </w:p>
        </w:tc>
      </w:tr>
    </w:tbl>
    <w:p w:rsidR="00000000" w:rsidRPr="00A21DAA" w:rsidP="00A21DAA">
      <w:pPr>
        <w:pStyle w:val="NoPaddingFontSize1"/>
      </w:pPr>
    </w:p>
    <w:p w:rsidR="00000000" w:rsidRPr="00A21DAA" w:rsidP="00A21DAA">
      <w:pPr>
        <w:pStyle w:val="AllowPageBreak"/>
      </w:pPr>
    </w:p>
    <w:p w:rsidR="00000000" w:rsidRPr="00A21DAA" w:rsidP="00A21DAA">
      <w:pPr>
        <w:pStyle w:val="Heading1"/>
      </w:pPr>
      <w:bookmarkStart w:id="6" w:name="O_1031424"/>
      <w:bookmarkEnd w:id="6"/>
      <w:r w:rsidRPr="00A21DA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A21D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DAA" w:rsidP="00A21DAA">
            <w:pPr>
              <w:pStyle w:val="BodyText"/>
            </w:pPr>
            <w:r w:rsidRPr="00A21DA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DAA">
            <w:pPr>
              <w:pStyle w:val="BodyText"/>
              <w:rPr>
                <w:lang w:val="en-NZ"/>
              </w:rPr>
            </w:pPr>
            <w:r w:rsidRPr="00A21DAA">
              <w:rPr>
                <w:rStyle w:val="SpecialBold"/>
              </w:rPr>
              <w:t>PERFORMANCE CRITERIA</w:t>
            </w:r>
          </w:p>
        </w:tc>
      </w:tr>
      <w:tr w:rsidTr="00A21D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DAA">
            <w:pPr>
              <w:pStyle w:val="BodyText"/>
              <w:rPr>
                <w:lang w:val="en-NZ"/>
              </w:rPr>
            </w:pPr>
            <w:r w:rsidRPr="00A21DA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DAA">
            <w:pPr>
              <w:pStyle w:val="BodyText"/>
              <w:rPr>
                <w:lang w:val="en-NZ"/>
              </w:rPr>
            </w:pPr>
            <w:r w:rsidRPr="00A21DAA">
              <w:t>Performance criteria describe the performance needed to demonstrate achievement of the element.</w:t>
            </w:r>
          </w:p>
        </w:tc>
      </w:tr>
      <w:tr w:rsidTr="00A21D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DAA" w:rsidP="00A21DAA">
            <w:pPr>
              <w:pStyle w:val="BodyText"/>
            </w:pPr>
            <w:r w:rsidRPr="00A21DAA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DAA" w:rsidP="00A21DAA">
            <w:pPr>
              <w:pStyle w:val="BodyText"/>
            </w:pPr>
            <w:r w:rsidRPr="00A21DAA">
              <w:rPr>
                <w:rStyle w:val="SpecialBold"/>
              </w:rPr>
              <w:t>Manage safety of 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DAA">
            <w:pPr>
              <w:pStyle w:val="BodyText"/>
              <w:rPr>
                <w:lang w:val="en-NZ"/>
              </w:rPr>
            </w:pPr>
            <w:r w:rsidRPr="00A21DA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DAA">
            <w:pPr>
              <w:pStyle w:val="BodyText"/>
              <w:rPr>
                <w:lang w:val="en-NZ"/>
              </w:rPr>
            </w:pPr>
            <w:r w:rsidRPr="00A21DAA">
              <w:t>Identify hazards and risks for the site and equipment use through a job safety analysis</w:t>
            </w:r>
          </w:p>
        </w:tc>
      </w:tr>
      <w:tr w:rsidTr="00A21D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DA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DAA">
            <w:pPr>
              <w:pStyle w:val="BodyText"/>
              <w:rPr>
                <w:lang w:val="en-NZ"/>
              </w:rPr>
            </w:pPr>
            <w:r w:rsidRPr="00A21DA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DAA">
            <w:pPr>
              <w:pStyle w:val="BodyText"/>
              <w:rPr>
                <w:lang w:val="en-NZ"/>
              </w:rPr>
            </w:pPr>
            <w:r w:rsidRPr="00A21DAA">
              <w:t>Apply the hierarchy of controls to manage hazards and risks</w:t>
            </w:r>
          </w:p>
        </w:tc>
      </w:tr>
      <w:tr w:rsidTr="00A21D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DA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DAA">
            <w:pPr>
              <w:pStyle w:val="BodyText"/>
              <w:rPr>
                <w:lang w:val="en-NZ"/>
              </w:rPr>
            </w:pPr>
            <w:r w:rsidRPr="00A21DA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DAA">
            <w:pPr>
              <w:pStyle w:val="BodyText"/>
              <w:rPr>
                <w:lang w:val="en-NZ"/>
              </w:rPr>
            </w:pPr>
            <w:r w:rsidRPr="00A21DAA">
              <w:t>Select, use, maintain and store personal protective clothing and equipment, in accordance with Work, Health and Safety (WHS)/Occupational Health and Safety (OHS) and Safety Data Sheet (SDS) requirements</w:t>
            </w:r>
          </w:p>
        </w:tc>
      </w:tr>
      <w:tr w:rsidTr="00A21D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DAA" w:rsidP="00A21DAA">
            <w:pPr>
              <w:pStyle w:val="BodyText"/>
            </w:pPr>
            <w:r w:rsidRPr="00A21DAA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DAA" w:rsidP="00A21DAA">
            <w:pPr>
              <w:pStyle w:val="BodyText"/>
            </w:pPr>
            <w:r w:rsidRPr="00A21DAA">
              <w:rPr>
                <w:rStyle w:val="SpecialBold"/>
              </w:rPr>
              <w:t>Communicate with work team and incident management</w:t>
            </w:r>
            <w:r w:rsidRPr="00A21DAA">
              <w:rPr>
                <w:rStyle w:val="SpecialBold"/>
              </w:rPr>
              <w:t xml:space="preserve"> team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DAA">
            <w:pPr>
              <w:pStyle w:val="BodyText"/>
              <w:rPr>
                <w:lang w:val="en-NZ"/>
              </w:rPr>
            </w:pPr>
            <w:r w:rsidRPr="00A21DA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DAA">
            <w:pPr>
              <w:pStyle w:val="BodyText"/>
              <w:rPr>
                <w:lang w:val="en-NZ"/>
              </w:rPr>
            </w:pPr>
            <w:r w:rsidRPr="00A21DAA">
              <w:t xml:space="preserve">Prepare site specific deployment plans based on the incident action plan </w:t>
            </w:r>
          </w:p>
        </w:tc>
      </w:tr>
      <w:tr w:rsidTr="00A21D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DA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DAA">
            <w:pPr>
              <w:pStyle w:val="BodyText"/>
              <w:rPr>
                <w:lang w:val="en-NZ"/>
              </w:rPr>
            </w:pPr>
            <w:r w:rsidRPr="00A21DA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DAA">
            <w:pPr>
              <w:pStyle w:val="BodyText"/>
              <w:rPr>
                <w:lang w:val="en-NZ"/>
              </w:rPr>
            </w:pPr>
            <w:r w:rsidRPr="00A21DAA">
              <w:t>Plan, prepare and present briefs and debriefs to relevant personnel</w:t>
            </w:r>
          </w:p>
        </w:tc>
      </w:tr>
      <w:tr w:rsidTr="00A21D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DA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DAA">
            <w:pPr>
              <w:pStyle w:val="BodyText"/>
              <w:rPr>
                <w:lang w:val="en-NZ"/>
              </w:rPr>
            </w:pPr>
            <w:r w:rsidRPr="00A21DA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DAA">
            <w:pPr>
              <w:pStyle w:val="BodyText"/>
              <w:rPr>
                <w:lang w:val="en-NZ"/>
              </w:rPr>
            </w:pPr>
            <w:r w:rsidRPr="00A21DAA">
              <w:t>Maintain communication channels with all stakeholders involved in the deployment and recov</w:t>
            </w:r>
            <w:r w:rsidRPr="00A21DAA">
              <w:t>ery of oil spill response equipment</w:t>
            </w:r>
          </w:p>
        </w:tc>
      </w:tr>
      <w:tr w:rsidTr="00A21D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DA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DAA">
            <w:pPr>
              <w:pStyle w:val="BodyText"/>
              <w:rPr>
                <w:lang w:val="en-NZ"/>
              </w:rPr>
            </w:pPr>
            <w:r w:rsidRPr="00A21DA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DAA">
            <w:pPr>
              <w:pStyle w:val="BodyText"/>
              <w:rPr>
                <w:lang w:val="en-NZ"/>
              </w:rPr>
            </w:pPr>
            <w:r w:rsidRPr="00A21DAA">
              <w:t>Ensure oil spill response personnel can deploy equipment in a team environment</w:t>
            </w:r>
          </w:p>
        </w:tc>
      </w:tr>
      <w:tr w:rsidTr="00A21D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DAA" w:rsidP="00A21DAA">
            <w:pPr>
              <w:pStyle w:val="BodyText"/>
            </w:pPr>
            <w:r w:rsidRPr="00A21DAA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DAA" w:rsidP="00A21DAA">
            <w:pPr>
              <w:pStyle w:val="BodyText"/>
            </w:pPr>
            <w:r w:rsidRPr="00A21DAA">
              <w:rPr>
                <w:rStyle w:val="SpecialBold"/>
              </w:rPr>
              <w:t>Prepare equipment for use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DAA">
            <w:pPr>
              <w:pStyle w:val="BodyText"/>
              <w:rPr>
                <w:lang w:val="en-NZ"/>
              </w:rPr>
            </w:pPr>
            <w:r w:rsidRPr="00A21DA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DAA">
            <w:pPr>
              <w:pStyle w:val="BodyText"/>
              <w:rPr>
                <w:lang w:val="en-NZ"/>
              </w:rPr>
            </w:pPr>
            <w:r w:rsidRPr="00A21DAA">
              <w:t>Identify required advanced oil spill response equipment using the incident action plan and/or site specific deployment plan</w:t>
            </w:r>
          </w:p>
        </w:tc>
      </w:tr>
      <w:tr w:rsidTr="00A21D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DA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DAA">
            <w:pPr>
              <w:pStyle w:val="BodyText"/>
              <w:rPr>
                <w:lang w:val="en-NZ"/>
              </w:rPr>
            </w:pPr>
            <w:r w:rsidRPr="00A21DA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DAA">
            <w:pPr>
              <w:pStyle w:val="BodyText"/>
              <w:rPr>
                <w:lang w:val="en-NZ"/>
              </w:rPr>
            </w:pPr>
            <w:r w:rsidRPr="00A21DAA">
              <w:t>Conduct routine preoperational checks of equipment using organisational procedures and manufacturers</w:t>
            </w:r>
            <w:r>
              <w:t>’</w:t>
            </w:r>
            <w:r w:rsidRPr="00A21DAA">
              <w:t xml:space="preserve"> specifications  </w:t>
            </w:r>
          </w:p>
        </w:tc>
      </w:tr>
      <w:tr w:rsidTr="00A21D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DA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DAA">
            <w:pPr>
              <w:pStyle w:val="BodyText"/>
              <w:rPr>
                <w:lang w:val="en-NZ"/>
              </w:rPr>
            </w:pPr>
            <w:r w:rsidRPr="00A21DA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DAA">
            <w:pPr>
              <w:pStyle w:val="BodyText"/>
              <w:rPr>
                <w:lang w:val="en-NZ"/>
              </w:rPr>
            </w:pPr>
            <w:r w:rsidRPr="00A21DAA">
              <w:t>Identify and segregate faulty equipment for repair or replacement</w:t>
            </w:r>
          </w:p>
        </w:tc>
      </w:tr>
      <w:tr w:rsidTr="00A21D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DA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DAA">
            <w:pPr>
              <w:pStyle w:val="BodyText"/>
              <w:rPr>
                <w:lang w:val="en-NZ"/>
              </w:rPr>
            </w:pPr>
            <w:r w:rsidRPr="00A21DAA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DAA">
            <w:pPr>
              <w:pStyle w:val="BodyText"/>
              <w:rPr>
                <w:lang w:val="en-NZ"/>
              </w:rPr>
            </w:pPr>
            <w:r w:rsidRPr="00A21DAA">
              <w:t>Identify equipment requiring licensed operators</w:t>
            </w:r>
          </w:p>
        </w:tc>
      </w:tr>
      <w:tr w:rsidTr="00A21D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DAA" w:rsidP="00A21DAA">
            <w:pPr>
              <w:pStyle w:val="BodyText"/>
            </w:pPr>
            <w:r w:rsidRPr="00A21DAA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DAA" w:rsidP="00A21DAA">
            <w:pPr>
              <w:pStyle w:val="BodyText"/>
            </w:pPr>
            <w:r w:rsidRPr="00A21DAA">
              <w:rPr>
                <w:rStyle w:val="SpecialBold"/>
              </w:rPr>
              <w:t>Operate and/or deploy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DAA">
            <w:pPr>
              <w:pStyle w:val="BodyText"/>
              <w:rPr>
                <w:lang w:val="en-NZ"/>
              </w:rPr>
            </w:pPr>
            <w:r w:rsidRPr="00A21DAA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DAA">
            <w:pPr>
              <w:pStyle w:val="BodyText"/>
              <w:rPr>
                <w:lang w:val="en-NZ"/>
              </w:rPr>
            </w:pPr>
            <w:r w:rsidRPr="00A21DAA">
              <w:t>Use equipment, in accordance with state, territory and Commonwealth licensing requirements</w:t>
            </w:r>
          </w:p>
        </w:tc>
      </w:tr>
      <w:tr w:rsidTr="00A21D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DA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DAA">
            <w:pPr>
              <w:pStyle w:val="BodyText"/>
              <w:rPr>
                <w:lang w:val="en-NZ"/>
              </w:rPr>
            </w:pPr>
            <w:r w:rsidRPr="00A21DAA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DAA">
            <w:pPr>
              <w:pStyle w:val="BodyText"/>
              <w:rPr>
                <w:lang w:val="en-NZ"/>
              </w:rPr>
            </w:pPr>
            <w:r w:rsidRPr="00A21DAA">
              <w:t>Operate and monitor equipment, in accordance with organisational procedures, manufacturers</w:t>
            </w:r>
            <w:r>
              <w:t>’</w:t>
            </w:r>
            <w:r w:rsidRPr="00A21DAA">
              <w:t xml:space="preserve"> specifications and supervisor’s instructions </w:t>
            </w:r>
          </w:p>
        </w:tc>
      </w:tr>
      <w:tr w:rsidTr="00A21D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DA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DAA">
            <w:pPr>
              <w:pStyle w:val="BodyText"/>
              <w:rPr>
                <w:lang w:val="en-NZ"/>
              </w:rPr>
            </w:pPr>
            <w:r w:rsidRPr="00A21DAA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DAA">
            <w:pPr>
              <w:pStyle w:val="BodyText"/>
              <w:rPr>
                <w:lang w:val="en-NZ"/>
              </w:rPr>
            </w:pPr>
            <w:r w:rsidRPr="00A21DAA">
              <w:t xml:space="preserve">Carry out work, in accordance with organisational procedures, WHS/OHS requirements and the incident action </w:t>
            </w:r>
            <w:r w:rsidRPr="00A21DAA">
              <w:t>plan</w:t>
            </w:r>
          </w:p>
        </w:tc>
      </w:tr>
      <w:tr w:rsidTr="00A21D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DA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DAA">
            <w:pPr>
              <w:pStyle w:val="BodyText"/>
              <w:rPr>
                <w:lang w:val="en-NZ"/>
              </w:rPr>
            </w:pPr>
            <w:r w:rsidRPr="00A21DAA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DAA">
            <w:pPr>
              <w:pStyle w:val="BodyText"/>
              <w:rPr>
                <w:lang w:val="en-NZ"/>
              </w:rPr>
            </w:pPr>
            <w:r w:rsidRPr="00A21DAA">
              <w:t>Identify and record the use of equipment consumables</w:t>
            </w:r>
          </w:p>
        </w:tc>
      </w:tr>
      <w:tr w:rsidTr="00A21D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DAA" w:rsidP="00A21DAA">
            <w:pPr>
              <w:pStyle w:val="BodyText"/>
            </w:pPr>
            <w:r w:rsidRPr="00A21DAA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DAA" w:rsidP="00A21DAA">
            <w:pPr>
              <w:pStyle w:val="BodyText"/>
            </w:pPr>
            <w:r w:rsidRPr="00A21DAA">
              <w:rPr>
                <w:rStyle w:val="SpecialBold"/>
              </w:rPr>
              <w:t>Monitor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DAA">
            <w:pPr>
              <w:pStyle w:val="BodyText"/>
              <w:rPr>
                <w:lang w:val="en-NZ"/>
              </w:rPr>
            </w:pPr>
            <w:r w:rsidRPr="00A21DAA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DAA">
            <w:pPr>
              <w:pStyle w:val="BodyText"/>
              <w:rPr>
                <w:lang w:val="en-NZ"/>
              </w:rPr>
            </w:pPr>
            <w:r w:rsidRPr="00A21DAA">
              <w:t>Monitor, assess and reassess the effectiveness of equipment and/or the recovery operation</w:t>
            </w:r>
          </w:p>
        </w:tc>
      </w:tr>
      <w:tr w:rsidTr="00A21D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DA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DAA">
            <w:pPr>
              <w:pStyle w:val="BodyText"/>
              <w:rPr>
                <w:lang w:val="en-NZ"/>
              </w:rPr>
            </w:pPr>
            <w:r w:rsidRPr="00A21DAA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DAA">
            <w:pPr>
              <w:pStyle w:val="BodyText"/>
              <w:rPr>
                <w:lang w:val="en-NZ"/>
              </w:rPr>
            </w:pPr>
            <w:r w:rsidRPr="00A21DAA">
              <w:t>Identify, action and monitor envir</w:t>
            </w:r>
            <w:r w:rsidRPr="00A21DAA">
              <w:t>onmental implications associated with the operation and maintenance of equipment</w:t>
            </w:r>
          </w:p>
        </w:tc>
      </w:tr>
      <w:tr w:rsidTr="00A21D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DA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DAA">
            <w:pPr>
              <w:pStyle w:val="BodyText"/>
              <w:rPr>
                <w:lang w:val="en-NZ"/>
              </w:rPr>
            </w:pPr>
            <w:r w:rsidRPr="00A21DAA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DAA">
            <w:pPr>
              <w:pStyle w:val="BodyText"/>
              <w:rPr>
                <w:lang w:val="en-NZ"/>
              </w:rPr>
            </w:pPr>
            <w:r w:rsidRPr="00A21DAA">
              <w:t>Identify any changes to response as a result of ongoing monitoring of operations</w:t>
            </w:r>
          </w:p>
        </w:tc>
      </w:tr>
      <w:tr w:rsidTr="00A21D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DAA" w:rsidP="00A21DAA">
            <w:pPr>
              <w:pStyle w:val="BodyText"/>
            </w:pPr>
            <w:r w:rsidRPr="00A21DAA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DAA" w:rsidP="00A21DAA">
            <w:pPr>
              <w:pStyle w:val="BodyText"/>
            </w:pPr>
            <w:r w:rsidRPr="00A21DAA">
              <w:rPr>
                <w:rStyle w:val="SpecialBold"/>
              </w:rPr>
              <w:t>Check, clean and store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DAA">
            <w:pPr>
              <w:pStyle w:val="BodyText"/>
              <w:rPr>
                <w:lang w:val="en-NZ"/>
              </w:rPr>
            </w:pPr>
            <w:r w:rsidRPr="00A21DAA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DAA">
            <w:pPr>
              <w:pStyle w:val="BodyText"/>
              <w:rPr>
                <w:lang w:val="en-NZ"/>
              </w:rPr>
            </w:pPr>
            <w:r w:rsidRPr="00A21DAA">
              <w:t>Maintain records of equipment use, in accordanc</w:t>
            </w:r>
            <w:r w:rsidRPr="00A21DAA">
              <w:t xml:space="preserve">e with organisational procedures, the incident management system and incident action plan </w:t>
            </w:r>
          </w:p>
        </w:tc>
      </w:tr>
      <w:tr w:rsidTr="00A21D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DA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DAA">
            <w:pPr>
              <w:pStyle w:val="BodyText"/>
              <w:rPr>
                <w:lang w:val="en-NZ"/>
              </w:rPr>
            </w:pPr>
            <w:r w:rsidRPr="00A21DAA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DAA">
            <w:pPr>
              <w:pStyle w:val="BodyText"/>
              <w:rPr>
                <w:lang w:val="en-NZ"/>
              </w:rPr>
            </w:pPr>
            <w:r w:rsidRPr="00A21DAA">
              <w:t>Clean, secure and store equipment, in accordance with organisational procedures, manufacturers</w:t>
            </w:r>
            <w:r>
              <w:t>’</w:t>
            </w:r>
            <w:r w:rsidRPr="00A21DAA">
              <w:t xml:space="preserve"> specifications, maintenance manual and/or supervisor’s instruc</w:t>
            </w:r>
            <w:r w:rsidRPr="00A21DAA">
              <w:t xml:space="preserve">tions </w:t>
            </w:r>
          </w:p>
        </w:tc>
      </w:tr>
      <w:tr w:rsidTr="00A21D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DA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DAA">
            <w:pPr>
              <w:pStyle w:val="BodyText"/>
              <w:rPr>
                <w:lang w:val="en-NZ"/>
              </w:rPr>
            </w:pPr>
            <w:r w:rsidRPr="00A21DAA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DAA">
            <w:pPr>
              <w:pStyle w:val="BodyText"/>
              <w:rPr>
                <w:lang w:val="en-NZ"/>
              </w:rPr>
            </w:pPr>
            <w:r w:rsidRPr="00A21DAA">
              <w:t>Report and take action on equipment malfunction, fault, wear or damage, in accordance with organisational procedures</w:t>
            </w:r>
          </w:p>
        </w:tc>
      </w:tr>
      <w:tr w:rsidTr="00A21D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DA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DAA">
            <w:pPr>
              <w:pStyle w:val="BodyText"/>
              <w:rPr>
                <w:lang w:val="en-NZ"/>
              </w:rPr>
            </w:pPr>
            <w:r w:rsidRPr="00A21DAA">
              <w:rPr>
                <w:rStyle w:val="SpecialBold"/>
              </w:rPr>
              <w:t>6.4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DAA" w:rsidP="00A21DAA">
            <w:pPr>
              <w:pStyle w:val="BodyText"/>
            </w:pPr>
            <w:r w:rsidRPr="00A21DAA">
              <w:t>Maintain and clean workplace, in accordance with organisational procedures, WHS/OHS requirements and demobilisation plan</w:t>
            </w:r>
          </w:p>
        </w:tc>
      </w:tr>
    </w:tbl>
    <w:p w:rsidR="00000000" w:rsidRPr="00A21DAA" w:rsidP="00A21DAA">
      <w:pPr>
        <w:pStyle w:val="NoPaddingFontSize1"/>
      </w:pPr>
    </w:p>
    <w:p w:rsidR="00000000" w:rsidRPr="00A21DAA" w:rsidP="00A21DAA">
      <w:pPr>
        <w:pStyle w:val="AllowPageBreak"/>
      </w:pPr>
    </w:p>
    <w:p w:rsidR="00000000" w:rsidRPr="00A21DAA" w:rsidP="00A21DAA">
      <w:pPr>
        <w:pStyle w:val="Heading1"/>
      </w:pPr>
      <w:bookmarkStart w:id="7" w:name="O_1031425"/>
      <w:bookmarkEnd w:id="7"/>
      <w:r w:rsidRPr="00A21DA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1D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DAA" w:rsidP="00A21DAA">
            <w:pPr>
              <w:pStyle w:val="BodyText"/>
            </w:pPr>
            <w:r w:rsidRPr="00A21DAA">
              <w:t>Foundation skills essential to performance are explicit in the performance criteria of this unit</w:t>
            </w:r>
            <w:r w:rsidRPr="00A21DAA">
              <w:t xml:space="preserve"> of competency.</w:t>
            </w:r>
          </w:p>
        </w:tc>
      </w:tr>
    </w:tbl>
    <w:p w:rsidR="00000000" w:rsidRPr="00A21DAA" w:rsidP="00A21DAA">
      <w:pPr>
        <w:pStyle w:val="NoPaddingFontSize1"/>
      </w:pPr>
    </w:p>
    <w:p w:rsidR="00000000" w:rsidRPr="00A21DAA" w:rsidP="00A21DAA">
      <w:pPr>
        <w:pStyle w:val="AllowPageBreak"/>
      </w:pPr>
    </w:p>
    <w:p w:rsidR="00000000" w:rsidRPr="00A21DAA" w:rsidP="00A21DAA">
      <w:pPr>
        <w:pStyle w:val="Heading1"/>
      </w:pPr>
      <w:bookmarkStart w:id="8" w:name="O_1031426"/>
      <w:bookmarkEnd w:id="8"/>
      <w:r w:rsidRPr="00A21DA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1D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DAA" w:rsidP="00A21DAA">
            <w:pPr>
              <w:pStyle w:val="BodyText"/>
            </w:pPr>
            <w:r w:rsidRPr="00A21DAA">
              <w:t>Range is restricted to essential operating conditions and any other variables essential to the work environment.</w:t>
            </w:r>
          </w:p>
          <w:p w:rsidR="00000000" w:rsidRPr="00A21DAA" w:rsidP="00A21DAA">
            <w:pPr>
              <w:pStyle w:val="BodyText"/>
            </w:pPr>
            <w:r w:rsidRPr="00A21DAA">
              <w:t>Non-essential conditions may be found in the Companion Volume Implementation Guide.</w:t>
            </w:r>
          </w:p>
        </w:tc>
      </w:tr>
    </w:tbl>
    <w:p w:rsidR="00000000" w:rsidRPr="00A21DAA" w:rsidP="00A21DAA">
      <w:pPr>
        <w:pStyle w:val="NoPaddingFontSize1"/>
      </w:pPr>
    </w:p>
    <w:p w:rsidR="00000000" w:rsidRPr="00A21DAA" w:rsidP="00A21DAA">
      <w:pPr>
        <w:pStyle w:val="AllowPageBreak"/>
      </w:pPr>
    </w:p>
    <w:p w:rsidR="00000000" w:rsidRPr="00A21DAA" w:rsidP="00A21DAA">
      <w:pPr>
        <w:pStyle w:val="Heading1"/>
      </w:pPr>
      <w:bookmarkStart w:id="9" w:name="O_1031427"/>
      <w:bookmarkEnd w:id="9"/>
      <w:r w:rsidRPr="00A21DA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1D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DAA" w:rsidP="00A21DAA">
            <w:pPr>
              <w:pStyle w:val="BodyText"/>
            </w:pPr>
            <w:r w:rsidRPr="00A21DAA">
              <w:t>This unit replaces and is equivalent to PUAOIL302 Use advanced equipment operations for oil spill response.</w:t>
            </w:r>
          </w:p>
        </w:tc>
      </w:tr>
    </w:tbl>
    <w:p w:rsidR="00000000" w:rsidRPr="00A21DAA" w:rsidP="00A21DAA">
      <w:pPr>
        <w:pStyle w:val="NoPaddingFontSize1"/>
      </w:pPr>
    </w:p>
    <w:p w:rsidR="00000000" w:rsidRPr="00A21DAA" w:rsidP="00A21DAA">
      <w:pPr>
        <w:pStyle w:val="AllowPageBreak"/>
      </w:pPr>
    </w:p>
    <w:p w:rsidR="00000000" w:rsidRPr="00A21DAA" w:rsidP="00A21DAA">
      <w:pPr>
        <w:pStyle w:val="Heading1"/>
      </w:pPr>
      <w:bookmarkStart w:id="10" w:name="O_1031434"/>
      <w:bookmarkEnd w:id="10"/>
      <w:r w:rsidRPr="00A21DAA">
        <w:t>Links</w:t>
      </w:r>
    </w:p>
    <w:p w:rsidR="00000000" w:rsidRPr="00A21DAA" w:rsidP="00D47AF9">
      <w:pPr>
        <w:pStyle w:val="BodyText"/>
      </w:pPr>
      <w:r w:rsidRPr="00A21DAA">
        <w:t>PUA Training Package Companion Volume Implementation Guide is found in VETNet</w:t>
      </w:r>
      <w:r w:rsidRPr="00A21DAA">
        <w:t xml:space="preserve">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334CC7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A21DAA" w:rsidP="00D47AF9">
      <w:pPr>
        <w:pStyle w:val="BodyText"/>
        <w:sectPr w:rsidSect="00A21DA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21DAA" w:rsidP="00A21DAA">
      <w:pPr>
        <w:pStyle w:val="SuperHeading"/>
      </w:pPr>
      <w:r w:rsidRPr="00A21DAA">
        <w:t>Assessment Requirements for PUAOIL304 Use advanced equipment operations for oil spill response</w:t>
      </w:r>
    </w:p>
    <w:p w:rsidR="00000000" w:rsidRPr="00A21DAA" w:rsidP="00A21DAA">
      <w:pPr>
        <w:pStyle w:val="Heading1"/>
      </w:pPr>
      <w:bookmarkStart w:id="11" w:name="O_1031429"/>
      <w:bookmarkEnd w:id="11"/>
      <w:r w:rsidRPr="00A21DA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1D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DAA" w:rsidP="00A21DAA">
            <w:pPr>
              <w:pStyle w:val="BodyText"/>
            </w:pPr>
            <w:r w:rsidRPr="00A21DAA">
              <w:rPr>
                <w:rStyle w:val="SpecialBold"/>
              </w:rPr>
              <w:t>Release 1.</w:t>
            </w:r>
            <w:r w:rsidRPr="00A21DAA">
              <w:t xml:space="preserve"> This is the first release of this unit of competency in the PUA Public Safety Training Package.</w:t>
            </w:r>
          </w:p>
        </w:tc>
      </w:tr>
    </w:tbl>
    <w:p w:rsidR="00000000" w:rsidRPr="00A21DAA" w:rsidP="00A21DAA">
      <w:pPr>
        <w:pStyle w:val="NoPaddingFontSize1"/>
      </w:pPr>
    </w:p>
    <w:p w:rsidR="00000000" w:rsidRPr="00A21DAA" w:rsidP="00A21DAA">
      <w:pPr>
        <w:pStyle w:val="AllowPageBreak"/>
      </w:pPr>
    </w:p>
    <w:p w:rsidR="00000000" w:rsidRPr="00A21DAA" w:rsidP="00A21DAA">
      <w:pPr>
        <w:pStyle w:val="Heading1"/>
      </w:pPr>
      <w:bookmarkStart w:id="12" w:name="O_1031430"/>
      <w:bookmarkEnd w:id="12"/>
      <w:r w:rsidRPr="00A21DA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1D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DAA">
            <w:pPr>
              <w:pStyle w:val="BodyText"/>
              <w:rPr>
                <w:lang w:val="en-NZ"/>
              </w:rPr>
            </w:pPr>
            <w:r w:rsidRPr="00A21DAA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A21D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DAA" w:rsidP="00A21DAA">
            <w:pPr>
              <w:pStyle w:val="ListBullet"/>
            </w:pPr>
            <w:r w:rsidRPr="00A21DAA">
              <w:t>applying Work, Health and Safety (OHS)/Occupational Health and S</w:t>
            </w:r>
            <w:r w:rsidRPr="00A21DAA">
              <w:t>afety (OHS) requirements</w:t>
            </w:r>
          </w:p>
          <w:p w:rsidR="00000000" w:rsidRPr="00A21DAA" w:rsidP="00A21DAA">
            <w:pPr>
              <w:pStyle w:val="ListBullet"/>
            </w:pPr>
            <w:r w:rsidRPr="00A21DAA">
              <w:t>checking, cleaning and storing advanced equipment</w:t>
            </w:r>
          </w:p>
          <w:p w:rsidR="00000000" w:rsidRPr="00A21DAA" w:rsidP="00A21DAA">
            <w:pPr>
              <w:pStyle w:val="ListBullet"/>
            </w:pPr>
            <w:r w:rsidRPr="00A21DAA">
              <w:t>communicating with work team, incident management team and stakeholders including conducting briefings and debriefings</w:t>
            </w:r>
          </w:p>
          <w:p w:rsidR="00000000" w:rsidRPr="00A21DAA" w:rsidP="00A21DAA">
            <w:pPr>
              <w:pStyle w:val="ListBullet"/>
            </w:pPr>
            <w:r w:rsidRPr="00A21DAA">
              <w:t>completing maintenance records</w:t>
            </w:r>
          </w:p>
          <w:p w:rsidR="00000000" w:rsidRPr="00A21DAA" w:rsidP="00A21DAA">
            <w:pPr>
              <w:pStyle w:val="ListBullet"/>
            </w:pPr>
            <w:r w:rsidRPr="00A21DAA">
              <w:t>conducting pre-operational chec</w:t>
            </w:r>
            <w:r w:rsidRPr="00A21DAA">
              <w:t>ks</w:t>
            </w:r>
          </w:p>
          <w:p w:rsidR="00000000" w:rsidRPr="00A21DAA" w:rsidP="00A21DAA">
            <w:pPr>
              <w:pStyle w:val="ListBullet"/>
            </w:pPr>
            <w:r w:rsidRPr="00A21DAA">
              <w:t>demonstrating safe deployment and operation of equipment to contain, recover and store oil</w:t>
            </w:r>
          </w:p>
          <w:p w:rsidR="00000000" w:rsidRPr="00A21DAA" w:rsidP="00A21DAA">
            <w:pPr>
              <w:pStyle w:val="ListBullet"/>
            </w:pPr>
            <w:r w:rsidRPr="00A21DAA">
              <w:t>ensuring safety and hazard control procedures are implemented</w:t>
            </w:r>
          </w:p>
          <w:p w:rsidR="00000000" w:rsidRPr="00A21DAA" w:rsidP="00A21DAA">
            <w:pPr>
              <w:pStyle w:val="ListBullet"/>
            </w:pPr>
            <w:r w:rsidRPr="00A21DAA">
              <w:t>following organisational policies and procedures</w:t>
            </w:r>
          </w:p>
          <w:p w:rsidR="00000000" w:rsidRPr="00A21DAA" w:rsidP="00A21DAA">
            <w:pPr>
              <w:pStyle w:val="ListBullet"/>
            </w:pPr>
            <w:r w:rsidRPr="00A21DAA">
              <w:t>handling and using equipment safely including loading and unloading of equipment and materials</w:t>
            </w:r>
          </w:p>
          <w:p w:rsidR="00000000" w:rsidRPr="00A21DAA" w:rsidP="00A21DAA">
            <w:pPr>
              <w:pStyle w:val="ListBullet"/>
            </w:pPr>
            <w:r w:rsidRPr="00A21DAA">
              <w:t>identifying hazardous situations and taking appropriate action</w:t>
            </w:r>
          </w:p>
          <w:p w:rsidR="00000000" w:rsidRPr="00A21DAA" w:rsidP="00A21DAA">
            <w:pPr>
              <w:pStyle w:val="ListBullet"/>
            </w:pPr>
            <w:r w:rsidRPr="00A21DAA">
              <w:t>identifying hazards including chemical and operational and working environments</w:t>
            </w:r>
          </w:p>
          <w:p w:rsidR="00000000" w:rsidRPr="00A21DAA" w:rsidP="00A21DAA">
            <w:pPr>
              <w:pStyle w:val="ListBullet"/>
            </w:pPr>
            <w:r w:rsidRPr="00A21DAA">
              <w:t>managing the safet</w:t>
            </w:r>
            <w:r w:rsidRPr="00A21DAA">
              <w:t>y of oil spill operation</w:t>
            </w:r>
          </w:p>
          <w:p w:rsidR="00000000" w:rsidRPr="00A21DAA" w:rsidP="00A21DAA">
            <w:pPr>
              <w:pStyle w:val="ListBullet"/>
            </w:pPr>
            <w:r w:rsidRPr="00A21DAA">
              <w:t>modifying activities dependent on risk and environment</w:t>
            </w:r>
          </w:p>
          <w:p w:rsidR="00000000" w:rsidRPr="00A21DAA" w:rsidP="00A21DAA">
            <w:pPr>
              <w:pStyle w:val="ListBullet"/>
            </w:pPr>
            <w:r w:rsidRPr="00A21DAA">
              <w:t>monitoring and reassessing situations to ensure response meets environmental conditions</w:t>
            </w:r>
          </w:p>
          <w:p w:rsidR="00000000" w:rsidRPr="00A21DAA" w:rsidP="00A21DAA">
            <w:pPr>
              <w:pStyle w:val="ListBullet"/>
            </w:pPr>
            <w:r w:rsidRPr="00A21DAA">
              <w:t>monitoring equipment performance including identifying equipment requiring licensed oper</w:t>
            </w:r>
            <w:r w:rsidRPr="00A21DAA">
              <w:t>ators</w:t>
            </w:r>
          </w:p>
          <w:p w:rsidR="00000000" w:rsidRPr="00A21DAA" w:rsidP="00A21DAA">
            <w:pPr>
              <w:pStyle w:val="ListBullet"/>
            </w:pPr>
            <w:r w:rsidRPr="00A21DAA">
              <w:t>performing risk assessments</w:t>
            </w:r>
          </w:p>
          <w:p w:rsidR="00000000" w:rsidRPr="00A21DAA" w:rsidP="00A21DAA">
            <w:pPr>
              <w:pStyle w:val="ListBullet"/>
            </w:pPr>
            <w:r w:rsidRPr="00A21DAA">
              <w:t>preparing advanced equipment for use</w:t>
            </w:r>
          </w:p>
          <w:p w:rsidR="00000000" w:rsidRPr="00A21DAA" w:rsidP="00A21DAA">
            <w:pPr>
              <w:pStyle w:val="ListBullet"/>
            </w:pPr>
            <w:r w:rsidRPr="00A21DAA">
              <w:t>reading and interpreting Safety Data Sheets (SDS)</w:t>
            </w:r>
          </w:p>
          <w:p w:rsidR="00000000" w:rsidRPr="00A21DAA" w:rsidP="00A21DAA">
            <w:pPr>
              <w:pStyle w:val="ListBullet"/>
            </w:pPr>
            <w:r w:rsidRPr="00A21DAA">
              <w:t>recognising and addressing problems when dismantling, inspecting and assembling equipment</w:t>
            </w:r>
          </w:p>
          <w:p w:rsidR="00000000" w:rsidRPr="00A21DAA" w:rsidP="00A21DAA">
            <w:pPr>
              <w:pStyle w:val="ListBullet"/>
            </w:pPr>
            <w:r w:rsidRPr="00A21DAA">
              <w:t>using personal protective clothing and equipm</w:t>
            </w:r>
            <w:r w:rsidRPr="00A21DAA">
              <w:t>ent</w:t>
            </w:r>
          </w:p>
          <w:p w:rsidR="00000000" w:rsidRPr="00A21DAA" w:rsidP="00A21DAA">
            <w:pPr>
              <w:pStyle w:val="ListBullet"/>
            </w:pPr>
            <w:r w:rsidRPr="00A21DAA">
              <w:t>working safely</w:t>
            </w:r>
          </w:p>
        </w:tc>
      </w:tr>
    </w:tbl>
    <w:p w:rsidR="00000000" w:rsidRPr="00A21DAA" w:rsidP="00A21DAA">
      <w:pPr>
        <w:pStyle w:val="NoPaddingFontSize1"/>
      </w:pPr>
    </w:p>
    <w:p w:rsidR="00000000" w:rsidRPr="00A21DAA" w:rsidP="00A21DAA">
      <w:pPr>
        <w:pStyle w:val="AllowPageBreak"/>
      </w:pPr>
    </w:p>
    <w:p w:rsidR="00000000" w:rsidRPr="00A21DAA" w:rsidP="00A21DAA">
      <w:pPr>
        <w:pStyle w:val="Heading1"/>
      </w:pPr>
      <w:bookmarkStart w:id="13" w:name="O_1031431"/>
      <w:bookmarkEnd w:id="13"/>
      <w:r w:rsidRPr="00A21DA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1D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DAA">
            <w:pPr>
              <w:pStyle w:val="BodyText"/>
              <w:rPr>
                <w:lang w:val="en-NZ"/>
              </w:rPr>
            </w:pPr>
            <w:r w:rsidRPr="00A21DAA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A21D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DAA" w:rsidP="00A21DAA">
            <w:pPr>
              <w:pStyle w:val="ListBullet"/>
            </w:pPr>
            <w:r w:rsidRPr="00A21DAA">
              <w:t>communication methods and techniques including briefing and debriefing processes</w:t>
            </w:r>
          </w:p>
          <w:p w:rsidR="00000000" w:rsidRPr="00A21DAA" w:rsidP="00A21DAA">
            <w:pPr>
              <w:pStyle w:val="ListBullet"/>
            </w:pPr>
            <w:r w:rsidRPr="00A21DAA">
              <w:t>deployment plans</w:t>
            </w:r>
          </w:p>
          <w:p w:rsidR="00000000" w:rsidRPr="00A21DAA" w:rsidP="00A21DAA">
            <w:pPr>
              <w:pStyle w:val="ListBullet"/>
            </w:pPr>
            <w:r w:rsidRPr="00A21DAA">
              <w:t>environmental implications</w:t>
            </w:r>
          </w:p>
          <w:p w:rsidR="00000000" w:rsidRPr="00A21DAA" w:rsidP="00A21DAA">
            <w:pPr>
              <w:pStyle w:val="ListBullet"/>
            </w:pPr>
            <w:r w:rsidRPr="00A21DAA">
              <w:t>hazards including chemical and operational and working environments</w:t>
            </w:r>
          </w:p>
          <w:p w:rsidR="00000000" w:rsidRPr="00A21DAA" w:rsidP="00A21DAA">
            <w:pPr>
              <w:pStyle w:val="ListBullet"/>
            </w:pPr>
            <w:r w:rsidRPr="00A21DAA">
              <w:t>hierarchy of controls</w:t>
            </w:r>
          </w:p>
          <w:p w:rsidR="00000000" w:rsidRPr="00A21DAA" w:rsidP="00A21DAA">
            <w:pPr>
              <w:pStyle w:val="ListBullet"/>
            </w:pPr>
            <w:r w:rsidRPr="00A21DAA">
              <w:t xml:space="preserve">incident action plans  </w:t>
            </w:r>
          </w:p>
          <w:p w:rsidR="00000000" w:rsidRPr="00A21DAA" w:rsidP="00A21DAA">
            <w:pPr>
              <w:pStyle w:val="ListBullet"/>
            </w:pPr>
            <w:r w:rsidRPr="00A21DAA">
              <w:t>operational chara</w:t>
            </w:r>
            <w:r w:rsidRPr="00A21DAA">
              <w:t>cteristics of advanced oil spill response equipment</w:t>
            </w:r>
          </w:p>
          <w:p w:rsidR="00000000" w:rsidRPr="00A21DAA" w:rsidP="00A21DAA">
            <w:pPr>
              <w:pStyle w:val="ListBullet"/>
            </w:pPr>
            <w:r w:rsidRPr="00A21DAA">
              <w:t>organisational documentation, policies and procedures</w:t>
            </w:r>
          </w:p>
          <w:p w:rsidR="00000000" w:rsidRPr="00A21DAA" w:rsidP="00A21DAA">
            <w:pPr>
              <w:pStyle w:val="ListBullet"/>
            </w:pPr>
            <w:r w:rsidRPr="00A21DAA">
              <w:t>personal protective clothing and equipment</w:t>
            </w:r>
          </w:p>
          <w:p w:rsidR="00000000" w:rsidRPr="00A21DAA" w:rsidP="00A21DAA">
            <w:pPr>
              <w:pStyle w:val="ListBullet"/>
            </w:pPr>
            <w:r w:rsidRPr="00A21DAA">
              <w:t xml:space="preserve">safe operation of equipment </w:t>
            </w:r>
          </w:p>
          <w:p w:rsidR="00000000" w:rsidRPr="00A21DAA" w:rsidP="00A21DAA">
            <w:pPr>
              <w:pStyle w:val="ListBullet"/>
            </w:pPr>
            <w:r w:rsidRPr="00A21DAA">
              <w:t xml:space="preserve">Safety Data Sheets (SDS)  </w:t>
            </w:r>
          </w:p>
          <w:p w:rsidR="00000000" w:rsidRPr="00A21DAA" w:rsidP="00A21DAA">
            <w:pPr>
              <w:pStyle w:val="ListBullet"/>
            </w:pPr>
            <w:r w:rsidRPr="00A21DAA">
              <w:t xml:space="preserve">WHS/OHS requirements and responsibilities including risk mitigation processes </w:t>
            </w:r>
          </w:p>
        </w:tc>
      </w:tr>
    </w:tbl>
    <w:p w:rsidR="00000000" w:rsidRPr="00A21DAA" w:rsidP="00A21DAA">
      <w:pPr>
        <w:pStyle w:val="NoPaddingFontSize1"/>
      </w:pPr>
    </w:p>
    <w:p w:rsidR="00000000" w:rsidRPr="00A21DAA" w:rsidP="00A21DAA">
      <w:pPr>
        <w:pStyle w:val="AllowPageBreak"/>
      </w:pPr>
    </w:p>
    <w:p w:rsidR="00000000" w:rsidRPr="00A21DAA" w:rsidP="00A21DAA">
      <w:pPr>
        <w:pStyle w:val="Heading1"/>
      </w:pPr>
      <w:bookmarkStart w:id="14" w:name="O_1031432"/>
      <w:bookmarkEnd w:id="14"/>
      <w:r w:rsidRPr="00A21DA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1D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DAA" w:rsidP="00A21DAA">
            <w:pPr>
              <w:pStyle w:val="BodyText"/>
            </w:pPr>
            <w:r w:rsidRPr="00A21DAA">
              <w:t>As a minimum, assessors must satisfy applicable regulatory requirements, which include requirements in the Standards for Registered Tr</w:t>
            </w:r>
            <w:r w:rsidRPr="00A21DAA">
              <w:t xml:space="preserve">aining Organisations current at the time of assessment. </w:t>
            </w:r>
          </w:p>
          <w:p w:rsidR="00000000" w:rsidRPr="00A21DAA" w:rsidP="00A21DAA">
            <w:pPr>
              <w:pStyle w:val="BodyText"/>
            </w:pPr>
            <w:r w:rsidRPr="00A21DAA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A21DAA" w:rsidP="00A21DAA">
            <w:pPr>
              <w:pStyle w:val="BodyText"/>
            </w:pPr>
            <w:r w:rsidRPr="00A21DAA">
              <w:t>Assessme</w:t>
            </w:r>
            <w:r w:rsidRPr="00A21DAA">
              <w:t>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A21DAA" w:rsidP="00A21DAA">
            <w:pPr>
              <w:pStyle w:val="BodyText"/>
            </w:pPr>
            <w:r w:rsidRPr="00A21DAA">
              <w:t xml:space="preserve">Assessment processes and techniques </w:t>
            </w:r>
            <w:r w:rsidRPr="00A21DAA">
              <w:t>must be appropriate to the language, literacy and numeracy requirements of the work being performed and the needs of the candidate.</w:t>
            </w:r>
          </w:p>
          <w:p w:rsidR="00000000" w:rsidRPr="00A21DAA" w:rsidP="00A21DAA">
            <w:pPr>
              <w:pStyle w:val="BodyText"/>
            </w:pPr>
            <w:r w:rsidRPr="00A21DAA">
              <w:t>Resources for assessment must include access to</w:t>
            </w:r>
          </w:p>
          <w:p w:rsidR="00000000" w:rsidRPr="00A21DAA" w:rsidP="00A21DAA">
            <w:pPr>
              <w:pStyle w:val="ListBullet"/>
            </w:pPr>
            <w:r w:rsidRPr="00A21DAA">
              <w:t>a range of relevant exercises, case studies and/or simulations</w:t>
            </w:r>
          </w:p>
          <w:p w:rsidR="00000000" w:rsidRPr="00A21DAA" w:rsidP="00A21DAA">
            <w:pPr>
              <w:pStyle w:val="ListBullet"/>
            </w:pPr>
            <w:r w:rsidRPr="00A21DAA">
              <w:t>relevant and appropriate materials, equipment, tools and personal protective clothing and equipment currently used in industry</w:t>
            </w:r>
          </w:p>
          <w:p w:rsidR="00000000" w:rsidRPr="00A21DAA" w:rsidP="00A21DAA">
            <w:pPr>
              <w:pStyle w:val="ListBullet"/>
            </w:pPr>
            <w:r w:rsidRPr="00A21DAA">
              <w:t>applicable documentation including organisational procedures, industry standards, equipment specifications, regulations, codes of</w:t>
            </w:r>
            <w:r w:rsidRPr="00A21DAA">
              <w:t xml:space="preserve"> practice and operations manuals.</w:t>
            </w:r>
          </w:p>
        </w:tc>
      </w:tr>
    </w:tbl>
    <w:p w:rsidR="00000000" w:rsidRPr="00A21DAA" w:rsidP="00A21DAA">
      <w:pPr>
        <w:pStyle w:val="NoPaddingFontSize1"/>
      </w:pPr>
    </w:p>
    <w:p w:rsidR="00000000" w:rsidRPr="00A21DAA" w:rsidP="00A21DAA">
      <w:pPr>
        <w:pStyle w:val="AllowPageBreak"/>
      </w:pPr>
    </w:p>
    <w:p w:rsidR="00000000" w:rsidRPr="00A21DAA" w:rsidP="00A21DAA">
      <w:pPr>
        <w:pStyle w:val="Heading1"/>
      </w:pPr>
      <w:bookmarkStart w:id="15" w:name="O_1031435"/>
      <w:bookmarkEnd w:id="15"/>
      <w:r w:rsidRPr="00A21DAA">
        <w:t>Links</w:t>
      </w:r>
    </w:p>
    <w:p w:rsidR="00000000" w:rsidRPr="00A21DAA" w:rsidP="00D47AF9">
      <w:pPr>
        <w:pStyle w:val="BodyText"/>
      </w:pPr>
      <w:r w:rsidRPr="00A21DAA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334CC7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A21DAA" w:rsidP="00A21DAA"/>
    <w:sectPr w:rsidSect="00A21DA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D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DAA" w:rsidRPr="00D47AF9" w:rsidP="00D47A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D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AF9" w:rsidP="00A21D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7AF9" w:rsidP="00A21D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D47AF9" w:rsidP="00A21DA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DAA" w:rsidP="00A21D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47AF9">
      <w:t>Approved</w:t>
    </w:r>
    <w:r w:rsidR="00D47AF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47AF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47AF9">
      <w:rPr>
        <w:noProof/>
      </w:rPr>
      <w:t>4</w:t>
    </w:r>
    <w:r>
      <w:rPr>
        <w:noProof/>
      </w:rPr>
      <w:fldChar w:fldCharType="end"/>
    </w:r>
  </w:p>
  <w:p w:rsidR="00A21DAA" w:rsidP="00A21D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47AF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47AF9">
      <w:t>Public Skills Australia</w:t>
    </w:r>
    <w:r w:rsidR="00D47AF9">
      <w:fldChar w:fldCharType="end"/>
    </w:r>
  </w:p>
  <w:p w:rsidR="00A21DAA" w:rsidP="00A21D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D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A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1DAA" w:rsidRPr="00D47AF9" w:rsidP="00D47A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D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AF9" w:rsidRPr="002D2AF8" w:rsidP="00A21D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PUAOIL304 Use advanced equipment operations for oil spill response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47AF9" w:rsidP="00A21DA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DAA" w:rsidRPr="002D2AF8" w:rsidP="00A21D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47AF9">
      <w:t>PUAOIL304 Use advanced equipment operations for oil spill response</w:t>
    </w:r>
    <w:r w:rsidR="00D47AF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47AF9">
      <w:rPr>
        <w:noProof/>
      </w:rPr>
      <w:t>2 March 2025</w:t>
    </w:r>
    <w:r>
      <w:fldChar w:fldCharType="end"/>
    </w:r>
  </w:p>
  <w:p w:rsidR="00A21DAA" w:rsidP="00A21D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DD06F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69493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1D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1D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1D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1D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1D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1D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1D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1D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1D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1D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1D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1DAA"/>
  </w:style>
  <w:style w:type="character" w:customStyle="1" w:styleId="Heading1Char">
    <w:name w:val="Heading 1 Char"/>
    <w:basedOn w:val="DefaultParagraphFont"/>
    <w:link w:val="Heading1"/>
    <w:rsid w:val="00A21D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1D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1D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1DA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1DAA"/>
    <w:rPr>
      <w:b/>
      <w:spacing w:val="0"/>
    </w:rPr>
  </w:style>
  <w:style w:type="paragraph" w:customStyle="1" w:styleId="SuperHeading">
    <w:name w:val="SuperHeading"/>
    <w:basedOn w:val="Normal"/>
    <w:rsid w:val="00A21D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1D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21D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1D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1D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1D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1D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1D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1D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1D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1D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1D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1D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1D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1D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1D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1D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1D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1D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1D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1D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1D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1D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1D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1D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1DA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1D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1D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1D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1D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1D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1D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1D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1D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1D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1DAA"/>
    <w:rPr>
      <w:i/>
    </w:rPr>
  </w:style>
  <w:style w:type="paragraph" w:styleId="Caption">
    <w:name w:val="caption"/>
    <w:basedOn w:val="BodyText"/>
    <w:next w:val="Normal"/>
    <w:qFormat/>
    <w:rsid w:val="00A21D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1D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1D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1DAA"/>
  </w:style>
  <w:style w:type="paragraph" w:styleId="TableofFigures">
    <w:name w:val="table of figures"/>
    <w:basedOn w:val="Normal"/>
    <w:next w:val="Normal"/>
    <w:semiHidden/>
    <w:rsid w:val="00A21D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1DA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21DAA"/>
    <w:rPr>
      <w:rFonts w:ascii="Wingdings" w:hAnsi="Wingdings"/>
    </w:rPr>
  </w:style>
  <w:style w:type="paragraph" w:customStyle="1" w:styleId="TableHeading">
    <w:name w:val="Table Heading"/>
    <w:basedOn w:val="HeadingBase"/>
    <w:rsid w:val="00A21D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1DAA"/>
    <w:rPr>
      <w:color w:val="0033CC"/>
      <w:u w:val="none"/>
    </w:rPr>
  </w:style>
  <w:style w:type="paragraph" w:customStyle="1" w:styleId="BodyTextRight">
    <w:name w:val="Body Text Right"/>
    <w:basedOn w:val="BodyText"/>
    <w:rsid w:val="00A21D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1D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1DA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1D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1D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1D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1DAA"/>
    <w:rPr>
      <w:sz w:val="32"/>
    </w:rPr>
  </w:style>
  <w:style w:type="paragraph" w:customStyle="1" w:styleId="HeadingProcedure">
    <w:name w:val="Heading Procedure"/>
    <w:basedOn w:val="HeadingBase"/>
    <w:next w:val="Normal"/>
    <w:rsid w:val="00A21D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1DAA"/>
    <w:pPr>
      <w:spacing w:before="60" w:after="60"/>
    </w:pPr>
  </w:style>
  <w:style w:type="paragraph" w:styleId="ListContinue">
    <w:name w:val="List Continue"/>
    <w:basedOn w:val="List"/>
    <w:rsid w:val="00A21DAA"/>
    <w:pPr>
      <w:ind w:firstLine="0"/>
    </w:pPr>
  </w:style>
  <w:style w:type="paragraph" w:customStyle="1" w:styleId="ListNote">
    <w:name w:val="List Note"/>
    <w:basedOn w:val="List"/>
    <w:rsid w:val="00A21D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1D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1D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1DAA"/>
    <w:rPr>
      <w:rFonts w:ascii="Courier New" w:hAnsi="Courier New"/>
    </w:rPr>
  </w:style>
  <w:style w:type="paragraph" w:customStyle="1" w:styleId="NoteBullet">
    <w:name w:val="Note Bullet"/>
    <w:basedOn w:val="Note"/>
    <w:rsid w:val="00A21D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1D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1D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1D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1DA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21D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1D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1DAA"/>
    <w:rPr>
      <w:b/>
      <w:smallCaps/>
    </w:rPr>
  </w:style>
  <w:style w:type="paragraph" w:customStyle="1" w:styleId="TableListNumber">
    <w:name w:val="Table List Number"/>
    <w:basedOn w:val="ListNumber"/>
    <w:rsid w:val="00A21D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1D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1DAA"/>
    <w:pPr>
      <w:numPr>
        <w:numId w:val="8"/>
      </w:numPr>
    </w:pPr>
  </w:style>
  <w:style w:type="paragraph" w:customStyle="1" w:styleId="ListAlpha2">
    <w:name w:val="List Alpha 2"/>
    <w:basedOn w:val="List2"/>
    <w:rsid w:val="00A21DAA"/>
    <w:pPr>
      <w:numPr>
        <w:numId w:val="7"/>
      </w:numPr>
    </w:pPr>
  </w:style>
  <w:style w:type="paragraph" w:styleId="List2">
    <w:name w:val="List 2"/>
    <w:basedOn w:val="BodyText"/>
    <w:rsid w:val="00A21D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1D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1D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1D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1DA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1DA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21DAA"/>
    <w:pPr>
      <w:numPr>
        <w:numId w:val="3"/>
      </w:numPr>
    </w:pPr>
  </w:style>
  <w:style w:type="paragraph" w:styleId="ListContinue2">
    <w:name w:val="List Continue 2"/>
    <w:basedOn w:val="List2"/>
    <w:rsid w:val="00A21DAA"/>
    <w:pPr>
      <w:ind w:firstLine="0"/>
    </w:pPr>
  </w:style>
  <w:style w:type="paragraph" w:styleId="ListContinue3">
    <w:name w:val="List Continue 3"/>
    <w:basedOn w:val="List3"/>
    <w:rsid w:val="00A21DAA"/>
    <w:pPr>
      <w:ind w:left="1021" w:firstLine="0"/>
    </w:pPr>
  </w:style>
  <w:style w:type="paragraph" w:styleId="ListContinue4">
    <w:name w:val="List Continue 4"/>
    <w:basedOn w:val="List4"/>
    <w:rsid w:val="00A21DAA"/>
    <w:pPr>
      <w:ind w:firstLine="0"/>
    </w:pPr>
  </w:style>
  <w:style w:type="paragraph" w:styleId="ListContinue5">
    <w:name w:val="List Continue 5"/>
    <w:basedOn w:val="List5"/>
    <w:rsid w:val="00A21DAA"/>
    <w:pPr>
      <w:ind w:firstLine="0"/>
    </w:pPr>
  </w:style>
  <w:style w:type="paragraph" w:styleId="ListNumber3">
    <w:name w:val="List Number 3"/>
    <w:basedOn w:val="List3"/>
    <w:rsid w:val="00A21DAA"/>
    <w:pPr>
      <w:numPr>
        <w:numId w:val="4"/>
      </w:numPr>
    </w:pPr>
  </w:style>
  <w:style w:type="paragraph" w:styleId="ListNumber4">
    <w:name w:val="List Number 4"/>
    <w:basedOn w:val="List4"/>
    <w:rsid w:val="00A21DAA"/>
    <w:pPr>
      <w:numPr>
        <w:numId w:val="5"/>
      </w:numPr>
    </w:pPr>
  </w:style>
  <w:style w:type="paragraph" w:styleId="ListNumber5">
    <w:name w:val="List Number 5"/>
    <w:basedOn w:val="List5"/>
    <w:rsid w:val="00A21DAA"/>
    <w:pPr>
      <w:numPr>
        <w:numId w:val="6"/>
      </w:numPr>
    </w:pPr>
  </w:style>
  <w:style w:type="paragraph" w:styleId="BlockText">
    <w:name w:val="Block Text"/>
    <w:basedOn w:val="Normal"/>
    <w:rsid w:val="00A21D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1D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1DAA"/>
    <w:rPr>
      <w:sz w:val="16"/>
      <w:vertAlign w:val="superscript"/>
    </w:rPr>
  </w:style>
  <w:style w:type="character" w:customStyle="1" w:styleId="Symbols">
    <w:name w:val="Symbols"/>
    <w:basedOn w:val="DefaultParagraphFont"/>
    <w:rsid w:val="00A21DAA"/>
    <w:rPr>
      <w:rFonts w:ascii="Symbol" w:hAnsi="Symbol"/>
    </w:rPr>
  </w:style>
  <w:style w:type="character" w:customStyle="1" w:styleId="MenuOptions">
    <w:name w:val="Menu Options"/>
    <w:basedOn w:val="DefaultParagraphFont"/>
    <w:rsid w:val="00A21D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1DAA"/>
    <w:rPr>
      <w:b/>
    </w:rPr>
  </w:style>
  <w:style w:type="character" w:customStyle="1" w:styleId="Underlined">
    <w:name w:val="Underlined"/>
    <w:basedOn w:val="DefaultParagraphFont"/>
    <w:rsid w:val="00A21DAA"/>
    <w:rPr>
      <w:u w:val="single"/>
    </w:rPr>
  </w:style>
  <w:style w:type="paragraph" w:customStyle="1" w:styleId="TableBodyTextRight">
    <w:name w:val="Table Body Text Right"/>
    <w:basedOn w:val="TableBodyText"/>
    <w:rsid w:val="00A21D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1DAA"/>
    <w:rPr>
      <w:sz w:val="18"/>
    </w:rPr>
  </w:style>
  <w:style w:type="paragraph" w:customStyle="1" w:styleId="BodySmallRight">
    <w:name w:val="Body Small Right"/>
    <w:basedOn w:val="BodyTextRight"/>
    <w:rsid w:val="00A21DAA"/>
    <w:rPr>
      <w:sz w:val="18"/>
      <w:szCs w:val="18"/>
    </w:rPr>
  </w:style>
  <w:style w:type="paragraph" w:customStyle="1" w:styleId="MarginEdition">
    <w:name w:val="Margin Edition"/>
    <w:basedOn w:val="MarginNote"/>
    <w:rsid w:val="00A21D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1DAA"/>
    <w:rPr>
      <w:sz w:val="2"/>
      <w:szCs w:val="2"/>
    </w:rPr>
  </w:style>
  <w:style w:type="character" w:customStyle="1" w:styleId="Small">
    <w:name w:val="Small"/>
    <w:basedOn w:val="DefaultParagraphFont"/>
    <w:rsid w:val="00A21DAA"/>
    <w:rPr>
      <w:sz w:val="16"/>
    </w:rPr>
  </w:style>
  <w:style w:type="paragraph" w:customStyle="1" w:styleId="WideTable">
    <w:name w:val="Wide Table"/>
    <w:basedOn w:val="Normal"/>
    <w:rsid w:val="00A21D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1DAA"/>
  </w:style>
  <w:style w:type="paragraph" w:styleId="Quote">
    <w:name w:val="Quote"/>
    <w:basedOn w:val="Heading1"/>
    <w:link w:val="QuoteChar"/>
    <w:qFormat/>
    <w:rsid w:val="00A21D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1D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1DAA"/>
    <w:pPr>
      <w:pageBreakBefore/>
    </w:pPr>
  </w:style>
  <w:style w:type="paragraph" w:customStyle="1" w:styleId="Border">
    <w:name w:val="Border"/>
    <w:basedOn w:val="Normal"/>
    <w:qFormat/>
    <w:rsid w:val="00A21D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1D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1D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1D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1D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1D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1D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1D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1D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1DAA"/>
    <w:rPr>
      <w:u w:val="single"/>
    </w:rPr>
  </w:style>
  <w:style w:type="character" w:customStyle="1" w:styleId="BoldandItalics">
    <w:name w:val="Bold and Italics"/>
    <w:qFormat/>
    <w:rsid w:val="00A21DAA"/>
    <w:rPr>
      <w:b/>
      <w:i/>
      <w:u w:val="none"/>
    </w:rPr>
  </w:style>
  <w:style w:type="paragraph" w:styleId="BalloonText">
    <w:name w:val="Balloon Text"/>
    <w:basedOn w:val="Normal"/>
    <w:link w:val="BalloonTextChar"/>
    <w:rsid w:val="00A21D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1D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1D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1D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1D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1D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1DAA"/>
    <w:pPr>
      <w:spacing w:before="0" w:after="0"/>
    </w:pPr>
  </w:style>
  <w:style w:type="paragraph" w:customStyle="1" w:styleId="BodyTextBold">
    <w:name w:val="Body Text Bold"/>
    <w:basedOn w:val="BodyText"/>
    <w:qFormat/>
    <w:rsid w:val="00A21DAA"/>
    <w:rPr>
      <w:b/>
    </w:rPr>
  </w:style>
  <w:style w:type="character" w:styleId="Hyperlink">
    <w:name w:val="Hyperlink"/>
    <w:basedOn w:val="DefaultParagraphFont"/>
    <w:uiPriority w:val="99"/>
    <w:unhideWhenUsed/>
    <w:rsid w:val="00D47A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1114</Words>
  <Characters>7398</Characters>
  <Application>Microsoft Office Word</Application>
  <DocSecurity>0</DocSecurity>
  <Lines>284</Lines>
  <Paragraphs>160</Paragraphs>
  <ScaleCrop>false</ScaleCrop>
  <Company>Author-it Software Corporation Ltd.</Company>
  <LinksUpToDate>false</LinksUpToDate>
  <CharactersWithSpaces>8352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PUAOIL304 Use advanced equipment operations for oil spill response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2025-03-01T20:53:00Z</dcterms:created>
  <dcterms:modified xsi:type="dcterms:W3CDTF">2025-03-01T20:53:00Z</dcterms:modified>
</cp:coreProperties>
</file>