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903" w:rsidP="00C12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PUAOIL304 Use advanced equipment operations for oil spill response</w:t>
      </w:r>
      <w:r>
        <w:fldChar w:fldCharType="end"/>
      </w:r>
    </w:p>
    <w:p w:rsidR="00C12903" w:rsidP="00C12903">
      <w:pPr>
        <w:pStyle w:val="Version"/>
        <w:sectPr w:rsidSect="00C913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331" w:rsidP="00C91331">
      <w:pPr>
        <w:pStyle w:val="SuperHeading"/>
      </w:pPr>
      <w:r w:rsidRPr="00C91331">
        <w:t>Assessment Requirements for PUAOIL304 Use advanced equipment operations for oil spill response</w:t>
      </w:r>
    </w:p>
    <w:p w:rsidR="00000000" w:rsidRPr="00C91331" w:rsidP="00C91331">
      <w:pPr>
        <w:pStyle w:val="Heading1"/>
      </w:pPr>
      <w:bookmarkStart w:id="1" w:name="O_1031429"/>
      <w:bookmarkEnd w:id="1"/>
      <w:r w:rsidRPr="00C913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3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31" w:rsidP="00C91331">
            <w:pPr>
              <w:pStyle w:val="BodyText"/>
            </w:pPr>
            <w:r w:rsidRPr="00C91331">
              <w:rPr>
                <w:rStyle w:val="SpecialBold"/>
              </w:rPr>
              <w:t>Release 1.</w:t>
            </w:r>
            <w:r w:rsidRPr="00C91331">
              <w:t xml:space="preserve"> This is the first release of this unit of competency in the PUA Public Safety Training Package.</w:t>
            </w:r>
          </w:p>
        </w:tc>
      </w:tr>
    </w:tbl>
    <w:p w:rsidR="00000000" w:rsidRPr="00C91331" w:rsidP="00C91331">
      <w:pPr>
        <w:pStyle w:val="NoPaddingFontSize1"/>
      </w:pPr>
    </w:p>
    <w:p w:rsidR="00000000" w:rsidRPr="00C91331" w:rsidP="00C91331">
      <w:pPr>
        <w:pStyle w:val="AllowPageBreak"/>
      </w:pPr>
    </w:p>
    <w:p w:rsidR="00000000" w:rsidRPr="00C91331" w:rsidP="00C91331">
      <w:pPr>
        <w:pStyle w:val="Heading1"/>
      </w:pPr>
      <w:bookmarkStart w:id="2" w:name="O_1031430"/>
      <w:bookmarkEnd w:id="2"/>
      <w:r w:rsidRPr="00C913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3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31">
            <w:pPr>
              <w:pStyle w:val="BodyText"/>
              <w:rPr>
                <w:lang w:val="en-NZ"/>
              </w:rPr>
            </w:pPr>
            <w:r w:rsidRPr="00C9133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C913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31" w:rsidP="00C91331">
            <w:pPr>
              <w:pStyle w:val="ListBullet"/>
            </w:pPr>
            <w:r w:rsidRPr="00C91331">
              <w:t>applying Work, Health and Safety (</w:t>
            </w:r>
            <w:r w:rsidRPr="00C91331">
              <w:t>OHS)/Occupational Health and Safety (OHS) requirements</w:t>
            </w:r>
          </w:p>
          <w:p w:rsidR="00000000" w:rsidRPr="00C91331" w:rsidP="00C91331">
            <w:pPr>
              <w:pStyle w:val="ListBullet"/>
            </w:pPr>
            <w:r w:rsidRPr="00C91331">
              <w:t>checking, cleaning and storing advanced equipment</w:t>
            </w:r>
          </w:p>
          <w:p w:rsidR="00000000" w:rsidRPr="00C91331" w:rsidP="00C91331">
            <w:pPr>
              <w:pStyle w:val="ListBullet"/>
            </w:pPr>
            <w:r w:rsidRPr="00C91331">
              <w:t>communicating with work team, incident management team and stakeholders including conducting briefings and debriefings</w:t>
            </w:r>
          </w:p>
          <w:p w:rsidR="00000000" w:rsidRPr="00C91331" w:rsidP="00C91331">
            <w:pPr>
              <w:pStyle w:val="ListBullet"/>
            </w:pPr>
            <w:r w:rsidRPr="00C91331">
              <w:t>completing maintenance records</w:t>
            </w:r>
          </w:p>
          <w:p w:rsidR="00000000" w:rsidRPr="00C91331" w:rsidP="00C91331">
            <w:pPr>
              <w:pStyle w:val="ListBullet"/>
            </w:pPr>
            <w:r w:rsidRPr="00C91331">
              <w:t>c</w:t>
            </w:r>
            <w:r w:rsidRPr="00C91331">
              <w:t>onducting pre-operational checks</w:t>
            </w:r>
          </w:p>
          <w:p w:rsidR="00000000" w:rsidRPr="00C91331" w:rsidP="00C91331">
            <w:pPr>
              <w:pStyle w:val="ListBullet"/>
            </w:pPr>
            <w:r w:rsidRPr="00C91331">
              <w:t>demonstrating safe deployment and operation of equipment to contain, recover and store oil</w:t>
            </w:r>
          </w:p>
          <w:p w:rsidR="00000000" w:rsidRPr="00C91331" w:rsidP="00C91331">
            <w:pPr>
              <w:pStyle w:val="ListBullet"/>
            </w:pPr>
            <w:r w:rsidRPr="00C91331">
              <w:t>ensuring safety and hazard control procedures are implemented</w:t>
            </w:r>
          </w:p>
          <w:p w:rsidR="00000000" w:rsidRPr="00C91331" w:rsidP="00C91331">
            <w:pPr>
              <w:pStyle w:val="ListBullet"/>
            </w:pPr>
            <w:r w:rsidRPr="00C91331">
              <w:t>following organisational policies and procedures</w:t>
            </w:r>
          </w:p>
          <w:p w:rsidR="00000000" w:rsidRPr="00C91331" w:rsidP="00C91331">
            <w:pPr>
              <w:pStyle w:val="ListBullet"/>
            </w:pPr>
            <w:r w:rsidRPr="00C91331">
              <w:t>handling and using equipment safely including loading and unloading of equipment and materials</w:t>
            </w:r>
          </w:p>
          <w:p w:rsidR="00000000" w:rsidRPr="00C91331" w:rsidP="00C91331">
            <w:pPr>
              <w:pStyle w:val="ListBullet"/>
            </w:pPr>
            <w:r w:rsidRPr="00C91331">
              <w:t>identifying hazardous situations and taking appropriate action</w:t>
            </w:r>
          </w:p>
          <w:p w:rsidR="00000000" w:rsidRPr="00C91331" w:rsidP="00C91331">
            <w:pPr>
              <w:pStyle w:val="ListBullet"/>
            </w:pPr>
            <w:r w:rsidRPr="00C91331">
              <w:t>identifying hazards including chemical and operational and working environments</w:t>
            </w:r>
          </w:p>
          <w:p w:rsidR="00000000" w:rsidRPr="00C91331" w:rsidP="00C91331">
            <w:pPr>
              <w:pStyle w:val="ListBullet"/>
            </w:pPr>
            <w:r w:rsidRPr="00C91331">
              <w:t>managing the safet</w:t>
            </w:r>
            <w:r w:rsidRPr="00C91331">
              <w:t>y of oil spill operation</w:t>
            </w:r>
          </w:p>
          <w:p w:rsidR="00000000" w:rsidRPr="00C91331" w:rsidP="00C91331">
            <w:pPr>
              <w:pStyle w:val="ListBullet"/>
            </w:pPr>
            <w:r w:rsidRPr="00C91331">
              <w:t>modifying activities dependent on risk and environment</w:t>
            </w:r>
          </w:p>
          <w:p w:rsidR="00000000" w:rsidRPr="00C91331" w:rsidP="00C91331">
            <w:pPr>
              <w:pStyle w:val="ListBullet"/>
            </w:pPr>
            <w:r w:rsidRPr="00C91331">
              <w:t>monitoring and reassessing situations to ensure response meets environmental conditions</w:t>
            </w:r>
          </w:p>
          <w:p w:rsidR="00000000" w:rsidRPr="00C91331" w:rsidP="00C91331">
            <w:pPr>
              <w:pStyle w:val="ListBullet"/>
            </w:pPr>
            <w:r w:rsidRPr="00C91331">
              <w:t>monitoring equipment performance including identifying equipment requiring licensed oper</w:t>
            </w:r>
            <w:r w:rsidRPr="00C91331">
              <w:t>ators</w:t>
            </w:r>
          </w:p>
          <w:p w:rsidR="00000000" w:rsidRPr="00C91331" w:rsidP="00C91331">
            <w:pPr>
              <w:pStyle w:val="ListBullet"/>
            </w:pPr>
            <w:r w:rsidRPr="00C91331">
              <w:t>performing risk assessments</w:t>
            </w:r>
          </w:p>
          <w:p w:rsidR="00000000" w:rsidRPr="00C91331" w:rsidP="00C91331">
            <w:pPr>
              <w:pStyle w:val="ListBullet"/>
            </w:pPr>
            <w:r w:rsidRPr="00C91331">
              <w:t>preparing advanced equipment for use</w:t>
            </w:r>
          </w:p>
          <w:p w:rsidR="00000000" w:rsidRPr="00C91331" w:rsidP="00C91331">
            <w:pPr>
              <w:pStyle w:val="ListBullet"/>
            </w:pPr>
            <w:r w:rsidRPr="00C91331">
              <w:t>reading and interpreting Safety Data Sheets (SDS)</w:t>
            </w:r>
          </w:p>
          <w:p w:rsidR="00000000" w:rsidRPr="00C91331" w:rsidP="00C91331">
            <w:pPr>
              <w:pStyle w:val="ListBullet"/>
            </w:pPr>
            <w:r w:rsidRPr="00C91331">
              <w:t>recognising and addressing problems when dismantling, inspecting and assembling equipment</w:t>
            </w:r>
          </w:p>
          <w:p w:rsidR="00000000" w:rsidRPr="00C91331" w:rsidP="00C91331">
            <w:pPr>
              <w:pStyle w:val="ListBullet"/>
            </w:pPr>
            <w:r w:rsidRPr="00C91331">
              <w:t>using personal protective clothing and equipm</w:t>
            </w:r>
            <w:r w:rsidRPr="00C91331">
              <w:t>ent</w:t>
            </w:r>
          </w:p>
          <w:p w:rsidR="00000000" w:rsidRPr="00C91331" w:rsidP="00C91331">
            <w:pPr>
              <w:pStyle w:val="ListBullet"/>
            </w:pPr>
            <w:r w:rsidRPr="00C91331">
              <w:t>working safely</w:t>
            </w:r>
          </w:p>
        </w:tc>
      </w:tr>
    </w:tbl>
    <w:p w:rsidR="00000000" w:rsidRPr="00C91331" w:rsidP="00C91331">
      <w:pPr>
        <w:pStyle w:val="NoPaddingFontSize1"/>
      </w:pPr>
    </w:p>
    <w:p w:rsidR="00000000" w:rsidRPr="00C91331" w:rsidP="00C91331">
      <w:pPr>
        <w:pStyle w:val="AllowPageBreak"/>
      </w:pPr>
    </w:p>
    <w:p w:rsidR="00000000" w:rsidRPr="00C91331" w:rsidP="00C91331">
      <w:pPr>
        <w:pStyle w:val="Heading1"/>
      </w:pPr>
      <w:bookmarkStart w:id="3" w:name="O_1031431"/>
      <w:bookmarkEnd w:id="3"/>
      <w:r w:rsidRPr="00C913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3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331">
            <w:pPr>
              <w:pStyle w:val="BodyText"/>
              <w:rPr>
                <w:lang w:val="en-NZ"/>
              </w:rPr>
            </w:pPr>
            <w:r w:rsidRPr="00C9133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913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31" w:rsidP="00C91331">
            <w:pPr>
              <w:pStyle w:val="ListBullet"/>
            </w:pPr>
            <w:r w:rsidRPr="00C91331">
              <w:t>communication methods and techniques including briefing and debriefing processes</w:t>
            </w:r>
          </w:p>
          <w:p w:rsidR="00000000" w:rsidRPr="00C91331" w:rsidP="00C91331">
            <w:pPr>
              <w:pStyle w:val="ListBullet"/>
            </w:pPr>
            <w:r w:rsidRPr="00C91331">
              <w:t>deployment plans</w:t>
            </w:r>
          </w:p>
          <w:p w:rsidR="00000000" w:rsidRPr="00C91331" w:rsidP="00C91331">
            <w:pPr>
              <w:pStyle w:val="ListBullet"/>
            </w:pPr>
            <w:r w:rsidRPr="00C91331">
              <w:t>environmental implications</w:t>
            </w:r>
          </w:p>
          <w:p w:rsidR="00000000" w:rsidRPr="00C91331" w:rsidP="00C91331">
            <w:pPr>
              <w:pStyle w:val="ListBullet"/>
            </w:pPr>
            <w:r w:rsidRPr="00C91331">
              <w:t>hazards including chemical and operational and working environments</w:t>
            </w:r>
          </w:p>
          <w:p w:rsidR="00000000" w:rsidRPr="00C91331" w:rsidP="00C91331">
            <w:pPr>
              <w:pStyle w:val="ListBullet"/>
            </w:pPr>
            <w:r w:rsidRPr="00C91331">
              <w:t>hierarchy of controls</w:t>
            </w:r>
          </w:p>
          <w:p w:rsidR="00000000" w:rsidRPr="00C91331" w:rsidP="00C91331">
            <w:pPr>
              <w:pStyle w:val="ListBullet"/>
            </w:pPr>
            <w:r w:rsidRPr="00C91331">
              <w:t xml:space="preserve">incident action plans  </w:t>
            </w:r>
          </w:p>
          <w:p w:rsidR="00000000" w:rsidRPr="00C91331" w:rsidP="00C91331">
            <w:pPr>
              <w:pStyle w:val="ListBullet"/>
            </w:pPr>
            <w:r w:rsidRPr="00C91331">
              <w:t>operational chara</w:t>
            </w:r>
            <w:r w:rsidRPr="00C91331">
              <w:t>cteristics of advanced oil spill response equipment</w:t>
            </w:r>
          </w:p>
          <w:p w:rsidR="00000000" w:rsidRPr="00C91331" w:rsidP="00C91331">
            <w:pPr>
              <w:pStyle w:val="ListBullet"/>
            </w:pPr>
            <w:r w:rsidRPr="00C91331">
              <w:t>organisational documentation, policies and procedures</w:t>
            </w:r>
          </w:p>
          <w:p w:rsidR="00000000" w:rsidRPr="00C91331" w:rsidP="00C91331">
            <w:pPr>
              <w:pStyle w:val="ListBullet"/>
            </w:pPr>
            <w:r w:rsidRPr="00C91331">
              <w:t>personal protective clothing and equipment</w:t>
            </w:r>
          </w:p>
          <w:p w:rsidR="00000000" w:rsidRPr="00C91331" w:rsidP="00C91331">
            <w:pPr>
              <w:pStyle w:val="ListBullet"/>
            </w:pPr>
            <w:r w:rsidRPr="00C91331">
              <w:t xml:space="preserve">safe operation of equipment </w:t>
            </w:r>
          </w:p>
          <w:p w:rsidR="00000000" w:rsidRPr="00C91331" w:rsidP="00C91331">
            <w:pPr>
              <w:pStyle w:val="ListBullet"/>
            </w:pPr>
            <w:r w:rsidRPr="00C91331">
              <w:t xml:space="preserve">Safety Data Sheets (SDS)  </w:t>
            </w:r>
          </w:p>
          <w:p w:rsidR="00000000" w:rsidRPr="00C91331" w:rsidP="00C91331">
            <w:pPr>
              <w:pStyle w:val="ListBullet"/>
            </w:pPr>
            <w:r w:rsidRPr="00C91331">
              <w:t xml:space="preserve">WHS/OHS requirements and responsibilities including risk mitigation processes </w:t>
            </w:r>
          </w:p>
        </w:tc>
      </w:tr>
    </w:tbl>
    <w:p w:rsidR="00000000" w:rsidRPr="00C91331" w:rsidP="00C91331">
      <w:pPr>
        <w:pStyle w:val="NoPaddingFontSize1"/>
      </w:pPr>
    </w:p>
    <w:p w:rsidR="00000000" w:rsidRPr="00C91331" w:rsidP="00C91331">
      <w:pPr>
        <w:pStyle w:val="AllowPageBreak"/>
      </w:pPr>
    </w:p>
    <w:p w:rsidR="00000000" w:rsidRPr="00C91331" w:rsidP="00C91331">
      <w:pPr>
        <w:pStyle w:val="Heading1"/>
      </w:pPr>
      <w:bookmarkStart w:id="4" w:name="O_1031432"/>
      <w:bookmarkEnd w:id="4"/>
      <w:r w:rsidRPr="00C913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3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331" w:rsidP="00C91331">
            <w:pPr>
              <w:pStyle w:val="BodyText"/>
            </w:pPr>
            <w:r w:rsidRPr="00C91331">
              <w:t>As a minimum, assessors must satisfy applicable regulatory requirements, which include requirements in the Standards for Registered Tr</w:t>
            </w:r>
            <w:r w:rsidRPr="00C91331">
              <w:t xml:space="preserve">aining Organisations current at the time of assessment. </w:t>
            </w:r>
          </w:p>
          <w:p w:rsidR="00000000" w:rsidRPr="00C91331" w:rsidP="00C91331">
            <w:pPr>
              <w:pStyle w:val="BodyText"/>
            </w:pPr>
            <w:r w:rsidRPr="00C91331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C91331" w:rsidP="00C91331">
            <w:pPr>
              <w:pStyle w:val="BodyText"/>
            </w:pPr>
            <w:r w:rsidRPr="00C91331">
              <w:t>Assessme</w:t>
            </w:r>
            <w:r w:rsidRPr="00C91331">
              <w:t>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C91331" w:rsidP="00C91331">
            <w:pPr>
              <w:pStyle w:val="BodyText"/>
            </w:pPr>
            <w:r w:rsidRPr="00C91331">
              <w:t xml:space="preserve">Assessment processes and techniques </w:t>
            </w:r>
            <w:r w:rsidRPr="00C91331">
              <w:t>must be appropriate to the language, literacy and numeracy requirements of the work being performed and the needs of the candidate.</w:t>
            </w:r>
          </w:p>
          <w:p w:rsidR="00000000" w:rsidRPr="00C91331" w:rsidP="00C91331">
            <w:pPr>
              <w:pStyle w:val="BodyText"/>
            </w:pPr>
            <w:r w:rsidRPr="00C91331">
              <w:t>Resources for assessment must include access to</w:t>
            </w:r>
          </w:p>
          <w:p w:rsidR="00000000" w:rsidRPr="00C91331" w:rsidP="00C91331">
            <w:pPr>
              <w:pStyle w:val="ListBullet"/>
            </w:pPr>
            <w:r w:rsidRPr="00C91331">
              <w:t>a range of relevant exercises, case studies and/or simulations</w:t>
            </w:r>
          </w:p>
          <w:p w:rsidR="00000000" w:rsidRPr="00C91331" w:rsidP="00C91331">
            <w:pPr>
              <w:pStyle w:val="ListBullet"/>
            </w:pPr>
            <w:r w:rsidRPr="00C91331">
              <w:t>relevant and appropriate materials, equipment, tools and personal protective clothing and equipment currently used in industry</w:t>
            </w:r>
          </w:p>
          <w:p w:rsidR="00000000" w:rsidRPr="00C91331" w:rsidP="00C91331">
            <w:pPr>
              <w:pStyle w:val="ListBullet"/>
            </w:pPr>
            <w:r w:rsidRPr="00C91331">
              <w:t>applicable documentation including organisational procedures, industry standards, equipment specifications, regulations, codes of</w:t>
            </w:r>
            <w:r w:rsidRPr="00C91331">
              <w:t xml:space="preserve"> practice and operations manuals.</w:t>
            </w:r>
          </w:p>
        </w:tc>
      </w:tr>
    </w:tbl>
    <w:p w:rsidR="00000000" w:rsidRPr="00C91331" w:rsidP="00C91331">
      <w:pPr>
        <w:pStyle w:val="NoPaddingFontSize1"/>
      </w:pPr>
    </w:p>
    <w:p w:rsidR="00000000" w:rsidRPr="00C91331" w:rsidP="00C91331">
      <w:pPr>
        <w:pStyle w:val="AllowPageBreak"/>
      </w:pPr>
    </w:p>
    <w:p w:rsidR="00000000" w:rsidRPr="00C91331" w:rsidP="00C91331">
      <w:pPr>
        <w:pStyle w:val="Heading1"/>
      </w:pPr>
      <w:bookmarkStart w:id="5" w:name="O_1031435"/>
      <w:bookmarkEnd w:id="5"/>
      <w:r w:rsidRPr="00C91331">
        <w:t>Links</w:t>
      </w:r>
    </w:p>
    <w:p w:rsidR="00000000" w:rsidRPr="00C91331" w:rsidP="00C12903">
      <w:pPr>
        <w:pStyle w:val="BodyText"/>
      </w:pPr>
      <w:r w:rsidRPr="00C9133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8517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91331" w:rsidP="00C91331"/>
    <w:sectPr w:rsidSect="00C913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31" w:rsidRPr="00C12903" w:rsidP="00C12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03" w:rsidP="00C913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903" w:rsidP="00C913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12903" w:rsidP="00C913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331" w:rsidRPr="00C12903" w:rsidP="00C12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903" w:rsidRPr="002D2AF8" w:rsidP="00C913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PUAOIL304 Use advanced equipment operations for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12903" w:rsidP="00C913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F4B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00B8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3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3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3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3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3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3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3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3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3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3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3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331"/>
  </w:style>
  <w:style w:type="character" w:customStyle="1" w:styleId="Heading1Char">
    <w:name w:val="Heading 1 Char"/>
    <w:basedOn w:val="DefaultParagraphFont"/>
    <w:link w:val="Heading1"/>
    <w:rsid w:val="00C913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3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3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3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331"/>
    <w:rPr>
      <w:b/>
      <w:spacing w:val="0"/>
    </w:rPr>
  </w:style>
  <w:style w:type="paragraph" w:customStyle="1" w:styleId="SuperHeading">
    <w:name w:val="SuperHeading"/>
    <w:basedOn w:val="Normal"/>
    <w:rsid w:val="00C913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3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13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3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3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3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3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3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3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3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3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3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3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3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3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3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3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3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3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3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3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3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3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3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3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3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3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3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3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3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3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3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3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331"/>
    <w:rPr>
      <w:i/>
    </w:rPr>
  </w:style>
  <w:style w:type="paragraph" w:styleId="Caption">
    <w:name w:val="caption"/>
    <w:basedOn w:val="BodyText"/>
    <w:next w:val="Normal"/>
    <w:qFormat/>
    <w:rsid w:val="00C913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3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3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331"/>
  </w:style>
  <w:style w:type="paragraph" w:styleId="TableofFigures">
    <w:name w:val="table of figures"/>
    <w:basedOn w:val="Normal"/>
    <w:next w:val="Normal"/>
    <w:semiHidden/>
    <w:rsid w:val="00C913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3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331"/>
    <w:rPr>
      <w:rFonts w:ascii="Wingdings" w:hAnsi="Wingdings"/>
    </w:rPr>
  </w:style>
  <w:style w:type="paragraph" w:customStyle="1" w:styleId="TableHeading">
    <w:name w:val="Table Heading"/>
    <w:basedOn w:val="HeadingBase"/>
    <w:rsid w:val="00C913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331"/>
    <w:rPr>
      <w:color w:val="0033CC"/>
      <w:u w:val="none"/>
    </w:rPr>
  </w:style>
  <w:style w:type="paragraph" w:customStyle="1" w:styleId="BodyTextRight">
    <w:name w:val="Body Text Right"/>
    <w:basedOn w:val="BodyText"/>
    <w:rsid w:val="00C913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3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3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3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3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3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331"/>
    <w:rPr>
      <w:sz w:val="32"/>
    </w:rPr>
  </w:style>
  <w:style w:type="paragraph" w:customStyle="1" w:styleId="HeadingProcedure">
    <w:name w:val="Heading Procedure"/>
    <w:basedOn w:val="HeadingBase"/>
    <w:next w:val="Normal"/>
    <w:rsid w:val="00C913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331"/>
    <w:pPr>
      <w:spacing w:before="60" w:after="60"/>
    </w:pPr>
  </w:style>
  <w:style w:type="paragraph" w:styleId="ListContinue">
    <w:name w:val="List Continue"/>
    <w:basedOn w:val="List"/>
    <w:rsid w:val="00C91331"/>
    <w:pPr>
      <w:ind w:firstLine="0"/>
    </w:pPr>
  </w:style>
  <w:style w:type="paragraph" w:customStyle="1" w:styleId="ListNote">
    <w:name w:val="List Note"/>
    <w:basedOn w:val="List"/>
    <w:rsid w:val="00C913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3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3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331"/>
    <w:rPr>
      <w:rFonts w:ascii="Courier New" w:hAnsi="Courier New"/>
    </w:rPr>
  </w:style>
  <w:style w:type="paragraph" w:customStyle="1" w:styleId="NoteBullet">
    <w:name w:val="Note Bullet"/>
    <w:basedOn w:val="Note"/>
    <w:rsid w:val="00C913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3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3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3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3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3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3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331"/>
    <w:rPr>
      <w:b/>
      <w:smallCaps/>
    </w:rPr>
  </w:style>
  <w:style w:type="paragraph" w:customStyle="1" w:styleId="TableListNumber">
    <w:name w:val="Table List Number"/>
    <w:basedOn w:val="ListNumber"/>
    <w:rsid w:val="00C913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3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331"/>
    <w:pPr>
      <w:numPr>
        <w:numId w:val="8"/>
      </w:numPr>
    </w:pPr>
  </w:style>
  <w:style w:type="paragraph" w:customStyle="1" w:styleId="ListAlpha2">
    <w:name w:val="List Alpha 2"/>
    <w:basedOn w:val="List2"/>
    <w:rsid w:val="00C91331"/>
    <w:pPr>
      <w:numPr>
        <w:numId w:val="7"/>
      </w:numPr>
    </w:pPr>
  </w:style>
  <w:style w:type="paragraph" w:styleId="List2">
    <w:name w:val="List 2"/>
    <w:basedOn w:val="BodyText"/>
    <w:rsid w:val="00C913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3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3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3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3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3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331"/>
    <w:pPr>
      <w:numPr>
        <w:numId w:val="3"/>
      </w:numPr>
    </w:pPr>
  </w:style>
  <w:style w:type="paragraph" w:styleId="ListContinue2">
    <w:name w:val="List Continue 2"/>
    <w:basedOn w:val="List2"/>
    <w:rsid w:val="00C91331"/>
    <w:pPr>
      <w:ind w:firstLine="0"/>
    </w:pPr>
  </w:style>
  <w:style w:type="paragraph" w:styleId="ListContinue3">
    <w:name w:val="List Continue 3"/>
    <w:basedOn w:val="List3"/>
    <w:rsid w:val="00C91331"/>
    <w:pPr>
      <w:ind w:left="1021" w:firstLine="0"/>
    </w:pPr>
  </w:style>
  <w:style w:type="paragraph" w:styleId="ListContinue4">
    <w:name w:val="List Continue 4"/>
    <w:basedOn w:val="List4"/>
    <w:rsid w:val="00C91331"/>
    <w:pPr>
      <w:ind w:firstLine="0"/>
    </w:pPr>
  </w:style>
  <w:style w:type="paragraph" w:styleId="ListContinue5">
    <w:name w:val="List Continue 5"/>
    <w:basedOn w:val="List5"/>
    <w:rsid w:val="00C91331"/>
    <w:pPr>
      <w:ind w:firstLine="0"/>
    </w:pPr>
  </w:style>
  <w:style w:type="paragraph" w:styleId="ListNumber3">
    <w:name w:val="List Number 3"/>
    <w:basedOn w:val="List3"/>
    <w:rsid w:val="00C91331"/>
    <w:pPr>
      <w:numPr>
        <w:numId w:val="4"/>
      </w:numPr>
    </w:pPr>
  </w:style>
  <w:style w:type="paragraph" w:styleId="ListNumber4">
    <w:name w:val="List Number 4"/>
    <w:basedOn w:val="List4"/>
    <w:rsid w:val="00C91331"/>
    <w:pPr>
      <w:numPr>
        <w:numId w:val="5"/>
      </w:numPr>
    </w:pPr>
  </w:style>
  <w:style w:type="paragraph" w:styleId="ListNumber5">
    <w:name w:val="List Number 5"/>
    <w:basedOn w:val="List5"/>
    <w:rsid w:val="00C91331"/>
    <w:pPr>
      <w:numPr>
        <w:numId w:val="6"/>
      </w:numPr>
    </w:pPr>
  </w:style>
  <w:style w:type="paragraph" w:styleId="BlockText">
    <w:name w:val="Block Text"/>
    <w:basedOn w:val="Normal"/>
    <w:rsid w:val="00C913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3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331"/>
    <w:rPr>
      <w:sz w:val="16"/>
      <w:vertAlign w:val="superscript"/>
    </w:rPr>
  </w:style>
  <w:style w:type="character" w:customStyle="1" w:styleId="Symbols">
    <w:name w:val="Symbols"/>
    <w:basedOn w:val="DefaultParagraphFont"/>
    <w:rsid w:val="00C91331"/>
    <w:rPr>
      <w:rFonts w:ascii="Symbol" w:hAnsi="Symbol"/>
    </w:rPr>
  </w:style>
  <w:style w:type="character" w:customStyle="1" w:styleId="MenuOptions">
    <w:name w:val="Menu Options"/>
    <w:basedOn w:val="DefaultParagraphFont"/>
    <w:rsid w:val="00C913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331"/>
    <w:rPr>
      <w:b/>
    </w:rPr>
  </w:style>
  <w:style w:type="character" w:customStyle="1" w:styleId="Underlined">
    <w:name w:val="Underlined"/>
    <w:basedOn w:val="DefaultParagraphFont"/>
    <w:rsid w:val="00C91331"/>
    <w:rPr>
      <w:u w:val="single"/>
    </w:rPr>
  </w:style>
  <w:style w:type="paragraph" w:customStyle="1" w:styleId="TableBodyTextRight">
    <w:name w:val="Table Body Text Right"/>
    <w:basedOn w:val="TableBodyText"/>
    <w:rsid w:val="00C913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331"/>
    <w:rPr>
      <w:sz w:val="18"/>
    </w:rPr>
  </w:style>
  <w:style w:type="paragraph" w:customStyle="1" w:styleId="BodySmallRight">
    <w:name w:val="Body Small Right"/>
    <w:basedOn w:val="BodyTextRight"/>
    <w:rsid w:val="00C91331"/>
    <w:rPr>
      <w:sz w:val="18"/>
      <w:szCs w:val="18"/>
    </w:rPr>
  </w:style>
  <w:style w:type="paragraph" w:customStyle="1" w:styleId="MarginEdition">
    <w:name w:val="Margin Edition"/>
    <w:basedOn w:val="MarginNote"/>
    <w:rsid w:val="00C913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331"/>
    <w:rPr>
      <w:sz w:val="2"/>
      <w:szCs w:val="2"/>
    </w:rPr>
  </w:style>
  <w:style w:type="character" w:customStyle="1" w:styleId="Small">
    <w:name w:val="Small"/>
    <w:basedOn w:val="DefaultParagraphFont"/>
    <w:rsid w:val="00C91331"/>
    <w:rPr>
      <w:sz w:val="16"/>
    </w:rPr>
  </w:style>
  <w:style w:type="paragraph" w:customStyle="1" w:styleId="WideTable">
    <w:name w:val="Wide Table"/>
    <w:basedOn w:val="Normal"/>
    <w:rsid w:val="00C913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331"/>
  </w:style>
  <w:style w:type="paragraph" w:styleId="Quote">
    <w:name w:val="Quote"/>
    <w:basedOn w:val="Heading1"/>
    <w:link w:val="QuoteChar"/>
    <w:qFormat/>
    <w:rsid w:val="00C913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3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331"/>
    <w:pPr>
      <w:pageBreakBefore/>
    </w:pPr>
  </w:style>
  <w:style w:type="paragraph" w:customStyle="1" w:styleId="Border">
    <w:name w:val="Border"/>
    <w:basedOn w:val="Normal"/>
    <w:qFormat/>
    <w:rsid w:val="00C913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3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3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3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3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3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3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3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3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331"/>
    <w:rPr>
      <w:u w:val="single"/>
    </w:rPr>
  </w:style>
  <w:style w:type="character" w:customStyle="1" w:styleId="BoldandItalics">
    <w:name w:val="Bold and Italics"/>
    <w:qFormat/>
    <w:rsid w:val="00C91331"/>
    <w:rPr>
      <w:b/>
      <w:i/>
      <w:u w:val="none"/>
    </w:rPr>
  </w:style>
  <w:style w:type="paragraph" w:styleId="BalloonText">
    <w:name w:val="Balloon Text"/>
    <w:basedOn w:val="Normal"/>
    <w:link w:val="BalloonTextChar"/>
    <w:rsid w:val="00C913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3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3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3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3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3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331"/>
    <w:pPr>
      <w:spacing w:before="0" w:after="0"/>
    </w:pPr>
  </w:style>
  <w:style w:type="paragraph" w:customStyle="1" w:styleId="BodyTextBold">
    <w:name w:val="Body Text Bold"/>
    <w:basedOn w:val="BodyText"/>
    <w:qFormat/>
    <w:rsid w:val="00C91331"/>
    <w:rPr>
      <w:b/>
    </w:rPr>
  </w:style>
  <w:style w:type="character" w:styleId="Hyperlink">
    <w:name w:val="Hyperlink"/>
    <w:basedOn w:val="DefaultParagraphFont"/>
    <w:uiPriority w:val="99"/>
    <w:unhideWhenUsed/>
    <w:rsid w:val="00C12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516</Words>
  <Characters>3629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PUAOIL304 Use advanced equipment operations for oil spill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